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9FB1" w14:textId="77777777" w:rsidR="008A436D" w:rsidRDefault="008A436D" w:rsidP="008A436D">
      <w:pPr>
        <w:pStyle w:val="Nadpis1"/>
        <w:jc w:val="center"/>
      </w:pPr>
      <w:r>
        <w:t xml:space="preserve">SMLOUVA </w:t>
      </w:r>
    </w:p>
    <w:p w14:paraId="1BA3155B" w14:textId="77777777" w:rsidR="008A436D" w:rsidRDefault="008A436D" w:rsidP="008A436D">
      <w:pPr>
        <w:pStyle w:val="Nadpis1"/>
        <w:spacing w:before="0"/>
        <w:jc w:val="center"/>
      </w:pPr>
      <w:r>
        <w:t>o poskytování prací a služeb</w:t>
      </w:r>
    </w:p>
    <w:p w14:paraId="5A77058B" w14:textId="77777777" w:rsidR="008A436D" w:rsidRDefault="008A436D" w:rsidP="008A436D"/>
    <w:p w14:paraId="231C9C42" w14:textId="77777777" w:rsidR="008A436D" w:rsidRDefault="008A436D" w:rsidP="008A436D">
      <w:pPr>
        <w:ind w:right="-360"/>
      </w:pPr>
      <w:r>
        <w:t>uzavřená ve smyslu ustanovení § 536 a násl. obchodního zákoníku mezi těmito smluvními stranami:</w:t>
      </w:r>
    </w:p>
    <w:p w14:paraId="1BA365FF" w14:textId="77777777" w:rsidR="008A436D" w:rsidRDefault="008A436D" w:rsidP="008A436D"/>
    <w:p w14:paraId="668CAF31" w14:textId="77777777" w:rsidR="008A436D" w:rsidRPr="008A436D" w:rsidRDefault="008A436D" w:rsidP="00BE1B51">
      <w:pPr>
        <w:pStyle w:val="Odstavecseseznamem"/>
        <w:numPr>
          <w:ilvl w:val="0"/>
          <w:numId w:val="15"/>
        </w:numPr>
        <w:spacing w:after="0" w:line="240" w:lineRule="auto"/>
        <w:jc w:val="both"/>
        <w:rPr>
          <w:color w:val="000080"/>
        </w:rPr>
      </w:pPr>
      <w:r>
        <w:t>Objednatelem</w:t>
      </w:r>
      <w:r w:rsidRPr="00183779">
        <w:t>:</w:t>
      </w:r>
      <w:r w:rsidRPr="008A436D">
        <w:rPr>
          <w:b/>
        </w:rPr>
        <w:t xml:space="preserve"> </w:t>
      </w:r>
      <w:bookmarkStart w:id="0" w:name="_Hlk127786104"/>
      <w:r w:rsidR="00BE1B51" w:rsidRPr="00BE1B51">
        <w:rPr>
          <w:b/>
        </w:rPr>
        <w:t>Gymnázium</w:t>
      </w:r>
      <w:r w:rsidR="00BA35A6">
        <w:rPr>
          <w:b/>
        </w:rPr>
        <w:t xml:space="preserve"> Ladislava Jaroše Holešov</w:t>
      </w:r>
      <w:bookmarkEnd w:id="0"/>
    </w:p>
    <w:p w14:paraId="3E29D68C" w14:textId="77777777" w:rsidR="008A436D" w:rsidRDefault="008A436D" w:rsidP="008A436D">
      <w:pPr>
        <w:spacing w:after="0"/>
        <w:ind w:firstLine="709"/>
        <w:jc w:val="both"/>
      </w:pPr>
    </w:p>
    <w:p w14:paraId="66189A57" w14:textId="044B7C57" w:rsidR="008A436D" w:rsidRDefault="00BE1B51" w:rsidP="008A436D">
      <w:pPr>
        <w:ind w:firstLine="708"/>
        <w:jc w:val="both"/>
      </w:pPr>
      <w:r>
        <w:t>Z</w:t>
      </w:r>
      <w:r w:rsidR="008A436D">
        <w:t>astoupená</w:t>
      </w:r>
      <w:r>
        <w:t xml:space="preserve">: </w:t>
      </w:r>
      <w:bookmarkStart w:id="1" w:name="_Hlk127786127"/>
      <w:r w:rsidR="00BA35A6" w:rsidRPr="00021BF5">
        <w:t>PaedDr. Zdeněk Janalík</w:t>
      </w:r>
      <w:r w:rsidRPr="00021BF5">
        <w:t>, ředitel školy</w:t>
      </w:r>
      <w:bookmarkEnd w:id="1"/>
    </w:p>
    <w:p w14:paraId="5EEDCF4C" w14:textId="69F23B78" w:rsidR="00266929" w:rsidRDefault="00266929" w:rsidP="008A436D">
      <w:pPr>
        <w:ind w:firstLine="708"/>
        <w:jc w:val="both"/>
      </w:pPr>
      <w:r>
        <w:t>Sídlem: Palackého 524/37, 769 01 Holešov</w:t>
      </w:r>
    </w:p>
    <w:p w14:paraId="58E5E182" w14:textId="77777777" w:rsidR="008A436D" w:rsidRDefault="008A436D" w:rsidP="008A436D">
      <w:pPr>
        <w:ind w:firstLine="708"/>
      </w:pPr>
      <w:r>
        <w:t>IČ:</w:t>
      </w:r>
      <w:r w:rsidRPr="009C36A3">
        <w:t xml:space="preserve"> </w:t>
      </w:r>
      <w:bookmarkStart w:id="2" w:name="_Hlk127786217"/>
      <w:r w:rsidR="00BA35A6">
        <w:t>47935774</w:t>
      </w:r>
      <w:bookmarkEnd w:id="2"/>
    </w:p>
    <w:p w14:paraId="06091345" w14:textId="77777777" w:rsidR="008A436D" w:rsidRDefault="008A436D" w:rsidP="008A436D">
      <w:r>
        <w:tab/>
      </w:r>
    </w:p>
    <w:p w14:paraId="2534E5C8" w14:textId="77777777" w:rsidR="008A436D" w:rsidRDefault="008A436D" w:rsidP="008A436D">
      <w:r>
        <w:tab/>
      </w:r>
      <w:r>
        <w:tab/>
      </w:r>
      <w:r>
        <w:tab/>
      </w:r>
      <w:r>
        <w:tab/>
      </w:r>
      <w:r>
        <w:tab/>
        <w:t>a</w:t>
      </w:r>
    </w:p>
    <w:p w14:paraId="795FE778" w14:textId="77777777" w:rsidR="008A436D" w:rsidRDefault="008A436D" w:rsidP="008A436D"/>
    <w:p w14:paraId="6F3FE12D" w14:textId="77777777" w:rsidR="008A436D" w:rsidRDefault="008A436D" w:rsidP="008A436D">
      <w:pPr>
        <w:pStyle w:val="Odstavecseseznamem"/>
        <w:numPr>
          <w:ilvl w:val="0"/>
          <w:numId w:val="15"/>
        </w:numPr>
      </w:pPr>
      <w:r>
        <w:t xml:space="preserve">Zhotovitelem: </w:t>
      </w:r>
      <w:proofErr w:type="spellStart"/>
      <w:r w:rsidR="00BE1B51">
        <w:rPr>
          <w:b/>
        </w:rPr>
        <w:t>relaylogic</w:t>
      </w:r>
      <w:proofErr w:type="spellEnd"/>
      <w:r w:rsidRPr="008A436D">
        <w:rPr>
          <w:b/>
        </w:rPr>
        <w:t xml:space="preserve"> s.r.o., se sídlem </w:t>
      </w:r>
      <w:r w:rsidR="009D58AE">
        <w:rPr>
          <w:b/>
        </w:rPr>
        <w:t>Kojetínská 3881/84</w:t>
      </w:r>
      <w:r w:rsidRPr="008A436D">
        <w:rPr>
          <w:b/>
        </w:rPr>
        <w:t>, 767 01 Kroměříž</w:t>
      </w:r>
    </w:p>
    <w:p w14:paraId="00AE5B7C" w14:textId="77777777" w:rsidR="008A436D" w:rsidRPr="00BA35A6" w:rsidRDefault="008A436D" w:rsidP="008A436D">
      <w:pPr>
        <w:pStyle w:val="Zhlav"/>
        <w:tabs>
          <w:tab w:val="clear" w:pos="4536"/>
          <w:tab w:val="clear" w:pos="9072"/>
        </w:tabs>
        <w:rPr>
          <w:rFonts w:cstheme="minorHAnsi"/>
        </w:rPr>
      </w:pPr>
      <w:r>
        <w:tab/>
      </w:r>
      <w:r w:rsidRPr="00BA35A6">
        <w:rPr>
          <w:rFonts w:cstheme="minorHAnsi"/>
        </w:rPr>
        <w:t>Jednající: p. Jaromírem Kubíkem, jednatelem</w:t>
      </w:r>
    </w:p>
    <w:p w14:paraId="3BF85952" w14:textId="77777777" w:rsidR="000E3A78" w:rsidRPr="00BA35A6" w:rsidRDefault="008A436D" w:rsidP="000E3A78">
      <w:pPr>
        <w:spacing w:after="0"/>
        <w:rPr>
          <w:rFonts w:cstheme="minorHAnsi"/>
        </w:rPr>
      </w:pPr>
      <w:r w:rsidRPr="00BA35A6">
        <w:rPr>
          <w:rFonts w:cstheme="minorHAnsi"/>
        </w:rPr>
        <w:tab/>
      </w:r>
    </w:p>
    <w:p w14:paraId="41877E40" w14:textId="77777777" w:rsidR="008A436D" w:rsidRPr="00BA35A6" w:rsidRDefault="008A436D" w:rsidP="00BE1B51">
      <w:pPr>
        <w:ind w:firstLine="708"/>
        <w:rPr>
          <w:rFonts w:cstheme="minorHAnsi"/>
        </w:rPr>
      </w:pPr>
      <w:r w:rsidRPr="00BA35A6">
        <w:rPr>
          <w:rFonts w:cstheme="minorHAnsi"/>
        </w:rPr>
        <w:t xml:space="preserve">IČO: </w:t>
      </w:r>
      <w:r w:rsidR="00BE1B51" w:rsidRPr="00BA35A6">
        <w:rPr>
          <w:rFonts w:cstheme="minorHAnsi"/>
        </w:rPr>
        <w:t>07050046</w:t>
      </w:r>
      <w:r w:rsidRPr="00BA35A6">
        <w:rPr>
          <w:rFonts w:cstheme="minorHAnsi"/>
        </w:rPr>
        <w:tab/>
      </w:r>
    </w:p>
    <w:p w14:paraId="06032BEE" w14:textId="77777777" w:rsidR="008A436D" w:rsidRPr="00BA35A6" w:rsidRDefault="008A436D" w:rsidP="008A436D">
      <w:pPr>
        <w:rPr>
          <w:rFonts w:cstheme="minorHAnsi"/>
        </w:rPr>
      </w:pPr>
      <w:r w:rsidRPr="00BA35A6">
        <w:rPr>
          <w:rFonts w:cstheme="minorHAnsi"/>
        </w:rPr>
        <w:tab/>
        <w:t>Bankovní spojení: Česká spořitelna, a.s.: 3983052349/0800</w:t>
      </w:r>
    </w:p>
    <w:p w14:paraId="42B8F24C" w14:textId="77777777" w:rsidR="008A436D" w:rsidRPr="00BA35A6" w:rsidRDefault="008A436D" w:rsidP="008A436D">
      <w:pPr>
        <w:rPr>
          <w:rFonts w:cstheme="minorHAnsi"/>
        </w:rPr>
      </w:pPr>
      <w:r w:rsidRPr="00BA35A6">
        <w:rPr>
          <w:rFonts w:cstheme="minorHAnsi"/>
        </w:rPr>
        <w:tab/>
        <w:t xml:space="preserve">zapsaná v obchodním rejstříku Krajského </w:t>
      </w:r>
      <w:proofErr w:type="gramStart"/>
      <w:r w:rsidRPr="00BA35A6">
        <w:rPr>
          <w:rFonts w:cstheme="minorHAnsi"/>
        </w:rPr>
        <w:t>soudu  v</w:t>
      </w:r>
      <w:proofErr w:type="gramEnd"/>
      <w:r w:rsidRPr="00BA35A6">
        <w:rPr>
          <w:rFonts w:cstheme="minorHAnsi"/>
        </w:rPr>
        <w:t xml:space="preserve"> Brně, oddíl C, vložka </w:t>
      </w:r>
      <w:r w:rsidR="00BE1B51" w:rsidRPr="00BA35A6">
        <w:rPr>
          <w:rFonts w:cstheme="minorHAnsi"/>
        </w:rPr>
        <w:t>108615</w:t>
      </w:r>
    </w:p>
    <w:p w14:paraId="4C342739" w14:textId="77777777" w:rsidR="000E3A78" w:rsidRDefault="000E3A78">
      <w:r>
        <w:br w:type="page"/>
      </w:r>
    </w:p>
    <w:p w14:paraId="07D198D7" w14:textId="77777777" w:rsidR="008A436D" w:rsidRDefault="008A436D" w:rsidP="008A436D">
      <w:pPr>
        <w:pStyle w:val="Nadpis3"/>
        <w:jc w:val="center"/>
      </w:pPr>
      <w:r>
        <w:lastRenderedPageBreak/>
        <w:t>I.</w:t>
      </w:r>
    </w:p>
    <w:p w14:paraId="0EE12F80" w14:textId="77777777" w:rsidR="008A436D" w:rsidRDefault="008A436D" w:rsidP="008A436D">
      <w:pPr>
        <w:pStyle w:val="Nadpis3"/>
        <w:jc w:val="center"/>
      </w:pPr>
      <w:r>
        <w:t>Předmět plnění</w:t>
      </w:r>
    </w:p>
    <w:p w14:paraId="6FE7E83C" w14:textId="77777777" w:rsidR="00BA35A6" w:rsidRDefault="00BA35A6" w:rsidP="008A436D">
      <w:pPr>
        <w:pStyle w:val="Zkladntext2"/>
        <w:rPr>
          <w:rFonts w:asciiTheme="minorHAnsi" w:hAnsiTheme="minorHAnsi" w:cstheme="minorHAnsi"/>
        </w:rPr>
      </w:pPr>
    </w:p>
    <w:p w14:paraId="2EC5427B" w14:textId="77777777" w:rsidR="00BA35A6" w:rsidRDefault="00BA35A6" w:rsidP="00BA35A6">
      <w:pPr>
        <w:pStyle w:val="Zkladntext2"/>
        <w:rPr>
          <w:rFonts w:ascii="Calibri" w:hAnsi="Calibri" w:cs="Calibri"/>
        </w:rPr>
      </w:pPr>
      <w:r>
        <w:rPr>
          <w:rFonts w:ascii="Calibri" w:hAnsi="Calibri" w:cs="Calibri"/>
        </w:rPr>
        <w:t>Zhotovitel se zavazuje provádět pro objednatele v rámci jeho společnosti následující službu (dále též „předmět plnění“):</w:t>
      </w:r>
    </w:p>
    <w:p w14:paraId="609425C0" w14:textId="77777777" w:rsidR="008A436D" w:rsidRDefault="008A436D" w:rsidP="008A436D">
      <w:pPr>
        <w:pStyle w:val="Zkladntext2"/>
      </w:pPr>
    </w:p>
    <w:p w14:paraId="2E791204" w14:textId="6D055CD2" w:rsidR="008A436D" w:rsidRDefault="008A436D" w:rsidP="008A436D">
      <w:pPr>
        <w:pStyle w:val="Zkladntext2"/>
        <w:jc w:val="center"/>
        <w:rPr>
          <w:b/>
          <w:bCs/>
        </w:rPr>
      </w:pPr>
      <w:r>
        <w:rPr>
          <w:b/>
          <w:bCs/>
        </w:rPr>
        <w:t xml:space="preserve">OUTSOURCING </w:t>
      </w:r>
      <w:r w:rsidR="00F2544F">
        <w:rPr>
          <w:b/>
          <w:bCs/>
        </w:rPr>
        <w:t xml:space="preserve">SPRÁVY </w:t>
      </w:r>
      <w:r>
        <w:rPr>
          <w:b/>
          <w:bCs/>
        </w:rPr>
        <w:t>INFORMAČNÍCH TECHNOLOGIÍ</w:t>
      </w:r>
    </w:p>
    <w:p w14:paraId="75B4E011" w14:textId="77777777" w:rsidR="008A436D" w:rsidRDefault="008A436D" w:rsidP="008A436D">
      <w:pPr>
        <w:ind w:left="360"/>
      </w:pPr>
    </w:p>
    <w:p w14:paraId="3704EA5B" w14:textId="77777777" w:rsidR="008A436D" w:rsidRDefault="008A436D" w:rsidP="008A436D">
      <w:pPr>
        <w:spacing w:before="120"/>
        <w:jc w:val="both"/>
      </w:pPr>
      <w:r>
        <w:t>Rozsah prací služby je specifikován v příloze A této smlouvy, která je její nedílnou součástí.</w:t>
      </w:r>
    </w:p>
    <w:p w14:paraId="529F7A67" w14:textId="77777777" w:rsidR="008A436D" w:rsidRDefault="008A436D" w:rsidP="008A436D">
      <w:pPr>
        <w:jc w:val="both"/>
      </w:pPr>
      <w:r>
        <w:t>Servisní zásahy budou prováděny na základě:</w:t>
      </w:r>
    </w:p>
    <w:p w14:paraId="4B2796FC" w14:textId="77777777" w:rsidR="008A436D" w:rsidRDefault="008A436D" w:rsidP="008A436D">
      <w:pPr>
        <w:numPr>
          <w:ilvl w:val="0"/>
          <w:numId w:val="14"/>
        </w:numPr>
        <w:spacing w:after="0" w:line="240" w:lineRule="auto"/>
        <w:jc w:val="both"/>
      </w:pPr>
      <w:r>
        <w:t>telefonické dohody</w:t>
      </w:r>
    </w:p>
    <w:p w14:paraId="48D82C05" w14:textId="77777777" w:rsidR="008A436D" w:rsidRDefault="008A436D" w:rsidP="008A436D">
      <w:pPr>
        <w:numPr>
          <w:ilvl w:val="0"/>
          <w:numId w:val="14"/>
        </w:numPr>
        <w:spacing w:after="0" w:line="240" w:lineRule="auto"/>
        <w:jc w:val="both"/>
      </w:pPr>
      <w:r>
        <w:t>e-mailové komunikace</w:t>
      </w:r>
    </w:p>
    <w:p w14:paraId="281D99EE" w14:textId="77777777" w:rsidR="008A436D" w:rsidRDefault="008A436D" w:rsidP="008A436D">
      <w:pPr>
        <w:numPr>
          <w:ilvl w:val="0"/>
          <w:numId w:val="14"/>
        </w:numPr>
        <w:spacing w:after="0" w:line="240" w:lineRule="auto"/>
        <w:jc w:val="both"/>
      </w:pPr>
      <w:r>
        <w:t xml:space="preserve">požadavku na helpdesku </w:t>
      </w:r>
    </w:p>
    <w:p w14:paraId="12A6F856" w14:textId="77777777" w:rsidR="008A436D" w:rsidRDefault="008A436D" w:rsidP="000E3A78">
      <w:pPr>
        <w:spacing w:after="0" w:line="240" w:lineRule="auto"/>
        <w:ind w:left="720"/>
        <w:jc w:val="both"/>
      </w:pPr>
    </w:p>
    <w:p w14:paraId="2A91A98D" w14:textId="77777777" w:rsidR="008A436D" w:rsidRPr="00E018D5" w:rsidRDefault="008A436D" w:rsidP="008A436D">
      <w:pPr>
        <w:jc w:val="both"/>
        <w:rPr>
          <w:rFonts w:cs="Arial"/>
        </w:rPr>
      </w:pPr>
      <w:r w:rsidRPr="00FB381D">
        <w:rPr>
          <w:rFonts w:cs="Arial"/>
        </w:rPr>
        <w:t xml:space="preserve">Neodkladné zásahy budou provedeny ve lhůtě do 2 hodin od </w:t>
      </w:r>
      <w:r w:rsidRPr="00801F12">
        <w:rPr>
          <w:rFonts w:cs="Arial"/>
        </w:rPr>
        <w:t>nahlášení (závadu je možné nahlásit 24 hod denně / 7dní týdně)</w:t>
      </w:r>
      <w:r>
        <w:rPr>
          <w:rFonts w:cs="Arial"/>
        </w:rPr>
        <w:t>.</w:t>
      </w:r>
      <w:r w:rsidRPr="00FB381D">
        <w:rPr>
          <w:rFonts w:cs="Arial"/>
        </w:rPr>
        <w:t xml:space="preserve"> </w:t>
      </w:r>
    </w:p>
    <w:p w14:paraId="31224371" w14:textId="77777777" w:rsidR="008A436D" w:rsidRDefault="008A436D" w:rsidP="008A436D">
      <w:pPr>
        <w:jc w:val="both"/>
      </w:pPr>
      <w:r>
        <w:t>Přílohou B smlouvy je seznam zodpovědných osob objednatele a zhotovitele.</w:t>
      </w:r>
    </w:p>
    <w:p w14:paraId="0A8208E4" w14:textId="5AD41951" w:rsidR="008A436D" w:rsidRDefault="008A436D" w:rsidP="008A436D">
      <w:pPr>
        <w:jc w:val="both"/>
      </w:pPr>
      <w:r>
        <w:t>Datum zahájení poskyt</w:t>
      </w:r>
      <w:r w:rsidR="00BE1B51">
        <w:t xml:space="preserve">ování služeb je stanoveno na </w:t>
      </w:r>
      <w:r w:rsidR="00E25D73">
        <w:rPr>
          <w:b/>
        </w:rPr>
        <w:t>01.03.2023</w:t>
      </w:r>
    </w:p>
    <w:p w14:paraId="399BC734" w14:textId="77777777" w:rsidR="008A436D" w:rsidRDefault="008A436D" w:rsidP="008A436D">
      <w:pPr>
        <w:pStyle w:val="Nadpis3"/>
      </w:pPr>
    </w:p>
    <w:p w14:paraId="2835EE75" w14:textId="77777777" w:rsidR="008A436D" w:rsidRDefault="008A436D" w:rsidP="008A436D"/>
    <w:p w14:paraId="3809CCCE" w14:textId="77777777" w:rsidR="008A436D" w:rsidRDefault="008A436D" w:rsidP="008A436D">
      <w:pPr>
        <w:pStyle w:val="Nadpis3"/>
        <w:jc w:val="center"/>
      </w:pPr>
      <w:r>
        <w:t>II.</w:t>
      </w:r>
    </w:p>
    <w:p w14:paraId="6B02CD8E" w14:textId="77777777" w:rsidR="008A436D" w:rsidRDefault="008A436D" w:rsidP="008A436D">
      <w:pPr>
        <w:pStyle w:val="Nadpis3"/>
        <w:jc w:val="center"/>
      </w:pPr>
      <w:r>
        <w:t>Cena a platební podmínky</w:t>
      </w:r>
    </w:p>
    <w:p w14:paraId="6594AECE" w14:textId="19AA101C" w:rsidR="006F72FC" w:rsidRPr="00400271" w:rsidRDefault="006F72FC" w:rsidP="006F72FC">
      <w:pPr>
        <w:numPr>
          <w:ilvl w:val="0"/>
          <w:numId w:val="16"/>
        </w:numPr>
        <w:spacing w:before="120" w:after="120" w:line="240" w:lineRule="auto"/>
        <w:jc w:val="both"/>
      </w:pPr>
      <w:r w:rsidRPr="00400271">
        <w:t xml:space="preserve">Smluvní cena za práce specifikované v příloze A této smlouvy </w:t>
      </w:r>
      <w:r>
        <w:t>je 16 649,</w:t>
      </w:r>
      <w:r w:rsidRPr="00801F12">
        <w:t>- Kč</w:t>
      </w:r>
      <w:r w:rsidR="00E63B18">
        <w:t xml:space="preserve"> za měsíc, to je 199 788,- za rok.</w:t>
      </w:r>
      <w:r w:rsidRPr="00801F12">
        <w:t xml:space="preserve"> </w:t>
      </w:r>
    </w:p>
    <w:p w14:paraId="1402F62C" w14:textId="77777777" w:rsidR="006F72FC" w:rsidRPr="00801F12" w:rsidRDefault="006F72FC" w:rsidP="006F72FC">
      <w:pPr>
        <w:numPr>
          <w:ilvl w:val="0"/>
          <w:numId w:val="16"/>
        </w:numPr>
        <w:spacing w:after="120" w:line="240" w:lineRule="auto"/>
        <w:jc w:val="both"/>
      </w:pPr>
      <w:r w:rsidRPr="00801F12">
        <w:t>V ceně měsíční platby dle odst. 1 tohoto článku j</w:t>
      </w:r>
      <w:r>
        <w:t>sou práce specifikované v příloze A této smlouvy a další doplňkové služby, celkem v rozsahu</w:t>
      </w:r>
      <w:r w:rsidRPr="00801F12">
        <w:t xml:space="preserve"> </w:t>
      </w:r>
      <w:r>
        <w:t xml:space="preserve">40 </w:t>
      </w:r>
      <w:r w:rsidRPr="00801F12">
        <w:t>hodin práce</w:t>
      </w:r>
      <w:r>
        <w:t xml:space="preserve"> </w:t>
      </w:r>
      <w:r w:rsidRPr="00801F12">
        <w:t xml:space="preserve">certifikovaného technika / </w:t>
      </w:r>
      <w:r>
        <w:t>konzultanta měsíčně.</w:t>
      </w:r>
    </w:p>
    <w:p w14:paraId="378DD9E1" w14:textId="3B611F44" w:rsidR="00E25D73" w:rsidRDefault="006F72FC" w:rsidP="00E25D73">
      <w:pPr>
        <w:numPr>
          <w:ilvl w:val="0"/>
          <w:numId w:val="16"/>
        </w:numPr>
        <w:spacing w:before="120" w:after="0" w:line="240" w:lineRule="auto"/>
        <w:jc w:val="both"/>
      </w:pPr>
      <w:r>
        <w:t>Úhrada je splatná do 14 dnů od obdržení faktury objednatelem. Fakturace probíhá zpětně, první faktura za provedené služby bude vystavena po</w:t>
      </w:r>
      <w:r w:rsidR="00E25D73">
        <w:rPr>
          <w:b/>
        </w:rPr>
        <w:t xml:space="preserve"> </w:t>
      </w:r>
      <w:r w:rsidR="009A2BE8">
        <w:rPr>
          <w:b/>
        </w:rPr>
        <w:t>31</w:t>
      </w:r>
      <w:r w:rsidR="00E25D73">
        <w:rPr>
          <w:b/>
        </w:rPr>
        <w:t>.0</w:t>
      </w:r>
      <w:r w:rsidR="009A2BE8">
        <w:rPr>
          <w:b/>
        </w:rPr>
        <w:t>3</w:t>
      </w:r>
      <w:r w:rsidR="00E25D73">
        <w:rPr>
          <w:b/>
        </w:rPr>
        <w:t>.2023</w:t>
      </w:r>
    </w:p>
    <w:p w14:paraId="3DEC08C6" w14:textId="77777777" w:rsidR="006F72FC" w:rsidRDefault="006F72FC" w:rsidP="006F72FC">
      <w:pPr>
        <w:numPr>
          <w:ilvl w:val="0"/>
          <w:numId w:val="16"/>
        </w:numPr>
        <w:spacing w:before="120" w:after="0" w:line="240" w:lineRule="auto"/>
        <w:jc w:val="both"/>
      </w:pPr>
      <w:r>
        <w:t>Při změnách právních předpisů či ekonomických podmínek se ceny způsobem odpovídajícím těmto změnám procentuálně přizpůsobí, přičemž každá změna musí být předem projednána mezi účastníky.</w:t>
      </w:r>
    </w:p>
    <w:p w14:paraId="1FB4E5D7" w14:textId="77777777" w:rsidR="008A436D" w:rsidRDefault="00654F2F" w:rsidP="00E018D5">
      <w:pPr>
        <w:numPr>
          <w:ilvl w:val="0"/>
          <w:numId w:val="16"/>
        </w:numPr>
        <w:spacing w:before="120" w:after="0" w:line="240" w:lineRule="auto"/>
        <w:jc w:val="both"/>
      </w:pPr>
      <w:r>
        <w:br w:type="page"/>
      </w:r>
    </w:p>
    <w:p w14:paraId="79E219CE" w14:textId="77777777" w:rsidR="008A436D" w:rsidRDefault="008A436D" w:rsidP="008A436D">
      <w:pPr>
        <w:pStyle w:val="Nadpis3"/>
        <w:jc w:val="center"/>
      </w:pPr>
      <w:r>
        <w:lastRenderedPageBreak/>
        <w:t>III.</w:t>
      </w:r>
    </w:p>
    <w:p w14:paraId="7204F695" w14:textId="77777777" w:rsidR="008A436D" w:rsidRDefault="008A436D" w:rsidP="008A436D">
      <w:pPr>
        <w:pStyle w:val="Nadpis3"/>
        <w:jc w:val="center"/>
      </w:pPr>
      <w:r>
        <w:t>Odpovědnost za vady</w:t>
      </w:r>
    </w:p>
    <w:p w14:paraId="4374B0FC" w14:textId="77777777" w:rsidR="008A436D" w:rsidRDefault="008A436D" w:rsidP="008A436D">
      <w:pPr>
        <w:numPr>
          <w:ilvl w:val="0"/>
          <w:numId w:val="1"/>
        </w:numPr>
        <w:tabs>
          <w:tab w:val="left" w:pos="0"/>
          <w:tab w:val="left" w:pos="283"/>
        </w:tabs>
        <w:spacing w:before="120" w:after="0" w:line="240" w:lineRule="auto"/>
      </w:pPr>
      <w:r>
        <w:t>Objednatel je povinen reklamovat zjevné vady kvality a rozsahu služeb a prací okamžitě při jejich zjištění.</w:t>
      </w:r>
    </w:p>
    <w:p w14:paraId="6EB67AF3" w14:textId="77777777" w:rsidR="008A436D" w:rsidRDefault="008A436D" w:rsidP="008A436D">
      <w:pPr>
        <w:numPr>
          <w:ilvl w:val="0"/>
          <w:numId w:val="1"/>
        </w:numPr>
        <w:tabs>
          <w:tab w:val="left" w:pos="0"/>
          <w:tab w:val="left" w:pos="283"/>
        </w:tabs>
        <w:spacing w:before="120" w:after="0" w:line="240" w:lineRule="auto"/>
      </w:pPr>
      <w:r>
        <w:t>Zhotovitel je povinen bezúplatně odstranit právem reklamovanou vadu práce nebo služby.</w:t>
      </w:r>
    </w:p>
    <w:p w14:paraId="6997C073" w14:textId="77777777" w:rsidR="008A436D" w:rsidRDefault="008A436D" w:rsidP="008A436D">
      <w:pPr>
        <w:numPr>
          <w:ilvl w:val="0"/>
          <w:numId w:val="1"/>
        </w:numPr>
        <w:tabs>
          <w:tab w:val="left" w:pos="0"/>
          <w:tab w:val="left" w:pos="283"/>
        </w:tabs>
        <w:spacing w:before="120" w:after="0" w:line="240" w:lineRule="auto"/>
      </w:pPr>
      <w:r>
        <w:t>V případě, že reklamovaná vada není včas a řádně odstraněna, má objednatel právo na přiměřenou slevu z ceny nebo na odstranění vady vlastními pracovníky či třetími osobami na účet zhotovitele.</w:t>
      </w:r>
    </w:p>
    <w:p w14:paraId="7DBEE57F" w14:textId="77777777" w:rsidR="008A436D" w:rsidRDefault="008A436D" w:rsidP="008A436D">
      <w:pPr>
        <w:numPr>
          <w:ilvl w:val="0"/>
          <w:numId w:val="1"/>
        </w:numPr>
        <w:tabs>
          <w:tab w:val="left" w:pos="0"/>
          <w:tab w:val="left" w:pos="283"/>
        </w:tabs>
        <w:spacing w:before="120" w:after="0" w:line="240" w:lineRule="auto"/>
      </w:pPr>
      <w:r>
        <w:t>Objednatel nemá právo na slevu z ceny nebo úhradu nákladů podle předchozího bodu, pokud neumožní zhotoviteli odstranit oprávněně reklamovanou vadu.</w:t>
      </w:r>
    </w:p>
    <w:p w14:paraId="1F7744A8" w14:textId="77777777" w:rsidR="008A436D" w:rsidRDefault="008A436D" w:rsidP="008A436D">
      <w:pPr>
        <w:tabs>
          <w:tab w:val="left" w:pos="0"/>
          <w:tab w:val="left" w:pos="283"/>
        </w:tabs>
        <w:spacing w:before="120"/>
        <w:ind w:left="357"/>
      </w:pPr>
    </w:p>
    <w:p w14:paraId="3D919CE6" w14:textId="77777777" w:rsidR="008A436D" w:rsidRDefault="008A436D" w:rsidP="008A436D">
      <w:pPr>
        <w:pStyle w:val="Nadpis3"/>
        <w:jc w:val="center"/>
      </w:pPr>
      <w:r>
        <w:t>IV.</w:t>
      </w:r>
    </w:p>
    <w:p w14:paraId="163D026B" w14:textId="77777777" w:rsidR="008A436D" w:rsidRDefault="008A436D" w:rsidP="008A436D">
      <w:pPr>
        <w:pStyle w:val="Nadpis3"/>
        <w:jc w:val="center"/>
      </w:pPr>
      <w:r>
        <w:t>Práva a povinnosti účastníků</w:t>
      </w:r>
    </w:p>
    <w:p w14:paraId="3D9274B3" w14:textId="77777777" w:rsidR="008A436D" w:rsidRDefault="008A436D" w:rsidP="008A436D">
      <w:pPr>
        <w:tabs>
          <w:tab w:val="left" w:pos="0"/>
          <w:tab w:val="left" w:pos="283"/>
          <w:tab w:val="left" w:pos="720"/>
        </w:tabs>
        <w:ind w:left="283" w:hanging="283"/>
        <w:rPr>
          <w:sz w:val="20"/>
        </w:rPr>
      </w:pPr>
    </w:p>
    <w:p w14:paraId="3693C8DA" w14:textId="77777777" w:rsidR="008A436D" w:rsidRDefault="008A436D" w:rsidP="008A436D">
      <w:pPr>
        <w:numPr>
          <w:ilvl w:val="0"/>
          <w:numId w:val="2"/>
        </w:numPr>
        <w:tabs>
          <w:tab w:val="left" w:pos="0"/>
          <w:tab w:val="left" w:pos="283"/>
        </w:tabs>
        <w:spacing w:before="120" w:after="0" w:line="240" w:lineRule="auto"/>
        <w:rPr>
          <w:b/>
        </w:rPr>
      </w:pPr>
      <w:r>
        <w:rPr>
          <w:b/>
        </w:rPr>
        <w:t>Zhotovitel odpovídá objednateli:</w:t>
      </w:r>
    </w:p>
    <w:p w14:paraId="5E8D1428"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 xml:space="preserve">za kvalitu, všeobecnou a odbornou správnost poskytovaných prací a služeb, za </w:t>
      </w:r>
      <w:r w:rsidRPr="0086062B">
        <w:t>dodržování platných norem a předpisů při používání čistících, mycích a technických prostředků,</w:t>
      </w:r>
      <w:r>
        <w:t xml:space="preserve"> dalšího materiálu a věcí používaných při poskytování sjednaných prací a služeb.</w:t>
      </w:r>
    </w:p>
    <w:p w14:paraId="654B2EE0"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za škody na majetku objednatele, event. zdraví pracovníků a návštěvníků objednatele, vzniklé protiprávním jednáním pracovníků zhotovitele a porušením platných předpisů a norem pro poskytování služeb, používáním přístrojů a prostředků neodpovídajících platným normám.</w:t>
      </w:r>
    </w:p>
    <w:p w14:paraId="10523A3E"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za dodržování vnitřních pokynů a směrnic objednatele, stanovících provozně technické a bezpečnostní podmínky pohybu pracovníků v prostorách a zařízeních objednatele.</w:t>
      </w:r>
    </w:p>
    <w:p w14:paraId="3D912175"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za odevzdání všech věcí nalezených vlastními pracovníky na místech výkonů sjednaných prací a služeb pověřeným pracovníkům objednatele.</w:t>
      </w:r>
    </w:p>
    <w:p w14:paraId="03BD638B"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za odevzdání všech vyměněných součástí, jichž se práce a služba týká.</w:t>
      </w:r>
    </w:p>
    <w:p w14:paraId="13A07D67" w14:textId="77777777" w:rsidR="008A436D" w:rsidRDefault="008A436D" w:rsidP="008A436D">
      <w:pPr>
        <w:numPr>
          <w:ilvl w:val="1"/>
          <w:numId w:val="3"/>
        </w:numPr>
        <w:tabs>
          <w:tab w:val="clear" w:pos="1797"/>
          <w:tab w:val="left" w:pos="0"/>
          <w:tab w:val="left" w:pos="283"/>
          <w:tab w:val="left" w:pos="720"/>
          <w:tab w:val="num" w:pos="900"/>
        </w:tabs>
        <w:spacing w:before="120" w:after="0" w:line="240" w:lineRule="auto"/>
        <w:ind w:left="900" w:hanging="180"/>
      </w:pPr>
      <w:r>
        <w:t>za poskytnutí informací pověřeným pracovníkům objednatele při zjištění závad v prostoru výkonu prací a služeb.</w:t>
      </w:r>
    </w:p>
    <w:p w14:paraId="0EF78AD9" w14:textId="77777777" w:rsidR="008A436D" w:rsidRDefault="008A436D" w:rsidP="008A436D">
      <w:pPr>
        <w:numPr>
          <w:ilvl w:val="1"/>
          <w:numId w:val="3"/>
        </w:numPr>
        <w:tabs>
          <w:tab w:val="clear" w:pos="1797"/>
          <w:tab w:val="left" w:pos="0"/>
          <w:tab w:val="left" w:pos="284"/>
          <w:tab w:val="num" w:pos="900"/>
        </w:tabs>
        <w:spacing w:before="120" w:after="0" w:line="240" w:lineRule="auto"/>
        <w:ind w:left="900" w:hanging="180"/>
      </w:pPr>
      <w:r>
        <w:t>veškeré zásahy prováděné nad rámec této smlouvy budou před jejich provedením konzultovány s pověřenou osobou a provedeny po jeho souhlasu.</w:t>
      </w:r>
    </w:p>
    <w:p w14:paraId="499663AC" w14:textId="77777777" w:rsidR="00E018D5" w:rsidRDefault="00E018D5" w:rsidP="00E018D5">
      <w:pPr>
        <w:numPr>
          <w:ilvl w:val="0"/>
          <w:numId w:val="2"/>
        </w:numPr>
        <w:tabs>
          <w:tab w:val="left" w:pos="0"/>
          <w:tab w:val="left" w:pos="283"/>
        </w:tabs>
        <w:spacing w:before="120" w:after="0" w:line="240" w:lineRule="auto"/>
        <w:rPr>
          <w:b/>
        </w:rPr>
      </w:pPr>
      <w:r>
        <w:rPr>
          <w:b/>
        </w:rPr>
        <w:t>Objednatel se zavazuje:</w:t>
      </w:r>
    </w:p>
    <w:p w14:paraId="297AAA35" w14:textId="77777777" w:rsidR="00E018D5" w:rsidRDefault="00E018D5" w:rsidP="00E018D5">
      <w:pPr>
        <w:numPr>
          <w:ilvl w:val="1"/>
          <w:numId w:val="3"/>
        </w:numPr>
        <w:tabs>
          <w:tab w:val="clear" w:pos="1797"/>
          <w:tab w:val="left" w:pos="0"/>
          <w:tab w:val="left" w:pos="283"/>
          <w:tab w:val="num" w:pos="900"/>
        </w:tabs>
        <w:spacing w:before="120" w:after="0" w:line="240" w:lineRule="auto"/>
        <w:ind w:left="900" w:hanging="180"/>
      </w:pPr>
      <w:r>
        <w:t>vytvořit pracovníkům zhotovitele veškeré podmínky potřebné pro řádný výkon jejich práce.</w:t>
      </w:r>
    </w:p>
    <w:p w14:paraId="61E07C3B" w14:textId="77777777" w:rsidR="00E018D5" w:rsidRDefault="00E018D5" w:rsidP="00E018D5">
      <w:pPr>
        <w:numPr>
          <w:ilvl w:val="1"/>
          <w:numId w:val="3"/>
        </w:numPr>
        <w:tabs>
          <w:tab w:val="clear" w:pos="1797"/>
          <w:tab w:val="left" w:pos="0"/>
          <w:tab w:val="left" w:pos="283"/>
          <w:tab w:val="num" w:pos="900"/>
        </w:tabs>
        <w:spacing w:before="120" w:after="0" w:line="240" w:lineRule="auto"/>
        <w:ind w:left="900" w:hanging="180"/>
      </w:pPr>
      <w:r>
        <w:t>informovat pracovníky zhotovitele včas a pravdivě o situacích a problémech, které můžou ovlivnit správnou funkci zařízení, jehož správa je předmětem této smlouvy.</w:t>
      </w:r>
    </w:p>
    <w:p w14:paraId="7C0AE07C" w14:textId="77777777" w:rsidR="00E018D5" w:rsidRPr="00801F12" w:rsidRDefault="00E018D5" w:rsidP="00E018D5">
      <w:pPr>
        <w:numPr>
          <w:ilvl w:val="1"/>
          <w:numId w:val="3"/>
        </w:numPr>
        <w:tabs>
          <w:tab w:val="clear" w:pos="1797"/>
          <w:tab w:val="left" w:pos="0"/>
          <w:tab w:val="left" w:pos="283"/>
          <w:tab w:val="num" w:pos="900"/>
        </w:tabs>
        <w:spacing w:before="120" w:after="0" w:line="240" w:lineRule="auto"/>
        <w:ind w:left="900" w:hanging="180"/>
      </w:pPr>
      <w:r w:rsidRPr="00801F12">
        <w:t xml:space="preserve">Objednatel i zhotovitel povedou záznamy o hlášení závad a jejich náprav, prováděných činnostech a souvisejících událostech v provozním deníku sítě. </w:t>
      </w:r>
    </w:p>
    <w:p w14:paraId="4852FB51" w14:textId="77777777" w:rsidR="008A436D" w:rsidRDefault="008A436D" w:rsidP="008A436D">
      <w:pPr>
        <w:tabs>
          <w:tab w:val="left" w:pos="0"/>
          <w:tab w:val="left" w:pos="284"/>
        </w:tabs>
        <w:spacing w:before="120"/>
        <w:ind w:left="720"/>
      </w:pPr>
      <w:r>
        <w:br w:type="page"/>
      </w:r>
    </w:p>
    <w:p w14:paraId="32803F73" w14:textId="77777777" w:rsidR="008A436D" w:rsidRDefault="008A436D" w:rsidP="008A436D">
      <w:pPr>
        <w:pStyle w:val="Nadpis3"/>
        <w:spacing w:before="240"/>
        <w:jc w:val="center"/>
      </w:pPr>
      <w:r>
        <w:lastRenderedPageBreak/>
        <w:t>V.</w:t>
      </w:r>
    </w:p>
    <w:p w14:paraId="7D0EDD44" w14:textId="77777777" w:rsidR="008A436D" w:rsidRDefault="008A436D" w:rsidP="008A436D">
      <w:pPr>
        <w:pStyle w:val="Nadpis3"/>
        <w:jc w:val="center"/>
      </w:pPr>
      <w:r>
        <w:t>Ostatní ujednání</w:t>
      </w:r>
    </w:p>
    <w:p w14:paraId="7E61E3E8"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Obě strany se zavazují v průběhu platnosti smlouvy spolupracovat při realizaci jejího předmětu plnění. K tomu účelu určí osoby odpovědné za řešení a vyřizování běžných záležitostí vyplývajících ze vzájemné součinnosti.</w:t>
      </w:r>
    </w:p>
    <w:p w14:paraId="0C712B74"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Obě strany se zavazují, nejpozději při ukončení smlouvy, vrátit druhé straně veškeré písemnosti, které jí náleží. Rovněž se zavazují utajit znalosti a informace z oblasti druhé smluvní strany, a to jak během trvání smlouvy, tak i po jejím skončení. V ostatním platí ujednání uvedené v bodu 6. tohoto článku.</w:t>
      </w:r>
    </w:p>
    <w:p w14:paraId="6C9CB178"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V případě jakéhokoli sporu mezi smluvními stranami vzniklého v souvislosti s touto smlouvou se smluvní strany zavazují vynaložit nejvyšší možné úsilí, které lze po nich spravedlivě požadovat, k dosažení smírného řešení na základě dohody smluvních stran. Nedojde-li ke smírnému řešení, budou veškeré spory mezi smluvními stranami rozhodovány soudy České republiky. Pro případ rozhodování sporu mezi smluvními stranami prostřednictvím soudů České republiky, se smluvní strany dle § 89a občanského soudního řádu dohodly na místní příslušnosti příslušného soudu v Kroměříži, jako soudu prvního stupně.</w:t>
      </w:r>
    </w:p>
    <w:p w14:paraId="52512880"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Smlouva mezi objednatelem a zhotovitelem může zaniknout: a) odstoupením smluvní strany od smlouvy v případě, že druhá smluvní strana podstatně poruší ustanovení smlouvy, je na ni prohlášen úpadek, vstoupí do likvidace. Odstoupení musí být uskutečněné v písemné formě; b) výpovědí jedné ze smluvních stran i bez udání důvodu s výpovědní lhůtou stanovenou v této smlouvě. Pokud ve smlouvě stanovena není, je výpovědní lhůta 2 měsíce a začíná plynout následujícím kalendářním měsícem po doručení výpovědi; c) dohodou smluvních stran. Za uzavření dohody se považuje i oznámení o akceptování návrhu druhé strany.</w:t>
      </w:r>
    </w:p>
    <w:p w14:paraId="0E8BA386"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 xml:space="preserve">Tato smlouva nabývá účinnosti dnem podpisu obou účastníků a je uzavírána na </w:t>
      </w:r>
      <w:r>
        <w:rPr>
          <w:b/>
        </w:rPr>
        <w:t>dobu neurčitou</w:t>
      </w:r>
      <w:r>
        <w:t>.</w:t>
      </w:r>
    </w:p>
    <w:p w14:paraId="1E0D0A2C"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 xml:space="preserve">Při plnění závazků vyplývajících ze smlouvy může dojít mezi stranami k výměně informací, jež jsou považovány za důvěrné. Za důvěrné informace se považují mimo jiné i všechny informace navzájem poskytované, jež jsou předmětem obchodního tajemství ve smyslu ustanovení § 504 zákona č. 89/2012 Sb., občanského zákoníku. Výměna informací se omezí pouze na ty zaměstnance smluvních stran, kteří se budou bezprostředně podílet na činnostech předmětu smlouvy. Poskytnuté informace budou použity pouze k plnění závazků smluvních stran podle podmínek této smlouvy. Žádná smluvní strana nesmí sdělit nebo jinak zpřístupnit kterékoli třetí osobě, žádné informace o podmínkách, předmětu a plnění smlouvy, ani žádné jiné informace o jednáních spojených s danou smlouvou nebo související s druhou smluvní stranou, ani je použít v rozporu s jejich účelem pro své potřeby, aniž by byl dán předchozí písemný souhlas dotčené smluvní strany, s výjimkou těch informací, které smluvní strany uveřejní na základě zákonem uložené povinnosti. Uvedené informace považují smluvní strany za důvěrné a smluvní strany se zavazují tuto důvěrnost v nejvyšší možné míře zachovávat. Výjimka z povinnosti zachovávat důvěrnost podle předchozí věty tohoto článku se dále vztahuje na informace sdělené: a) zaměstnancům, poradcům a jiným spolupracovníkům či subdodavatelům smluvních stran vázaným obdobnými povinnostmi zachování důvěrnosti, b) zaměstnancům příslušných státních institucí a soudů, pokud zpřístupnění informací vyžadují právní předpisy nebo jsou jinak oprávněně požadovány, c) v případě, kdy již příslušná smluvní strana informaci uveřejnila nebo informace již byla obecně známa, aniž by tím některá ze smluvních stran porušila svoji povinnost, d) bankám financujícím objednatele a/nebo klíčového obchodního partnera, e) osobám, které jsou osobami spřízněnými se smluvní stranou ve smyslu § 74 až 77 zákona č. 90/2012 Sb., o obchodních korporacích, pokud je takové sdělení nezbytné pro účely plnění povinností příslušné smluvní strany vyplývajících z této smlouvy. V případě, že některá ze smluvních stran prokazatelně porušila závazek důvěrnosti mlčenlivosti dle tohoto článku, je druhá smluvní strana oprávněna požadovat úhradu smluvní pokuty ve výši 100.000,- Kč (slovy: jedno sto tisíc korun českých) s tím, že povinná smluvní strana takovou smluvní pokutu uhradí nejpozději do 15 dnů od doručení </w:t>
      </w:r>
      <w:r>
        <w:lastRenderedPageBreak/>
        <w:t xml:space="preserve">písemné výzvy k úhradě. Úhradou smluvní pokuty není dotčeno právo oprávněné smluvní strany na náhradu škody. Jakékoli veřejné oznámení či prohlášení v souvislosti s touto smlouvou je možné pouze na základě předchozí písemné dohody obou smluvních stran o obsahu a formě takového veřejného oznámení či prohlášení. Za podmínek stanovených v tomto článku a dále za podmínky, že tím nebudou dotčena práva a oprávněné zájmy objednatele, dává objednatel zhotoviteli souhlas k tomu, aby zhotovitel uváděl ve svých tiskových materiálech a při propagaci obchodní firmu objednatele jako referenci. Zhotovitel není oprávněn pořídit si pro vlastní potřebu kopie předložených dokumentů objednatelem nebo elektronická data </w:t>
      </w:r>
      <w:r>
        <w:rPr>
          <w:rFonts w:cs="Calibri"/>
        </w:rPr>
        <w:t>objednatele a tyto uchovávat. Zhotovitel není oprávněn pořídit si a uchovávat jakýkoli autentický (písemný, zvukový či elektronický) záznam o komunikaci s objednatelem, s tím, že takovýto záznam nemůže být v případě potřeby využit jako důkazní prostředek. Zhotovitel nesmí takovýto záznam třetím osobám poskytnout, pokud právní předpis nestanoví jinak.</w:t>
      </w:r>
    </w:p>
    <w:p w14:paraId="754C0030" w14:textId="77777777" w:rsidR="00184130" w:rsidRDefault="00184130" w:rsidP="00184130">
      <w:pPr>
        <w:tabs>
          <w:tab w:val="left" w:pos="0"/>
          <w:tab w:val="left" w:pos="283"/>
        </w:tabs>
        <w:spacing w:before="120" w:after="0" w:line="240" w:lineRule="auto"/>
        <w:ind w:left="717"/>
        <w:jc w:val="both"/>
        <w:rPr>
          <w:rFonts w:cs="Calibri"/>
        </w:rPr>
      </w:pPr>
    </w:p>
    <w:p w14:paraId="7FB03934" w14:textId="77777777" w:rsidR="00184130" w:rsidRDefault="00184130" w:rsidP="00184130">
      <w:pPr>
        <w:numPr>
          <w:ilvl w:val="0"/>
          <w:numId w:val="19"/>
        </w:numPr>
        <w:suppressAutoHyphens/>
        <w:autoSpaceDN w:val="0"/>
        <w:spacing w:after="120" w:line="240" w:lineRule="auto"/>
        <w:jc w:val="both"/>
        <w:textAlignment w:val="baseline"/>
      </w:pPr>
      <w:r>
        <w:t>Smluvní strany na sebe přebírají nebezpečí změny okolností ve smyslu § 1765 odst. 2 občanského zákoníku a vylučují uplatnění § 1765 odst. 1 a § 1766 občanského zákoníku na smluvní vztahy založené touto smlouvou.</w:t>
      </w:r>
    </w:p>
    <w:p w14:paraId="268F8531" w14:textId="77777777" w:rsidR="00184130" w:rsidRDefault="00184130" w:rsidP="00184130">
      <w:pPr>
        <w:pStyle w:val="dka"/>
        <w:ind w:left="717"/>
        <w:jc w:val="both"/>
        <w:rPr>
          <w:rFonts w:ascii="Calibri" w:hAnsi="Calibri" w:cs="Calibri"/>
          <w:sz w:val="22"/>
          <w:szCs w:val="22"/>
        </w:rPr>
      </w:pPr>
    </w:p>
    <w:p w14:paraId="6AF561AB" w14:textId="77777777" w:rsidR="00184130" w:rsidRDefault="00184130" w:rsidP="00184130">
      <w:pPr>
        <w:pStyle w:val="dka"/>
        <w:numPr>
          <w:ilvl w:val="0"/>
          <w:numId w:val="19"/>
        </w:numPr>
        <w:jc w:val="both"/>
        <w:rPr>
          <w:rFonts w:ascii="Calibri" w:hAnsi="Calibri" w:cs="Calibri"/>
          <w:sz w:val="22"/>
          <w:szCs w:val="22"/>
        </w:rPr>
      </w:pPr>
      <w:r>
        <w:rPr>
          <w:rFonts w:ascii="Calibri" w:hAnsi="Calibri" w:cs="Calibri"/>
          <w:sz w:val="22"/>
          <w:szCs w:val="22"/>
        </w:rPr>
        <w:t>Smluvní strany se dohodly, že možnost zhojení nedostatku písemné formy právního jednání se vylučuje, a že neplatnost právního jednání, pro nějž si smluvní strany sjednaly písemnou formu, lze namítnout kdykoliv. Tzn., že mezi smluvními stranami neplatí ustanovení § 582 odst. 1 první věta a odst. 2 občanského zákoníku.</w:t>
      </w:r>
    </w:p>
    <w:p w14:paraId="62B0D827" w14:textId="77777777" w:rsidR="00184130" w:rsidRDefault="00184130" w:rsidP="00184130">
      <w:pPr>
        <w:pStyle w:val="dka"/>
        <w:ind w:left="717"/>
        <w:jc w:val="both"/>
        <w:rPr>
          <w:rFonts w:ascii="Calibri" w:hAnsi="Calibri" w:cs="Calibri"/>
          <w:sz w:val="22"/>
          <w:szCs w:val="22"/>
        </w:rPr>
      </w:pPr>
    </w:p>
    <w:p w14:paraId="356133E6" w14:textId="77777777" w:rsidR="00184130" w:rsidRDefault="00184130" w:rsidP="00184130">
      <w:pPr>
        <w:numPr>
          <w:ilvl w:val="0"/>
          <w:numId w:val="19"/>
        </w:numPr>
        <w:suppressAutoHyphens/>
        <w:autoSpaceDN w:val="0"/>
        <w:spacing w:after="0" w:line="240" w:lineRule="auto"/>
        <w:jc w:val="both"/>
        <w:textAlignment w:val="baseline"/>
      </w:pPr>
      <w:r>
        <w:rPr>
          <w:rFonts w:cs="Calibri"/>
        </w:rPr>
        <w:t>Smluvní strany se dohodly, že se dále vylučuje aplikace ustanovení §§ 558 odst.2, 2050, 2902 občanského zákoníku.</w:t>
      </w:r>
    </w:p>
    <w:p w14:paraId="6D10CF53"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t>Smluvní strany jsou oprávněny plnit své závazky prostřednictvím třetích osob jen s předchozím písemným souhlasem druhé strany.</w:t>
      </w:r>
    </w:p>
    <w:p w14:paraId="38EE9C03" w14:textId="77777777" w:rsidR="00184130" w:rsidRDefault="00184130" w:rsidP="00184130">
      <w:pPr>
        <w:tabs>
          <w:tab w:val="left" w:pos="0"/>
          <w:tab w:val="left" w:pos="283"/>
        </w:tabs>
        <w:spacing w:before="120" w:after="0" w:line="240" w:lineRule="auto"/>
        <w:ind w:left="717"/>
        <w:jc w:val="both"/>
      </w:pPr>
    </w:p>
    <w:p w14:paraId="34E3F87B" w14:textId="77777777" w:rsidR="00184130" w:rsidRDefault="00184130" w:rsidP="00184130">
      <w:pPr>
        <w:numPr>
          <w:ilvl w:val="0"/>
          <w:numId w:val="19"/>
        </w:numPr>
        <w:suppressAutoHyphens/>
        <w:autoSpaceDN w:val="0"/>
        <w:spacing w:after="120" w:line="240" w:lineRule="auto"/>
        <w:jc w:val="both"/>
        <w:textAlignment w:val="baseline"/>
      </w:pPr>
      <w:r>
        <w:t xml:space="preserve">Není-li v této smlouvě výslovně uvedeno jinak, řídí se tato smlouva a všechny závazky z ní vzniklé zákonem č. 89/2012 Sb., občanským zákoníkem, v platném znění. Pro vyloučení pochybností smluvní strany výslovně potvrzují, že jsou podnikateli a uzavírají tuto smlouvu v rámci svého podnikání. Smluvní strany se dohodly, že se na závazek vzniklý z této smlouvy neuplatní ustanovení § 1798 až 1800 občanského zákoníku, obsahující úpravu smluv uzavíraných </w:t>
      </w:r>
      <w:proofErr w:type="spellStart"/>
      <w:r>
        <w:t>adhézním</w:t>
      </w:r>
      <w:proofErr w:type="spellEnd"/>
      <w:r>
        <w:t xml:space="preserve"> způsobem.</w:t>
      </w:r>
    </w:p>
    <w:p w14:paraId="28C054E9" w14:textId="77777777" w:rsidR="00184130" w:rsidRDefault="00184130" w:rsidP="00184130">
      <w:pPr>
        <w:numPr>
          <w:ilvl w:val="0"/>
          <w:numId w:val="19"/>
        </w:numPr>
        <w:suppressAutoHyphens/>
        <w:autoSpaceDN w:val="0"/>
        <w:spacing w:after="120" w:line="240" w:lineRule="auto"/>
        <w:jc w:val="both"/>
        <w:textAlignment w:val="baseline"/>
      </w:pPr>
      <w:r>
        <w:t>Smluvní strany si nepřejí, aby nad rámec výslovných ustanovení této smlouvy byla jakákoli práva a povinnosti dovozovány z dosavadní či budoucí praxe zavedené mezi smluvními stranami či zvyklostí zachovávaných obecně či v odvětví týkajícím se předmětu této smlouvy, ledaže je v této smlouvě výslovně ujednáno jinak. Vedle shora uvedeného si smluvní strany potvrzují, že si nejsou vědomy žádných dosud mezi nimi zavedených obchodních zvyklostí či praxe.</w:t>
      </w:r>
    </w:p>
    <w:p w14:paraId="75863A65" w14:textId="77777777" w:rsidR="00184130" w:rsidRDefault="00184130" w:rsidP="00184130">
      <w:pPr>
        <w:numPr>
          <w:ilvl w:val="0"/>
          <w:numId w:val="19"/>
        </w:numPr>
        <w:suppressAutoHyphens/>
        <w:autoSpaceDN w:val="0"/>
        <w:spacing w:after="120" w:line="240" w:lineRule="auto"/>
        <w:jc w:val="both"/>
        <w:textAlignment w:val="baseline"/>
      </w:pPr>
      <w: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ČR.</w:t>
      </w:r>
    </w:p>
    <w:p w14:paraId="397B2708" w14:textId="77777777" w:rsidR="00184130" w:rsidRDefault="00184130" w:rsidP="00184130">
      <w:pPr>
        <w:numPr>
          <w:ilvl w:val="0"/>
          <w:numId w:val="19"/>
        </w:numPr>
        <w:tabs>
          <w:tab w:val="left" w:pos="-4302"/>
          <w:tab w:val="left" w:pos="-4019"/>
          <w:tab w:val="left" w:pos="-3585"/>
        </w:tabs>
        <w:suppressAutoHyphens/>
        <w:autoSpaceDN w:val="0"/>
        <w:spacing w:before="120" w:after="0" w:line="240" w:lineRule="auto"/>
        <w:jc w:val="both"/>
        <w:textAlignment w:val="baseline"/>
      </w:pPr>
      <w:r>
        <w:rPr>
          <w:rFonts w:cs="Calibri"/>
        </w:rPr>
        <w:t>Tato smlouva je vypracována</w:t>
      </w:r>
      <w:r>
        <w:t xml:space="preserve"> ve 2 vyhotoveních a lze ji měnit pouze písemným dodatkem po vzájemné oboustranné dohodě.</w:t>
      </w:r>
    </w:p>
    <w:p w14:paraId="62565F85" w14:textId="77777777" w:rsidR="00E314A1" w:rsidRDefault="00E314A1" w:rsidP="008A436D"/>
    <w:p w14:paraId="269B4DA1" w14:textId="77777777" w:rsidR="00E314A1" w:rsidRDefault="00E314A1" w:rsidP="00E314A1">
      <w:pPr>
        <w:jc w:val="center"/>
        <w:rPr>
          <w:rFonts w:ascii="Arial" w:hAnsi="Arial" w:cs="Arial"/>
          <w:b/>
          <w:sz w:val="26"/>
          <w:szCs w:val="26"/>
        </w:rPr>
      </w:pPr>
      <w:r w:rsidRPr="00E314A1">
        <w:rPr>
          <w:rFonts w:ascii="Arial" w:hAnsi="Arial" w:cs="Arial"/>
          <w:b/>
          <w:sz w:val="26"/>
          <w:szCs w:val="26"/>
        </w:rPr>
        <w:t>VI.</w:t>
      </w:r>
    </w:p>
    <w:p w14:paraId="2EFDEAF0" w14:textId="77777777" w:rsidR="00E314A1" w:rsidRDefault="00E314A1" w:rsidP="00E314A1">
      <w:pPr>
        <w:jc w:val="center"/>
        <w:rPr>
          <w:rFonts w:ascii="Arial" w:hAnsi="Arial" w:cs="Arial"/>
          <w:b/>
          <w:sz w:val="26"/>
          <w:szCs w:val="26"/>
        </w:rPr>
      </w:pPr>
      <w:r>
        <w:rPr>
          <w:rFonts w:ascii="Arial" w:hAnsi="Arial" w:cs="Arial"/>
          <w:b/>
          <w:sz w:val="26"/>
          <w:szCs w:val="26"/>
        </w:rPr>
        <w:lastRenderedPageBreak/>
        <w:t>Doložka GDPR</w:t>
      </w:r>
    </w:p>
    <w:p w14:paraId="5E2ABDAC" w14:textId="77777777" w:rsidR="00E314A1" w:rsidRDefault="00E314A1" w:rsidP="00E314A1">
      <w:pPr>
        <w:jc w:val="both"/>
        <w:rPr>
          <w:rFonts w:cstheme="minorHAnsi"/>
        </w:rPr>
      </w:pPr>
      <w:r>
        <w:rPr>
          <w:rFonts w:cstheme="minorHAnsi"/>
        </w:rPr>
        <w:t xml:space="preserve">Společnost zpracovává osobní údaje poskytnuté v této smlouvy a/nebo v souvislosti s jejím plněním, nutné pro řádný výkon své činnosti (dále také jako „Osobní údaje“). Osobní údaje Společnost zpracovává pouze pro účely (i) plnění smlouvy a obchodní činnosti. Osobní údaje budou/mohou být Společností poskytnuty třetím osobám, a to externí účetní společnosti a/nebo externí advokátní kanceláři a/nebo osobám poskytujícím Společnosti serverové, webové, cloudové nebo IT služby, či kteří jsou jejími obchodními partnery. Osobní údaje nebudou poskytnuty třetím osobám ze zemí mimo EU a EHP. Osobní údaje budou Společností zpracovávány po dobu trvání Smlouvy, nebo po dobu nezbytnou k plnění archivačních povinností Společnosti podle platných právních předpisů nejdéle však 10 let od jejího ukončení. </w:t>
      </w:r>
    </w:p>
    <w:p w14:paraId="28BB4A13" w14:textId="77777777" w:rsidR="00E314A1" w:rsidRDefault="00E314A1" w:rsidP="00E314A1">
      <w:pPr>
        <w:jc w:val="both"/>
        <w:rPr>
          <w:rFonts w:cstheme="minorHAnsi"/>
        </w:rPr>
      </w:pPr>
      <w:r>
        <w:rPr>
          <w:rFonts w:cstheme="minorHAnsi"/>
        </w:rPr>
        <w:t xml:space="preserve">V souladu s předpisy pro ochranu osobních údajů má každý subjekt Osobních údajů tato práva: </w:t>
      </w:r>
    </w:p>
    <w:p w14:paraId="34158588" w14:textId="77777777" w:rsidR="00E314A1" w:rsidRDefault="00E314A1" w:rsidP="00E314A1">
      <w:pPr>
        <w:jc w:val="both"/>
        <w:rPr>
          <w:rFonts w:cstheme="minorHAnsi"/>
        </w:rPr>
      </w:pPr>
      <w:r>
        <w:rPr>
          <w:rFonts w:cstheme="minorHAnsi"/>
        </w:rPr>
        <w:t xml:space="preserve">PRÁVO NA PŘÍSTUP k Osobním údajům u Společnosti, což znamená, že má právo kdykoliv požádat o potvrzení Společnosti, zda Osobní údaje, které se jej týkají, jsou či nejsou zpracovávány, a pokud jsou, pak za jakými účely, v jakém rozsahu, komu jsou zpřístupněny, jak dlouho budou zpracovávány, zda má právo na opravu, výmaz, omezení zpracování či vznést námitku, odkud Osobní údaje byly získány, a zda dochází na základě zpracování Osobních údajů k automatickému rozhodování, včetně případného profilování. Také má právo získat kopii svých osobních údajů, přičemž první poskytnutí je bezplatné, za další poskytnutí pak může Společnost požadovat přiměřenou úhradu administrativních nákladů. </w:t>
      </w:r>
    </w:p>
    <w:p w14:paraId="38B088F3" w14:textId="77777777" w:rsidR="00E314A1" w:rsidRDefault="00E314A1" w:rsidP="00E314A1">
      <w:pPr>
        <w:jc w:val="both"/>
        <w:rPr>
          <w:rFonts w:cstheme="minorHAnsi"/>
        </w:rPr>
      </w:pPr>
      <w:r>
        <w:rPr>
          <w:rFonts w:cstheme="minorHAnsi"/>
        </w:rPr>
        <w:t xml:space="preserve">PRÁVO NA OPRAVU Osobních údajů, což znamená, že má právo požádat Společnost o opravu či doplnění Osobních údajů, pokud by byly nepřesné či neúplné. </w:t>
      </w:r>
    </w:p>
    <w:p w14:paraId="6782A43F" w14:textId="77777777" w:rsidR="00E314A1" w:rsidRDefault="00E314A1" w:rsidP="00E314A1">
      <w:pPr>
        <w:jc w:val="both"/>
        <w:rPr>
          <w:rFonts w:cstheme="minorHAnsi"/>
        </w:rPr>
      </w:pPr>
      <w:r>
        <w:rPr>
          <w:rFonts w:cstheme="minorHAnsi"/>
        </w:rPr>
        <w:t xml:space="preserve">PRÁVO NA VÝMAZ Osobních údajů, což znamená, že Společnost musí vymazat Osobní údaje </w:t>
      </w:r>
      <w:proofErr w:type="gramStart"/>
      <w:r>
        <w:rPr>
          <w:rFonts w:cstheme="minorHAnsi"/>
        </w:rPr>
        <w:t>pokud  již</w:t>
      </w:r>
      <w:proofErr w:type="gramEnd"/>
      <w:r>
        <w:rPr>
          <w:rFonts w:cstheme="minorHAnsi"/>
        </w:rPr>
        <w:t xml:space="preserve"> nejsou potřebné pro účely, pro které byly shromážděny nebo jinak zpracovány,  byl odvolá souhlas a neexistuje žádný další důvod pro zpracování byly vzneseny námitky proti zpracování a neexistují žádné převažující oprávněné důvody pro zpracování je protiprávní nebo to ukládá zákonná povinnost. </w:t>
      </w:r>
    </w:p>
    <w:p w14:paraId="19E3FA27" w14:textId="77777777" w:rsidR="00E314A1" w:rsidRDefault="00E314A1" w:rsidP="00E314A1">
      <w:pPr>
        <w:jc w:val="both"/>
        <w:rPr>
          <w:rFonts w:cstheme="minorHAnsi"/>
        </w:rPr>
      </w:pPr>
      <w:r>
        <w:rPr>
          <w:rFonts w:cstheme="minorHAnsi"/>
        </w:rPr>
        <w:t>PRÁVO NA OMEZENÍ zpracování Osobních údajů, což znamená, že dokud se nevyřeší sporné otázky ohledně zpracování Osobních údajů, konkrétně pokud je popírána přesnost Osobních údajů,</w:t>
      </w:r>
      <w:r w:rsidR="00E018D5">
        <w:rPr>
          <w:rFonts w:cstheme="minorHAnsi"/>
        </w:rPr>
        <w:t xml:space="preserve"> </w:t>
      </w:r>
      <w:r>
        <w:rPr>
          <w:rFonts w:cstheme="minorHAnsi"/>
        </w:rPr>
        <w:t xml:space="preserve">zpracování je protiprávní, ale místo výmazu Osobních údajů je požadováno jejich zpracování pouze omezit, Společnost již Osobní údaje nepotřebuje pro účely zpracování, ale jejich subjekt ano nebo pokud byla vznesena námitka proti zpracování Společnost může mít Osobní údaje pouze uloženy a další zpracování je podmíněno souhlasem subjektu osobních údajů, případně tím, že tyto údaje jsou potřeba z důvodu určení, výkonu nebo obhajoby právních nároků. </w:t>
      </w:r>
    </w:p>
    <w:p w14:paraId="5A0067E8" w14:textId="77777777" w:rsidR="00E314A1" w:rsidRDefault="00E314A1" w:rsidP="00E314A1">
      <w:pPr>
        <w:jc w:val="both"/>
        <w:rPr>
          <w:rFonts w:cstheme="minorHAnsi"/>
        </w:rPr>
      </w:pPr>
      <w:r>
        <w:rPr>
          <w:rFonts w:cstheme="minorHAnsi"/>
        </w:rPr>
        <w:t xml:space="preserve">PRÁVO NA PŘENOSITELNOST údajů, což znamená právo subjektu získat své Osobní údaje, které poskytl Společnosti se souhlasem ke zpracování nebo pro účely plnění smlouvy, ve strukturovaném, běžně používaném a strojově čitelném formátu, a, je-li to technicky proveditelné, právo, aby Společnost tyto údaje předala jinému správci. </w:t>
      </w:r>
    </w:p>
    <w:p w14:paraId="5C9F22E5" w14:textId="77777777" w:rsidR="00E314A1" w:rsidRDefault="00E314A1" w:rsidP="00E314A1">
      <w:pPr>
        <w:jc w:val="both"/>
        <w:rPr>
          <w:rFonts w:cstheme="minorHAnsi"/>
        </w:rPr>
      </w:pPr>
      <w:r>
        <w:rPr>
          <w:rFonts w:cstheme="minorHAnsi"/>
        </w:rPr>
        <w:t xml:space="preserve">PRÁVO VZNÉST NÁMITKU proti zpravování Osobních údajů, což znamená právo u Společnosti podat písemnou či elektronickou námitku proti zpracování svých Osobních údajů, čímž bude způsobeno, že Společnost Osobní údaje dále nezpracovává, pokud neprokáže závažné oprávněné důvody pro zpracování, které převažují nad zájmy subjektu údajů nebo právy a svobodami. </w:t>
      </w:r>
    </w:p>
    <w:p w14:paraId="600A8F72" w14:textId="0E82CCD7" w:rsidR="00E314A1" w:rsidRDefault="00E314A1" w:rsidP="00E314A1">
      <w:pPr>
        <w:pStyle w:val="FormtovanvHTML"/>
        <w:spacing w:after="360"/>
        <w:jc w:val="both"/>
        <w:rPr>
          <w:rFonts w:cstheme="minorHAnsi"/>
        </w:rPr>
      </w:pPr>
      <w:r>
        <w:rPr>
          <w:rFonts w:asciiTheme="minorHAnsi" w:hAnsiTheme="minorHAnsi" w:cstheme="minorHAnsi"/>
          <w:sz w:val="22"/>
          <w:szCs w:val="22"/>
        </w:rPr>
        <w:lastRenderedPageBreak/>
        <w:t xml:space="preserve">Veškerá svá práva, stanovená předchozím odstavcem, může každý uplatnit u Společnosti buďto písemnou formou doporučeným dopisem, zaslaným na adresu jejího sídla, či elektronickou formou na e-mailové </w:t>
      </w:r>
      <w:r>
        <w:rPr>
          <w:rFonts w:asciiTheme="minorHAnsi" w:eastAsiaTheme="minorHAnsi" w:hAnsiTheme="minorHAnsi" w:cstheme="minorHAnsi"/>
          <w:sz w:val="22"/>
          <w:szCs w:val="22"/>
          <w:lang w:eastAsia="en-US"/>
        </w:rPr>
        <w:t>adrese info@</w:t>
      </w:r>
      <w:r w:rsidR="004A5B2D">
        <w:rPr>
          <w:rFonts w:asciiTheme="minorHAnsi" w:eastAsiaTheme="minorHAnsi" w:hAnsiTheme="minorHAnsi" w:cstheme="minorHAnsi"/>
          <w:sz w:val="22"/>
          <w:szCs w:val="22"/>
          <w:lang w:eastAsia="en-US"/>
        </w:rPr>
        <w:t>relaylogic</w:t>
      </w:r>
      <w:r>
        <w:rPr>
          <w:rFonts w:asciiTheme="minorHAnsi" w:eastAsiaTheme="minorHAnsi" w:hAnsiTheme="minorHAnsi" w:cstheme="minorHAnsi"/>
          <w:sz w:val="22"/>
          <w:szCs w:val="22"/>
          <w:lang w:eastAsia="en-US"/>
        </w:rPr>
        <w:t>.cz.</w:t>
      </w:r>
    </w:p>
    <w:p w14:paraId="102DE39B" w14:textId="77777777" w:rsidR="00E314A1" w:rsidRDefault="00E314A1" w:rsidP="00E314A1">
      <w:pPr>
        <w:jc w:val="both"/>
        <w:rPr>
          <w:rFonts w:cstheme="minorHAnsi"/>
        </w:rPr>
      </w:pPr>
      <w:r>
        <w:rPr>
          <w:rFonts w:cstheme="minorHAnsi"/>
        </w:rPr>
        <w:t>Dále má každý právo podat stížnost proti zpracování Osobních údajů u Úřadu pro ochranu osobních údajů na adrese: www.uoou.cz. Poskytnutí osobních údajů je požadováno z důvodu, že jsou nezbytné pro plnění závazků ze smlouvy, případně jejich poskytnutí vyžaduje zákon. Důsledkem neposkytnutí údajů může být neuzavření smlouvy nebo nemožnost jejího plnění. Na základě zpracovávaných Osobních údajů nedochází k automatizovanému rozhodování, ani k profilování.</w:t>
      </w:r>
    </w:p>
    <w:p w14:paraId="4B8166F5" w14:textId="77777777" w:rsidR="008A436D" w:rsidRDefault="008A436D" w:rsidP="008A436D">
      <w:r>
        <w:t>NA D</w:t>
      </w:r>
      <w:r>
        <w:rPr>
          <w:caps/>
        </w:rPr>
        <w:t>ů</w:t>
      </w:r>
      <w:r>
        <w:t>KAZ souhlasu s touto smlouvou připojují obě strany své podpisy.</w:t>
      </w:r>
    </w:p>
    <w:p w14:paraId="3E57A0F1" w14:textId="00F0D7D9" w:rsidR="008A436D" w:rsidRDefault="008A436D" w:rsidP="008A436D">
      <w:pPr>
        <w:tabs>
          <w:tab w:val="left" w:pos="0"/>
          <w:tab w:val="left" w:leader="dot" w:pos="2551"/>
          <w:tab w:val="left" w:pos="2880"/>
        </w:tabs>
        <w:rPr>
          <w:sz w:val="20"/>
        </w:rPr>
      </w:pPr>
      <w:r>
        <w:rPr>
          <w:sz w:val="20"/>
        </w:rPr>
        <w:t>V</w:t>
      </w:r>
      <w:r w:rsidR="000E3A78">
        <w:rPr>
          <w:sz w:val="20"/>
        </w:rPr>
        <w:t xml:space="preserve"> Kroměříži</w:t>
      </w:r>
      <w:r>
        <w:rPr>
          <w:sz w:val="20"/>
        </w:rPr>
        <w:t xml:space="preserve">, dne </w:t>
      </w:r>
      <w:r w:rsidR="00114A73">
        <w:rPr>
          <w:sz w:val="20"/>
        </w:rPr>
        <w:t>28.2.2023</w:t>
      </w:r>
      <w:r w:rsidR="00114A73">
        <w:rPr>
          <w:sz w:val="20"/>
        </w:rPr>
        <w:tab/>
      </w:r>
      <w:r w:rsidR="00114A73">
        <w:rPr>
          <w:sz w:val="20"/>
        </w:rPr>
        <w:tab/>
      </w:r>
      <w:r w:rsidR="00114A73">
        <w:rPr>
          <w:sz w:val="20"/>
        </w:rPr>
        <w:tab/>
      </w:r>
      <w:r w:rsidR="00114A73">
        <w:rPr>
          <w:sz w:val="20"/>
        </w:rPr>
        <w:tab/>
      </w:r>
      <w:r w:rsidR="00114A73">
        <w:rPr>
          <w:sz w:val="20"/>
        </w:rPr>
        <w:tab/>
      </w:r>
      <w:r>
        <w:rPr>
          <w:sz w:val="20"/>
        </w:rPr>
        <w:t>V</w:t>
      </w:r>
      <w:r w:rsidR="000E3A78">
        <w:rPr>
          <w:sz w:val="20"/>
        </w:rPr>
        <w:t> </w:t>
      </w:r>
      <w:r w:rsidR="00E018D5">
        <w:rPr>
          <w:sz w:val="20"/>
        </w:rPr>
        <w:t>Holešově</w:t>
      </w:r>
      <w:r>
        <w:rPr>
          <w:sz w:val="20"/>
        </w:rPr>
        <w:t>, dne</w:t>
      </w:r>
      <w:r w:rsidR="00114A73">
        <w:rPr>
          <w:sz w:val="20"/>
        </w:rPr>
        <w:t xml:space="preserve"> 28</w:t>
      </w:r>
      <w:r>
        <w:rPr>
          <w:sz w:val="20"/>
        </w:rPr>
        <w:t>.</w:t>
      </w:r>
      <w:r w:rsidR="00114A73">
        <w:rPr>
          <w:sz w:val="20"/>
        </w:rPr>
        <w:t xml:space="preserve">2.2023 </w:t>
      </w:r>
    </w:p>
    <w:p w14:paraId="42C61285" w14:textId="77777777" w:rsidR="008A436D" w:rsidRDefault="008A436D" w:rsidP="008A436D">
      <w:pPr>
        <w:tabs>
          <w:tab w:val="left" w:pos="0"/>
          <w:tab w:val="left" w:leader="dot" w:pos="2551"/>
          <w:tab w:val="left" w:pos="2880"/>
        </w:tabs>
        <w:rPr>
          <w:sz w:val="20"/>
        </w:rPr>
      </w:pPr>
    </w:p>
    <w:p w14:paraId="43C15168" w14:textId="77777777" w:rsidR="008A436D" w:rsidRDefault="008A436D" w:rsidP="008A436D">
      <w:pPr>
        <w:tabs>
          <w:tab w:val="left" w:pos="0"/>
          <w:tab w:val="left" w:leader="dot" w:pos="2551"/>
          <w:tab w:val="left" w:pos="2880"/>
        </w:tabs>
        <w:rPr>
          <w:sz w:val="20"/>
        </w:rPr>
      </w:pPr>
    </w:p>
    <w:p w14:paraId="6A5CDB7E" w14:textId="77777777" w:rsidR="008A436D" w:rsidRDefault="008A436D" w:rsidP="008A436D">
      <w:pPr>
        <w:tabs>
          <w:tab w:val="left" w:pos="0"/>
          <w:tab w:val="left" w:leader="dot" w:pos="3402"/>
          <w:tab w:val="left" w:pos="4536"/>
          <w:tab w:val="left" w:leader="dot" w:pos="7938"/>
          <w:tab w:val="left" w:pos="8640"/>
        </w:tabs>
        <w:rPr>
          <w:sz w:val="20"/>
        </w:rPr>
      </w:pPr>
      <w:r>
        <w:rPr>
          <w:sz w:val="20"/>
        </w:rPr>
        <w:tab/>
      </w:r>
      <w:r>
        <w:rPr>
          <w:sz w:val="20"/>
        </w:rPr>
        <w:tab/>
      </w:r>
      <w:r>
        <w:rPr>
          <w:sz w:val="20"/>
        </w:rPr>
        <w:tab/>
      </w:r>
    </w:p>
    <w:p w14:paraId="075D7361" w14:textId="77777777" w:rsidR="008A436D" w:rsidRDefault="008A436D" w:rsidP="008A436D">
      <w:pPr>
        <w:tabs>
          <w:tab w:val="left" w:pos="0"/>
          <w:tab w:val="center" w:pos="1417"/>
          <w:tab w:val="center" w:pos="6237"/>
          <w:tab w:val="left" w:pos="6480"/>
        </w:tabs>
      </w:pPr>
      <w:r>
        <w:rPr>
          <w:sz w:val="20"/>
        </w:rPr>
        <w:tab/>
        <w:t xml:space="preserve">zhotovitel </w:t>
      </w:r>
      <w:r>
        <w:rPr>
          <w:sz w:val="20"/>
        </w:rPr>
        <w:tab/>
        <w:t>objednatel</w:t>
      </w:r>
    </w:p>
    <w:p w14:paraId="271FF45B" w14:textId="77777777" w:rsidR="008A436D" w:rsidRDefault="008A436D" w:rsidP="008A436D"/>
    <w:p w14:paraId="0FEE0FAB" w14:textId="77777777" w:rsidR="008A436D" w:rsidRDefault="008A436D" w:rsidP="008A436D">
      <w:pPr>
        <w:pStyle w:val="Nadpis3"/>
      </w:pPr>
      <w:r>
        <w:t>Příloha A – stanovení rozsahu prací</w:t>
      </w:r>
    </w:p>
    <w:p w14:paraId="3ADBC6F9" w14:textId="77777777" w:rsidR="008A436D" w:rsidRDefault="008A436D" w:rsidP="008A436D">
      <w:pPr>
        <w:pStyle w:val="Nadpis3"/>
      </w:pPr>
    </w:p>
    <w:p w14:paraId="1C6D0C9C" w14:textId="77777777" w:rsidR="00654F2F" w:rsidRPr="00322CDA" w:rsidRDefault="00654F2F" w:rsidP="00654F2F">
      <w:pPr>
        <w:rPr>
          <w:lang w:eastAsia="cs-CZ"/>
        </w:rPr>
      </w:pPr>
      <w:r>
        <w:rPr>
          <w:lang w:eastAsia="cs-CZ"/>
        </w:rPr>
        <w:t>Dodavatel:</w:t>
      </w:r>
    </w:p>
    <w:p w14:paraId="1E898175" w14:textId="77777777" w:rsidR="008E3B1A" w:rsidRPr="009754FA" w:rsidRDefault="009754FA" w:rsidP="009754FA">
      <w:pPr>
        <w:pStyle w:val="Odstavecseseznamem"/>
        <w:numPr>
          <w:ilvl w:val="0"/>
          <w:numId w:val="18"/>
        </w:numPr>
        <w:autoSpaceDE w:val="0"/>
        <w:autoSpaceDN w:val="0"/>
        <w:adjustRightInd w:val="0"/>
        <w:spacing w:after="18" w:line="240" w:lineRule="auto"/>
        <w:rPr>
          <w:rFonts w:ascii="Calibri" w:hAnsi="Calibri" w:cs="Calibri"/>
          <w:color w:val="000000"/>
        </w:rPr>
      </w:pPr>
      <w:r>
        <w:rPr>
          <w:rFonts w:ascii="Calibri" w:hAnsi="Calibri" w:cs="Calibri"/>
          <w:color w:val="000000"/>
        </w:rPr>
        <w:t>údržba a správa serverové infrastruktury</w:t>
      </w:r>
    </w:p>
    <w:p w14:paraId="1C38359B" w14:textId="77777777" w:rsidR="008A436D" w:rsidRDefault="008A436D" w:rsidP="008A436D"/>
    <w:p w14:paraId="336D3574" w14:textId="77777777" w:rsidR="008A436D" w:rsidRDefault="008A436D" w:rsidP="008A436D">
      <w:r>
        <w:t>Zjištěné nedostatky budou odstraňovány okamžitě, pokud to bude možné, případně bude navrženo řešení, které schválí zodpovědná osoba objednatele.</w:t>
      </w:r>
    </w:p>
    <w:p w14:paraId="7FA87B2E" w14:textId="77777777" w:rsidR="008A436D" w:rsidRDefault="008A436D" w:rsidP="008A436D"/>
    <w:p w14:paraId="7D8A7DF5" w14:textId="77777777" w:rsidR="008A436D" w:rsidRDefault="008A436D" w:rsidP="008A436D"/>
    <w:p w14:paraId="450F0FB9" w14:textId="77777777" w:rsidR="008A436D" w:rsidRDefault="008A436D" w:rsidP="008A436D">
      <w:r>
        <w:br w:type="page"/>
      </w:r>
    </w:p>
    <w:p w14:paraId="6DDAFF73" w14:textId="77777777" w:rsidR="008A436D" w:rsidRDefault="008A436D" w:rsidP="008A436D">
      <w:pPr>
        <w:pStyle w:val="Nadpis3"/>
      </w:pPr>
      <w:r>
        <w:lastRenderedPageBreak/>
        <w:t>Příloha B – Zodpovědné osoby a kontakty</w:t>
      </w:r>
    </w:p>
    <w:p w14:paraId="0586D76A" w14:textId="77777777" w:rsidR="008A436D" w:rsidRDefault="008A436D" w:rsidP="008A436D"/>
    <w:p w14:paraId="2102C212" w14:textId="77777777" w:rsidR="008A436D" w:rsidRDefault="008A436D" w:rsidP="008A436D">
      <w:r>
        <w:t xml:space="preserve">Zodpovědná osoba </w:t>
      </w:r>
      <w:r w:rsidR="00E018D5">
        <w:t xml:space="preserve">PaedDr. Zdeněk Janalík </w:t>
      </w:r>
      <w:r>
        <w:t>za objednatele zodpovídá za:</w:t>
      </w:r>
    </w:p>
    <w:p w14:paraId="01DBE7BD" w14:textId="77777777" w:rsidR="008A436D" w:rsidRDefault="008A436D" w:rsidP="008A436D">
      <w:pPr>
        <w:numPr>
          <w:ilvl w:val="0"/>
          <w:numId w:val="5"/>
        </w:numPr>
        <w:spacing w:after="0" w:line="240" w:lineRule="auto"/>
      </w:pPr>
      <w:r>
        <w:t>hlášení závad zhotoviteli</w:t>
      </w:r>
    </w:p>
    <w:p w14:paraId="6C55DDCD" w14:textId="77777777" w:rsidR="008A436D" w:rsidRDefault="008A436D" w:rsidP="008A436D">
      <w:pPr>
        <w:numPr>
          <w:ilvl w:val="0"/>
          <w:numId w:val="5"/>
        </w:numPr>
        <w:spacing w:after="0" w:line="240" w:lineRule="auto"/>
      </w:pPr>
      <w:r>
        <w:t>komunikaci se zástupci zhotovitele</w:t>
      </w:r>
    </w:p>
    <w:p w14:paraId="352AFEC2" w14:textId="77777777" w:rsidR="008A436D" w:rsidRDefault="008A436D" w:rsidP="008A436D">
      <w:pPr>
        <w:numPr>
          <w:ilvl w:val="0"/>
          <w:numId w:val="5"/>
        </w:numPr>
        <w:spacing w:after="0" w:line="240" w:lineRule="auto"/>
      </w:pPr>
      <w:r>
        <w:t>schvalování změn v systému</w:t>
      </w:r>
    </w:p>
    <w:p w14:paraId="4D7C17A4" w14:textId="77777777" w:rsidR="008A436D" w:rsidRDefault="008A436D" w:rsidP="008A436D">
      <w:pPr>
        <w:numPr>
          <w:ilvl w:val="0"/>
          <w:numId w:val="6"/>
        </w:numPr>
        <w:spacing w:after="0" w:line="240" w:lineRule="auto"/>
      </w:pPr>
      <w:r>
        <w:t>schvalování nových investic do hardware a software</w:t>
      </w:r>
    </w:p>
    <w:p w14:paraId="2CA3CD24" w14:textId="77777777" w:rsidR="008A436D" w:rsidRDefault="008A436D" w:rsidP="008A436D"/>
    <w:p w14:paraId="23019A66" w14:textId="77777777" w:rsidR="008A436D" w:rsidRDefault="008A436D" w:rsidP="008A436D">
      <w:r>
        <w:t>Zodpovědná osoba Jaromír Kubík za zhotovitele zodpovídá za:</w:t>
      </w:r>
    </w:p>
    <w:p w14:paraId="0F8CF700" w14:textId="77777777" w:rsidR="008A436D" w:rsidRDefault="008A436D" w:rsidP="008A436D">
      <w:pPr>
        <w:numPr>
          <w:ilvl w:val="0"/>
          <w:numId w:val="7"/>
        </w:numPr>
        <w:spacing w:after="0" w:line="240" w:lineRule="auto"/>
      </w:pPr>
      <w:r>
        <w:t>provádění činností specifikovaných v příloze A</w:t>
      </w:r>
    </w:p>
    <w:p w14:paraId="2DEC7A77" w14:textId="77777777" w:rsidR="000E3A78" w:rsidRDefault="000E3A78" w:rsidP="008A436D">
      <w:pPr>
        <w:numPr>
          <w:ilvl w:val="0"/>
          <w:numId w:val="7"/>
        </w:numPr>
        <w:spacing w:after="0" w:line="240" w:lineRule="auto"/>
      </w:pPr>
      <w:r>
        <w:t>provádění činností dle požadavků zodpovědné osoby zákazníka</w:t>
      </w:r>
    </w:p>
    <w:p w14:paraId="6422FB4C" w14:textId="77777777" w:rsidR="000E3A78" w:rsidRDefault="000E3A78" w:rsidP="000E3A78">
      <w:pPr>
        <w:spacing w:after="0" w:line="240" w:lineRule="auto"/>
      </w:pPr>
    </w:p>
    <w:p w14:paraId="2D0F8B2C" w14:textId="77777777" w:rsidR="000E3A78" w:rsidRDefault="000E3A78" w:rsidP="000E3A78">
      <w:pPr>
        <w:spacing w:after="0" w:line="240" w:lineRule="auto"/>
      </w:pPr>
    </w:p>
    <w:p w14:paraId="485AD46D" w14:textId="77777777" w:rsidR="000E3A78" w:rsidRDefault="000E3A78" w:rsidP="000E3A78">
      <w:pPr>
        <w:spacing w:after="0" w:line="240" w:lineRule="auto"/>
      </w:pPr>
      <w:r>
        <w:t>Další zodpovědné osoby ze strany dodavatele služby:</w:t>
      </w:r>
    </w:p>
    <w:p w14:paraId="5335A4FB" w14:textId="2E781DEE" w:rsidR="00F661A3" w:rsidRDefault="00F661A3" w:rsidP="00F661A3">
      <w:pPr>
        <w:spacing w:after="0" w:line="240" w:lineRule="auto"/>
      </w:pPr>
    </w:p>
    <w:p w14:paraId="6E0209DB" w14:textId="1BB49ED6" w:rsidR="000E3A78" w:rsidRDefault="00F661A3" w:rsidP="000E3A78">
      <w:pPr>
        <w:spacing w:after="0" w:line="240" w:lineRule="auto"/>
      </w:pPr>
      <w:r>
        <w:t>Petra Dorotíková</w:t>
      </w:r>
      <w:r w:rsidR="00D120E7">
        <w:t>,</w:t>
      </w:r>
      <w:r>
        <w:t xml:space="preserve"> tel: 730 171 026</w:t>
      </w:r>
    </w:p>
    <w:p w14:paraId="5F410BBF" w14:textId="77777777" w:rsidR="004065E8" w:rsidRDefault="004065E8" w:rsidP="00E727AB">
      <w:pPr>
        <w:tabs>
          <w:tab w:val="center" w:pos="9923"/>
        </w:tabs>
        <w:ind w:left="-851"/>
      </w:pPr>
    </w:p>
    <w:sectPr w:rsidR="004065E8" w:rsidSect="00E727AB">
      <w:headerReference w:type="default" r:id="rId8"/>
      <w:footerReference w:type="default" r:id="rId9"/>
      <w:pgSz w:w="11906" w:h="16838"/>
      <w:pgMar w:top="1985" w:right="566" w:bottom="1417" w:left="1417" w:header="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075D" w14:textId="77777777" w:rsidR="000619F5" w:rsidRDefault="000619F5" w:rsidP="006E174A">
      <w:pPr>
        <w:spacing w:after="0" w:line="240" w:lineRule="auto"/>
      </w:pPr>
      <w:r>
        <w:separator/>
      </w:r>
    </w:p>
  </w:endnote>
  <w:endnote w:type="continuationSeparator" w:id="0">
    <w:p w14:paraId="20490F8A" w14:textId="77777777" w:rsidR="000619F5" w:rsidRDefault="000619F5" w:rsidP="006E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otham Book">
    <w:altName w:val="Calibri"/>
    <w:charset w:val="00"/>
    <w:family w:val="auto"/>
    <w:pitch w:val="variable"/>
    <w:sig w:usb0="00000001" w:usb1="40000048" w:usb2="00000000" w:usb3="00000000" w:csb0="00000111" w:csb1="00000000"/>
  </w:font>
  <w:font w:name="Gotham Bold">
    <w:panose1 w:val="00000000000000000000"/>
    <w:charset w:val="00"/>
    <w:family w:val="modern"/>
    <w:notTrueType/>
    <w:pitch w:val="variable"/>
    <w:sig w:usb0="A00000FF" w:usb1="4000004A" w:usb2="00000000" w:usb3="00000000" w:csb0="0000000B" w:csb1="00000000"/>
  </w:font>
  <w:font w:name="Sommet Rounded Light">
    <w:altName w:val="Calibri"/>
    <w:panose1 w:val="00000000000000000000"/>
    <w:charset w:val="00"/>
    <w:family w:val="modern"/>
    <w:notTrueType/>
    <w:pitch w:val="variable"/>
    <w:sig w:usb0="00000001" w:usb1="5000005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F4E6" w14:textId="77777777" w:rsidR="004466C1" w:rsidRDefault="00E727AB" w:rsidP="00E727AB">
    <w:pPr>
      <w:pStyle w:val="Zpat"/>
      <w:tabs>
        <w:tab w:val="clear" w:pos="4536"/>
      </w:tabs>
    </w:pPr>
    <w:r>
      <w:rPr>
        <w:noProof/>
        <w:lang w:eastAsia="cs-CZ"/>
      </w:rPr>
      <mc:AlternateContent>
        <mc:Choice Requires="wps">
          <w:drawing>
            <wp:anchor distT="0" distB="0" distL="114300" distR="114300" simplePos="0" relativeHeight="251664384" behindDoc="0" locked="0" layoutInCell="1" allowOverlap="1" wp14:anchorId="60C858E5" wp14:editId="0107237C">
              <wp:simplePos x="0" y="0"/>
              <wp:positionH relativeFrom="column">
                <wp:posOffset>-564191</wp:posOffset>
              </wp:positionH>
              <wp:positionV relativeFrom="paragraph">
                <wp:posOffset>-550518</wp:posOffset>
              </wp:positionV>
              <wp:extent cx="6857383" cy="45719"/>
              <wp:effectExtent l="0" t="0" r="635" b="0"/>
              <wp:wrapNone/>
              <wp:docPr id="19" name="Obdélník 19"/>
              <wp:cNvGraphicFramePr/>
              <a:graphic xmlns:a="http://schemas.openxmlformats.org/drawingml/2006/main">
                <a:graphicData uri="http://schemas.microsoft.com/office/word/2010/wordprocessingShape">
                  <wps:wsp>
                    <wps:cNvSpPr/>
                    <wps:spPr>
                      <a:xfrm>
                        <a:off x="0" y="0"/>
                        <a:ext cx="6857383" cy="45719"/>
                      </a:xfrm>
                      <a:prstGeom prst="rect">
                        <a:avLst/>
                      </a:prstGeom>
                      <a:solidFill>
                        <a:srgbClr val="30A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7B9102" id="Obdélník 19" o:spid="_x0000_s1026" style="position:absolute;margin-left:-44.4pt;margin-top:-43.35pt;width:539.9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" fillcolor="#30aadd" stroked="f" strokeweight="2pt"/>
          </w:pict>
        </mc:Fallback>
      </mc:AlternateContent>
    </w:r>
    <w:r w:rsidR="00BB4817" w:rsidRPr="004466C1">
      <w:rPr>
        <w:noProof/>
        <w:lang w:eastAsia="cs-CZ"/>
      </w:rPr>
      <mc:AlternateContent>
        <mc:Choice Requires="wps">
          <w:drawing>
            <wp:anchor distT="0" distB="0" distL="114300" distR="114300" simplePos="0" relativeHeight="251663360" behindDoc="0" locked="0" layoutInCell="1" allowOverlap="1" wp14:anchorId="09E8FACE" wp14:editId="49EA7180">
              <wp:simplePos x="0" y="0"/>
              <wp:positionH relativeFrom="column">
                <wp:posOffset>2965450</wp:posOffset>
              </wp:positionH>
              <wp:positionV relativeFrom="paragraph">
                <wp:posOffset>-254635</wp:posOffset>
              </wp:positionV>
              <wp:extent cx="3413125" cy="93345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933450"/>
                      </a:xfrm>
                      <a:prstGeom prst="rect">
                        <a:avLst/>
                      </a:prstGeom>
                      <a:noFill/>
                      <a:ln w="9525">
                        <a:noFill/>
                        <a:miter lim="800000"/>
                        <a:headEnd/>
                        <a:tailEnd/>
                      </a:ln>
                    </wps:spPr>
                    <wps:txbx>
                      <w:txbxContent>
                        <w:p w14:paraId="697E8DA3" w14:textId="77777777" w:rsidR="00BB4817" w:rsidRPr="005F4149" w:rsidRDefault="00BB4817" w:rsidP="00BB4817">
                          <w:pPr>
                            <w:autoSpaceDE w:val="0"/>
                            <w:autoSpaceDN w:val="0"/>
                            <w:adjustRightInd w:val="0"/>
                            <w:spacing w:after="0" w:line="288" w:lineRule="auto"/>
                            <w:jc w:val="right"/>
                            <w:textAlignment w:val="center"/>
                            <w:rPr>
                              <w:rFonts w:ascii="Gotham Book" w:hAnsi="Gotham Book" w:cs="Gotham Book"/>
                              <w:color w:val="57666F"/>
                              <w:spacing w:val="2"/>
                              <w:sz w:val="16"/>
                              <w:szCs w:val="16"/>
                            </w:rPr>
                          </w:pPr>
                          <w:r w:rsidRPr="00BB4817">
                            <w:rPr>
                              <w:rFonts w:ascii="Gotham Book" w:hAnsi="Gotham Book" w:cs="Gotham Book"/>
                              <w:color w:val="57666F"/>
                              <w:spacing w:val="2"/>
                              <w:sz w:val="16"/>
                              <w:szCs w:val="16"/>
                            </w:rPr>
                            <w:t>I</w:t>
                          </w:r>
                          <w:r w:rsidRPr="00BB4817">
                            <w:rPr>
                              <w:rFonts w:ascii="Times New Roman" w:hAnsi="Times New Roman" w:cs="Times New Roman"/>
                              <w:color w:val="57666F"/>
                              <w:spacing w:val="2"/>
                              <w:sz w:val="16"/>
                              <w:szCs w:val="16"/>
                            </w:rPr>
                            <w:t>Č</w:t>
                          </w:r>
                          <w:r w:rsidRPr="00BB4817">
                            <w:rPr>
                              <w:rFonts w:ascii="Gotham Book" w:hAnsi="Gotham Book" w:cs="Gotham Book"/>
                              <w:color w:val="57666F"/>
                              <w:spacing w:val="2"/>
                              <w:sz w:val="16"/>
                              <w:szCs w:val="16"/>
                            </w:rPr>
                            <w:t xml:space="preserve">O: </w:t>
                          </w:r>
                          <w:r w:rsidR="00BE1B51" w:rsidRPr="00BE1B51">
                            <w:rPr>
                              <w:rFonts w:ascii="Gotham Book" w:hAnsi="Gotham Book" w:cs="Gotham Book"/>
                              <w:color w:val="57666F"/>
                              <w:spacing w:val="2"/>
                              <w:sz w:val="16"/>
                              <w:szCs w:val="16"/>
                            </w:rPr>
                            <w:t>07050046</w:t>
                          </w:r>
                        </w:p>
                        <w:p w14:paraId="370CA1B3" w14:textId="77777777" w:rsidR="005F4149" w:rsidRPr="005F4149" w:rsidRDefault="00BB4817" w:rsidP="005F4149">
                          <w:pPr>
                            <w:autoSpaceDE w:val="0"/>
                            <w:autoSpaceDN w:val="0"/>
                            <w:adjustRightInd w:val="0"/>
                            <w:spacing w:after="0" w:line="288" w:lineRule="auto"/>
                            <w:jc w:val="right"/>
                            <w:textAlignment w:val="center"/>
                            <w:rPr>
                              <w:rFonts w:ascii="Gotham Book" w:hAnsi="Gotham Book"/>
                              <w:color w:val="57666F"/>
                              <w:sz w:val="16"/>
                              <w:szCs w:val="16"/>
                            </w:rPr>
                          </w:pPr>
                          <w:r w:rsidRPr="005F4149">
                            <w:rPr>
                              <w:rFonts w:ascii="Gotham Book" w:hAnsi="Gotham Book" w:cs="Gotham Book"/>
                              <w:color w:val="57666F"/>
                              <w:sz w:val="16"/>
                              <w:szCs w:val="16"/>
                            </w:rPr>
                            <w:t>Spisová zna</w:t>
                          </w:r>
                          <w:r w:rsidRPr="005F4149">
                            <w:rPr>
                              <w:rFonts w:ascii="Times New Roman" w:hAnsi="Times New Roman" w:cs="Times New Roman"/>
                              <w:color w:val="57666F"/>
                              <w:sz w:val="16"/>
                              <w:szCs w:val="16"/>
                            </w:rPr>
                            <w:t>č</w:t>
                          </w:r>
                          <w:r w:rsidR="00BE1B51">
                            <w:rPr>
                              <w:rFonts w:ascii="Gotham Book" w:hAnsi="Gotham Book" w:cs="Gotham Book"/>
                              <w:color w:val="57666F"/>
                              <w:sz w:val="16"/>
                              <w:szCs w:val="16"/>
                            </w:rPr>
                            <w:t>ka: C 108615</w:t>
                          </w:r>
                          <w:r w:rsidRPr="005F4149">
                            <w:rPr>
                              <w:rFonts w:ascii="Gotham Book" w:hAnsi="Gotham Book" w:cs="Gotham Book"/>
                              <w:color w:val="57666F"/>
                              <w:sz w:val="16"/>
                              <w:szCs w:val="16"/>
                            </w:rPr>
                            <w:t xml:space="preserve"> vedená u Krajského soudu v Brn</w:t>
                          </w:r>
                          <w:r w:rsidRPr="005F4149">
                            <w:rPr>
                              <w:rFonts w:ascii="Times New Roman" w:hAnsi="Times New Roman" w:cs="Times New Roman"/>
                              <w:color w:val="57666F"/>
                              <w:sz w:val="16"/>
                              <w:szCs w:val="16"/>
                            </w:rPr>
                            <w:t>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8FACE" id="_x0000_t202" coordsize="21600,21600" o:spt="202" path="m,l,21600r21600,l21600,xe">
              <v:stroke joinstyle="miter"/>
              <v:path gradientshapeok="t" o:connecttype="rect"/>
            </v:shapetype>
            <v:shape id="Textové pole 2" o:spid="_x0000_s1026" type="#_x0000_t202" style="position:absolute;margin-left:233.5pt;margin-top:-20.05pt;width:268.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" filled="f" stroked="f">
              <v:textbox>
                <w:txbxContent>
                  <w:p w14:paraId="697E8DA3" w14:textId="77777777" w:rsidR="00BB4817" w:rsidRPr="005F4149" w:rsidRDefault="00BB4817" w:rsidP="00BB4817">
                    <w:pPr>
                      <w:autoSpaceDE w:val="0"/>
                      <w:autoSpaceDN w:val="0"/>
                      <w:adjustRightInd w:val="0"/>
                      <w:spacing w:after="0" w:line="288" w:lineRule="auto"/>
                      <w:jc w:val="right"/>
                      <w:textAlignment w:val="center"/>
                      <w:rPr>
                        <w:rFonts w:ascii="Gotham Book" w:hAnsi="Gotham Book" w:cs="Gotham Book"/>
                        <w:color w:val="57666F"/>
                        <w:spacing w:val="2"/>
                        <w:sz w:val="16"/>
                        <w:szCs w:val="16"/>
                      </w:rPr>
                    </w:pPr>
                    <w:r w:rsidRPr="00BB4817">
                      <w:rPr>
                        <w:rFonts w:ascii="Gotham Book" w:hAnsi="Gotham Book" w:cs="Gotham Book"/>
                        <w:color w:val="57666F"/>
                        <w:spacing w:val="2"/>
                        <w:sz w:val="16"/>
                        <w:szCs w:val="16"/>
                      </w:rPr>
                      <w:t>I</w:t>
                    </w:r>
                    <w:r w:rsidRPr="00BB4817">
                      <w:rPr>
                        <w:rFonts w:ascii="Times New Roman" w:hAnsi="Times New Roman" w:cs="Times New Roman"/>
                        <w:color w:val="57666F"/>
                        <w:spacing w:val="2"/>
                        <w:sz w:val="16"/>
                        <w:szCs w:val="16"/>
                      </w:rPr>
                      <w:t>Č</w:t>
                    </w:r>
                    <w:r w:rsidRPr="00BB4817">
                      <w:rPr>
                        <w:rFonts w:ascii="Gotham Book" w:hAnsi="Gotham Book" w:cs="Gotham Book"/>
                        <w:color w:val="57666F"/>
                        <w:spacing w:val="2"/>
                        <w:sz w:val="16"/>
                        <w:szCs w:val="16"/>
                      </w:rPr>
                      <w:t xml:space="preserve">O: </w:t>
                    </w:r>
                    <w:r w:rsidR="00BE1B51" w:rsidRPr="00BE1B51">
                      <w:rPr>
                        <w:rFonts w:ascii="Gotham Book" w:hAnsi="Gotham Book" w:cs="Gotham Book"/>
                        <w:color w:val="57666F"/>
                        <w:spacing w:val="2"/>
                        <w:sz w:val="16"/>
                        <w:szCs w:val="16"/>
                      </w:rPr>
                      <w:t>07050046</w:t>
                    </w:r>
                  </w:p>
                  <w:p w14:paraId="370CA1B3" w14:textId="77777777" w:rsidR="005F4149" w:rsidRPr="005F4149" w:rsidRDefault="00BB4817" w:rsidP="005F4149">
                    <w:pPr>
                      <w:autoSpaceDE w:val="0"/>
                      <w:autoSpaceDN w:val="0"/>
                      <w:adjustRightInd w:val="0"/>
                      <w:spacing w:after="0" w:line="288" w:lineRule="auto"/>
                      <w:jc w:val="right"/>
                      <w:textAlignment w:val="center"/>
                      <w:rPr>
                        <w:rFonts w:ascii="Gotham Book" w:hAnsi="Gotham Book"/>
                        <w:color w:val="57666F"/>
                        <w:sz w:val="16"/>
                        <w:szCs w:val="16"/>
                      </w:rPr>
                    </w:pPr>
                    <w:r w:rsidRPr="005F4149">
                      <w:rPr>
                        <w:rFonts w:ascii="Gotham Book" w:hAnsi="Gotham Book" w:cs="Gotham Book"/>
                        <w:color w:val="57666F"/>
                        <w:sz w:val="16"/>
                        <w:szCs w:val="16"/>
                      </w:rPr>
                      <w:t>Spisová zna</w:t>
                    </w:r>
                    <w:r w:rsidRPr="005F4149">
                      <w:rPr>
                        <w:rFonts w:ascii="Times New Roman" w:hAnsi="Times New Roman" w:cs="Times New Roman"/>
                        <w:color w:val="57666F"/>
                        <w:sz w:val="16"/>
                        <w:szCs w:val="16"/>
                      </w:rPr>
                      <w:t>č</w:t>
                    </w:r>
                    <w:r w:rsidR="00BE1B51">
                      <w:rPr>
                        <w:rFonts w:ascii="Gotham Book" w:hAnsi="Gotham Book" w:cs="Gotham Book"/>
                        <w:color w:val="57666F"/>
                        <w:sz w:val="16"/>
                        <w:szCs w:val="16"/>
                      </w:rPr>
                      <w:t>ka: C 108615</w:t>
                    </w:r>
                    <w:r w:rsidRPr="005F4149">
                      <w:rPr>
                        <w:rFonts w:ascii="Gotham Book" w:hAnsi="Gotham Book" w:cs="Gotham Book"/>
                        <w:color w:val="57666F"/>
                        <w:sz w:val="16"/>
                        <w:szCs w:val="16"/>
                      </w:rPr>
                      <w:t xml:space="preserve"> vedená u Krajského soudu v Brn</w:t>
                    </w:r>
                    <w:r w:rsidRPr="005F4149">
                      <w:rPr>
                        <w:rFonts w:ascii="Times New Roman" w:hAnsi="Times New Roman" w:cs="Times New Roman"/>
                        <w:color w:val="57666F"/>
                        <w:sz w:val="16"/>
                        <w:szCs w:val="16"/>
                      </w:rPr>
                      <w:t>ě</w:t>
                    </w:r>
                  </w:p>
                </w:txbxContent>
              </v:textbox>
            </v:shape>
          </w:pict>
        </mc:Fallback>
      </mc:AlternateContent>
    </w:r>
    <w:r w:rsidR="00BB4817" w:rsidRPr="004466C1">
      <w:rPr>
        <w:noProof/>
        <w:lang w:eastAsia="cs-CZ"/>
      </w:rPr>
      <mc:AlternateContent>
        <mc:Choice Requires="wps">
          <w:drawing>
            <wp:anchor distT="0" distB="0" distL="114300" distR="114300" simplePos="0" relativeHeight="251661312" behindDoc="0" locked="0" layoutInCell="1" allowOverlap="1" wp14:anchorId="4211177A" wp14:editId="24BE688E">
              <wp:simplePos x="0" y="0"/>
              <wp:positionH relativeFrom="column">
                <wp:posOffset>-668655</wp:posOffset>
              </wp:positionH>
              <wp:positionV relativeFrom="paragraph">
                <wp:posOffset>-378460</wp:posOffset>
              </wp:positionV>
              <wp:extent cx="2929254" cy="934084"/>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4" cy="934084"/>
                      </a:xfrm>
                      <a:prstGeom prst="rect">
                        <a:avLst/>
                      </a:prstGeom>
                      <a:noFill/>
                      <a:ln w="9525">
                        <a:noFill/>
                        <a:miter lim="800000"/>
                        <a:headEnd/>
                        <a:tailEnd/>
                      </a:ln>
                    </wps:spPr>
                    <wps:txbx>
                      <w:txbxContent>
                        <w:p w14:paraId="032126C7" w14:textId="77777777" w:rsidR="00BB4817" w:rsidRPr="00BB4817" w:rsidRDefault="00BE1B51" w:rsidP="00BB4817">
                          <w:pPr>
                            <w:autoSpaceDE w:val="0"/>
                            <w:autoSpaceDN w:val="0"/>
                            <w:adjustRightInd w:val="0"/>
                            <w:spacing w:after="0" w:line="288" w:lineRule="auto"/>
                            <w:ind w:right="-6303"/>
                            <w:textAlignment w:val="center"/>
                            <w:rPr>
                              <w:rFonts w:ascii="Gotham Book" w:hAnsi="Gotham Book" w:cs="Gotham Bold"/>
                              <w:b/>
                              <w:bCs/>
                              <w:color w:val="57676F"/>
                              <w:sz w:val="16"/>
                              <w:szCs w:val="16"/>
                            </w:rPr>
                          </w:pPr>
                          <w:proofErr w:type="spellStart"/>
                          <w:r>
                            <w:rPr>
                              <w:rFonts w:ascii="Gotham Book" w:hAnsi="Gotham Book" w:cs="Gotham Bold"/>
                              <w:b/>
                              <w:bCs/>
                              <w:color w:val="57676F"/>
                              <w:sz w:val="16"/>
                              <w:szCs w:val="16"/>
                            </w:rPr>
                            <w:t>relaylog</w:t>
                          </w:r>
                          <w:r w:rsidR="00BB4817" w:rsidRPr="00BB4817">
                            <w:rPr>
                              <w:rFonts w:ascii="Gotham Book" w:hAnsi="Gotham Book" w:cs="Gotham Bold"/>
                              <w:b/>
                              <w:bCs/>
                              <w:color w:val="57676F"/>
                              <w:sz w:val="16"/>
                              <w:szCs w:val="16"/>
                            </w:rPr>
                            <w:t>ic</w:t>
                          </w:r>
                          <w:proofErr w:type="spellEnd"/>
                          <w:r w:rsidR="00BB4817" w:rsidRPr="00BB4817">
                            <w:rPr>
                              <w:rFonts w:ascii="Gotham Book" w:hAnsi="Gotham Book" w:cs="Gotham Bold"/>
                              <w:b/>
                              <w:bCs/>
                              <w:color w:val="57676F"/>
                              <w:sz w:val="16"/>
                              <w:szCs w:val="16"/>
                            </w:rPr>
                            <w:t xml:space="preserve"> s.r.o.</w:t>
                          </w:r>
                        </w:p>
                        <w:p w14:paraId="29D95711" w14:textId="77777777" w:rsidR="00BB4817" w:rsidRPr="00BB4817" w:rsidRDefault="00BE1B51" w:rsidP="00BB4817">
                          <w:pPr>
                            <w:autoSpaceDE w:val="0"/>
                            <w:autoSpaceDN w:val="0"/>
                            <w:adjustRightInd w:val="0"/>
                            <w:spacing w:after="0" w:line="288" w:lineRule="auto"/>
                            <w:ind w:right="-6303"/>
                            <w:textAlignment w:val="center"/>
                            <w:rPr>
                              <w:rFonts w:ascii="Gotham Book" w:hAnsi="Gotham Book" w:cs="Gotham Book"/>
                              <w:color w:val="57676F"/>
                              <w:sz w:val="16"/>
                              <w:szCs w:val="16"/>
                            </w:rPr>
                          </w:pPr>
                          <w:r>
                            <w:rPr>
                              <w:rFonts w:ascii="Gotham Book" w:hAnsi="Gotham Book" w:cs="Gotham Book"/>
                              <w:color w:val="57676F"/>
                              <w:sz w:val="16"/>
                              <w:szCs w:val="16"/>
                            </w:rPr>
                            <w:t>Kojetínská 3881/84</w:t>
                          </w:r>
                          <w:r w:rsidR="00BB4817" w:rsidRPr="00BB4817">
                            <w:rPr>
                              <w:rFonts w:ascii="Gotham Book" w:hAnsi="Gotham Book" w:cs="Gotham Book"/>
                              <w:color w:val="57676F"/>
                              <w:sz w:val="16"/>
                              <w:szCs w:val="16"/>
                            </w:rPr>
                            <w:t>, 767 01 Krom</w:t>
                          </w:r>
                          <w:r w:rsidR="00BB4817" w:rsidRPr="00BB4817">
                            <w:rPr>
                              <w:rFonts w:ascii="Times New Roman" w:hAnsi="Times New Roman" w:cs="Times New Roman"/>
                              <w:color w:val="57676F"/>
                              <w:sz w:val="16"/>
                              <w:szCs w:val="16"/>
                            </w:rPr>
                            <w:t>ěř</w:t>
                          </w:r>
                          <w:r w:rsidR="00BB4817" w:rsidRPr="00BB4817">
                            <w:rPr>
                              <w:rFonts w:ascii="Gotham Book" w:hAnsi="Gotham Book" w:cs="Gotham Book"/>
                              <w:color w:val="57676F"/>
                              <w:sz w:val="16"/>
                              <w:szCs w:val="16"/>
                            </w:rPr>
                            <w:t>íž</w:t>
                          </w:r>
                        </w:p>
                        <w:p w14:paraId="11EDF88E" w14:textId="77777777" w:rsidR="004466C1" w:rsidRPr="005F4149" w:rsidRDefault="00BB4817" w:rsidP="00BB4817">
                          <w:pPr>
                            <w:ind w:right="-6303"/>
                            <w:rPr>
                              <w:rFonts w:ascii="Gotham Book" w:hAnsi="Gotham Book"/>
                              <w:color w:val="57676F"/>
                              <w:sz w:val="16"/>
                              <w:szCs w:val="16"/>
                            </w:rPr>
                          </w:pPr>
                          <w:r w:rsidRPr="005F4149">
                            <w:rPr>
                              <w:rFonts w:ascii="Gotham Book" w:hAnsi="Gotham Book" w:cs="Gotham Book"/>
                              <w:color w:val="57676F"/>
                              <w:sz w:val="16"/>
                              <w:szCs w:val="16"/>
                            </w:rPr>
                            <w:t>Tel.: +420 602 752 782, E-mail: info@aitelogic.cz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1177A" id="_x0000_s1027" type="#_x0000_t202" style="position:absolute;margin-left:-52.65pt;margin-top:-29.8pt;width:230.65pt;height:7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" filled="f" stroked="f">
              <v:textbox>
                <w:txbxContent>
                  <w:p w14:paraId="032126C7" w14:textId="77777777" w:rsidR="00BB4817" w:rsidRPr="00BB4817" w:rsidRDefault="00BE1B51" w:rsidP="00BB4817">
                    <w:pPr>
                      <w:autoSpaceDE w:val="0"/>
                      <w:autoSpaceDN w:val="0"/>
                      <w:adjustRightInd w:val="0"/>
                      <w:spacing w:after="0" w:line="288" w:lineRule="auto"/>
                      <w:ind w:right="-6303"/>
                      <w:textAlignment w:val="center"/>
                      <w:rPr>
                        <w:rFonts w:ascii="Gotham Book" w:hAnsi="Gotham Book" w:cs="Gotham Bold"/>
                        <w:b/>
                        <w:bCs/>
                        <w:color w:val="57676F"/>
                        <w:sz w:val="16"/>
                        <w:szCs w:val="16"/>
                      </w:rPr>
                    </w:pPr>
                    <w:proofErr w:type="spellStart"/>
                    <w:r>
                      <w:rPr>
                        <w:rFonts w:ascii="Gotham Book" w:hAnsi="Gotham Book" w:cs="Gotham Bold"/>
                        <w:b/>
                        <w:bCs/>
                        <w:color w:val="57676F"/>
                        <w:sz w:val="16"/>
                        <w:szCs w:val="16"/>
                      </w:rPr>
                      <w:t>relaylog</w:t>
                    </w:r>
                    <w:r w:rsidR="00BB4817" w:rsidRPr="00BB4817">
                      <w:rPr>
                        <w:rFonts w:ascii="Gotham Book" w:hAnsi="Gotham Book" w:cs="Gotham Bold"/>
                        <w:b/>
                        <w:bCs/>
                        <w:color w:val="57676F"/>
                        <w:sz w:val="16"/>
                        <w:szCs w:val="16"/>
                      </w:rPr>
                      <w:t>ic</w:t>
                    </w:r>
                    <w:proofErr w:type="spellEnd"/>
                    <w:r w:rsidR="00BB4817" w:rsidRPr="00BB4817">
                      <w:rPr>
                        <w:rFonts w:ascii="Gotham Book" w:hAnsi="Gotham Book" w:cs="Gotham Bold"/>
                        <w:b/>
                        <w:bCs/>
                        <w:color w:val="57676F"/>
                        <w:sz w:val="16"/>
                        <w:szCs w:val="16"/>
                      </w:rPr>
                      <w:t xml:space="preserve"> s.r.o.</w:t>
                    </w:r>
                  </w:p>
                  <w:p w14:paraId="29D95711" w14:textId="77777777" w:rsidR="00BB4817" w:rsidRPr="00BB4817" w:rsidRDefault="00BE1B51" w:rsidP="00BB4817">
                    <w:pPr>
                      <w:autoSpaceDE w:val="0"/>
                      <w:autoSpaceDN w:val="0"/>
                      <w:adjustRightInd w:val="0"/>
                      <w:spacing w:after="0" w:line="288" w:lineRule="auto"/>
                      <w:ind w:right="-6303"/>
                      <w:textAlignment w:val="center"/>
                      <w:rPr>
                        <w:rFonts w:ascii="Gotham Book" w:hAnsi="Gotham Book" w:cs="Gotham Book"/>
                        <w:color w:val="57676F"/>
                        <w:sz w:val="16"/>
                        <w:szCs w:val="16"/>
                      </w:rPr>
                    </w:pPr>
                    <w:r>
                      <w:rPr>
                        <w:rFonts w:ascii="Gotham Book" w:hAnsi="Gotham Book" w:cs="Gotham Book"/>
                        <w:color w:val="57676F"/>
                        <w:sz w:val="16"/>
                        <w:szCs w:val="16"/>
                      </w:rPr>
                      <w:t>Kojetínská 3881/84</w:t>
                    </w:r>
                    <w:r w:rsidR="00BB4817" w:rsidRPr="00BB4817">
                      <w:rPr>
                        <w:rFonts w:ascii="Gotham Book" w:hAnsi="Gotham Book" w:cs="Gotham Book"/>
                        <w:color w:val="57676F"/>
                        <w:sz w:val="16"/>
                        <w:szCs w:val="16"/>
                      </w:rPr>
                      <w:t>, 767 01 Krom</w:t>
                    </w:r>
                    <w:r w:rsidR="00BB4817" w:rsidRPr="00BB4817">
                      <w:rPr>
                        <w:rFonts w:ascii="Times New Roman" w:hAnsi="Times New Roman" w:cs="Times New Roman"/>
                        <w:color w:val="57676F"/>
                        <w:sz w:val="16"/>
                        <w:szCs w:val="16"/>
                      </w:rPr>
                      <w:t>ěř</w:t>
                    </w:r>
                    <w:r w:rsidR="00BB4817" w:rsidRPr="00BB4817">
                      <w:rPr>
                        <w:rFonts w:ascii="Gotham Book" w:hAnsi="Gotham Book" w:cs="Gotham Book"/>
                        <w:color w:val="57676F"/>
                        <w:sz w:val="16"/>
                        <w:szCs w:val="16"/>
                      </w:rPr>
                      <w:t>íž</w:t>
                    </w:r>
                  </w:p>
                  <w:p w14:paraId="11EDF88E" w14:textId="77777777" w:rsidR="004466C1" w:rsidRPr="005F4149" w:rsidRDefault="00BB4817" w:rsidP="00BB4817">
                    <w:pPr>
                      <w:ind w:right="-6303"/>
                      <w:rPr>
                        <w:rFonts w:ascii="Gotham Book" w:hAnsi="Gotham Book"/>
                        <w:color w:val="57676F"/>
                        <w:sz w:val="16"/>
                        <w:szCs w:val="16"/>
                      </w:rPr>
                    </w:pPr>
                    <w:r w:rsidRPr="005F4149">
                      <w:rPr>
                        <w:rFonts w:ascii="Gotham Book" w:hAnsi="Gotham Book" w:cs="Gotham Book"/>
                        <w:color w:val="57676F"/>
                        <w:sz w:val="16"/>
                        <w:szCs w:val="16"/>
                      </w:rPr>
                      <w:t>Tel.: +420 602 752 782, E-mail: info@aitelogic.cz</w:t>
                    </w:r>
                  </w:p>
                </w:txbxContent>
              </v:textbox>
            </v:shape>
          </w:pict>
        </mc:Fallback>
      </mc:AlternateContent>
    </w:r>
    <w:r w:rsidR="004466C1" w:rsidRPr="004466C1">
      <w:rPr>
        <w:noProof/>
        <w:lang w:eastAsia="cs-CZ"/>
      </w:rPr>
      <mc:AlternateContent>
        <mc:Choice Requires="wps">
          <w:drawing>
            <wp:anchor distT="0" distB="0" distL="114300" distR="114300" simplePos="0" relativeHeight="251659264" behindDoc="0" locked="0" layoutInCell="1" allowOverlap="1" wp14:anchorId="37BDE322" wp14:editId="0ABF5723">
              <wp:simplePos x="0" y="0"/>
              <wp:positionH relativeFrom="column">
                <wp:posOffset>843280</wp:posOffset>
              </wp:positionH>
              <wp:positionV relativeFrom="paragraph">
                <wp:posOffset>13335</wp:posOffset>
              </wp:positionV>
              <wp:extent cx="4057650" cy="2286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28600"/>
                      </a:xfrm>
                      <a:prstGeom prst="rect">
                        <a:avLst/>
                      </a:prstGeom>
                      <a:solidFill>
                        <a:srgbClr val="FFFFFF"/>
                      </a:solidFill>
                      <a:ln w="9525">
                        <a:noFill/>
                        <a:miter lim="800000"/>
                        <a:headEnd/>
                        <a:tailEnd/>
                      </a:ln>
                    </wps:spPr>
                    <wps:txbx>
                      <w:txbxContent>
                        <w:p w14:paraId="4CCD07AB" w14:textId="77777777" w:rsidR="004466C1" w:rsidRDefault="004466C1" w:rsidP="00BB4817">
                          <w:pPr>
                            <w:pStyle w:val="Zkladnodstavec"/>
                            <w:rPr>
                              <w:rFonts w:ascii="Sommet Rounded Light" w:hAnsi="Sommet Rounded Light" w:cs="Sommet Rounded Light"/>
                              <w:color w:val="57585A"/>
                              <w:spacing w:val="5"/>
                              <w:sz w:val="16"/>
                              <w:szCs w:val="16"/>
                            </w:rPr>
                          </w:pPr>
                        </w:p>
                        <w:p w14:paraId="70ABF646" w14:textId="77777777" w:rsidR="004466C1" w:rsidRDefault="004466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DE322" id="_x0000_s1028" type="#_x0000_t202" style="position:absolute;margin-left:66.4pt;margin-top:1.05pt;width:3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0xEQIAAP0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" stroked="f">
              <v:textbox>
                <w:txbxContent>
                  <w:p w14:paraId="4CCD07AB" w14:textId="77777777" w:rsidR="004466C1" w:rsidRDefault="004466C1" w:rsidP="00BB4817">
                    <w:pPr>
                      <w:pStyle w:val="Zkladnodstavec"/>
                      <w:rPr>
                        <w:rFonts w:ascii="Sommet Rounded Light" w:hAnsi="Sommet Rounded Light" w:cs="Sommet Rounded Light"/>
                        <w:color w:val="57585A"/>
                        <w:spacing w:val="5"/>
                        <w:sz w:val="16"/>
                        <w:szCs w:val="16"/>
                      </w:rPr>
                    </w:pPr>
                  </w:p>
                  <w:p w14:paraId="70ABF646" w14:textId="77777777" w:rsidR="004466C1" w:rsidRDefault="004466C1"/>
                </w:txbxContent>
              </v:textbox>
            </v:shape>
          </w:pict>
        </mc:Fallback>
      </mc:AlternateContent>
    </w:r>
    <w:r w:rsidR="004466C1">
      <w:rPr>
        <w:noProof/>
        <w:lang w:eastAsia="cs-CZ"/>
      </w:rPr>
      <w:ptab w:relativeTo="margin" w:alignment="center" w:leader="none"/>
    </w:r>
  </w:p>
  <w:p w14:paraId="6FF9DBB1" w14:textId="77777777" w:rsidR="004466C1" w:rsidRDefault="004466C1" w:rsidP="00EC4C64">
    <w:pPr>
      <w:pStyle w:val="Zpat"/>
      <w:tabs>
        <w:tab w:val="clear" w:pos="9072"/>
        <w:tab w:val="right" w:pos="10348"/>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BDC6" w14:textId="77777777" w:rsidR="000619F5" w:rsidRDefault="000619F5" w:rsidP="006E174A">
      <w:pPr>
        <w:spacing w:after="0" w:line="240" w:lineRule="auto"/>
      </w:pPr>
      <w:r>
        <w:separator/>
      </w:r>
    </w:p>
  </w:footnote>
  <w:footnote w:type="continuationSeparator" w:id="0">
    <w:p w14:paraId="4704E298" w14:textId="77777777" w:rsidR="000619F5" w:rsidRDefault="000619F5" w:rsidP="006E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D002" w14:textId="77777777" w:rsidR="006E174A" w:rsidRDefault="006E174A" w:rsidP="00623613">
    <w:pPr>
      <w:pStyle w:val="Zhlav"/>
      <w:tabs>
        <w:tab w:val="clear" w:pos="9072"/>
        <w:tab w:val="right" w:pos="10348"/>
      </w:tabs>
      <w:ind w:left="-1417" w:righ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BDE"/>
    <w:multiLevelType w:val="hybridMultilevel"/>
    <w:tmpl w:val="A95A92DA"/>
    <w:lvl w:ilvl="0" w:tplc="FFFFFFFF">
      <w:start w:val="1"/>
      <w:numFmt w:val="lowerLetter"/>
      <w:lvlText w:val="%1)"/>
      <w:lvlJc w:val="left"/>
      <w:pPr>
        <w:tabs>
          <w:tab w:val="num" w:pos="717"/>
        </w:tabs>
        <w:ind w:left="717" w:hanging="360"/>
      </w:pPr>
      <w:rPr>
        <w:rFonts w:hint="default"/>
      </w:rPr>
    </w:lvl>
    <w:lvl w:ilvl="1" w:tplc="FFFFFFFF">
      <w:start w:val="1"/>
      <w:numFmt w:val="bullet"/>
      <w:lvlText w:val="-"/>
      <w:lvlJc w:val="left"/>
      <w:pPr>
        <w:tabs>
          <w:tab w:val="num" w:pos="1437"/>
        </w:tabs>
        <w:ind w:left="1437" w:hanging="360"/>
      </w:pPr>
      <w:rPr>
        <w:rFonts w:ascii="Arial" w:eastAsia="Times New Roman" w:hAnsi="Arial" w:cs="Arial" w:hint="default"/>
      </w:r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1" w15:restartNumberingAfterBreak="0">
    <w:nsid w:val="0F6A0579"/>
    <w:multiLevelType w:val="hybridMultilevel"/>
    <w:tmpl w:val="5A1693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0A074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F3783A"/>
    <w:multiLevelType w:val="hybridMultilevel"/>
    <w:tmpl w:val="52526F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30D41"/>
    <w:multiLevelType w:val="hybridMultilevel"/>
    <w:tmpl w:val="ECC0468E"/>
    <w:lvl w:ilvl="0" w:tplc="FFFFFFFF">
      <w:start w:val="1"/>
      <w:numFmt w:val="decimal"/>
      <w:lvlText w:val="%1."/>
      <w:lvlJc w:val="left"/>
      <w:pPr>
        <w:tabs>
          <w:tab w:val="num" w:pos="1074"/>
        </w:tabs>
        <w:ind w:left="1074" w:hanging="360"/>
      </w:pPr>
      <w:rPr>
        <w:rFonts w:hint="default"/>
      </w:rPr>
    </w:lvl>
    <w:lvl w:ilvl="1" w:tplc="FFFFFFFF">
      <w:start w:val="1"/>
      <w:numFmt w:val="bullet"/>
      <w:lvlText w:val=""/>
      <w:lvlJc w:val="left"/>
      <w:pPr>
        <w:tabs>
          <w:tab w:val="num" w:pos="1797"/>
        </w:tabs>
        <w:ind w:left="1797" w:hanging="360"/>
      </w:pPr>
      <w:rPr>
        <w:rFonts w:ascii="Symbol" w:hAnsi="Symbol" w:hint="default"/>
      </w:rPr>
    </w:lvl>
    <w:lvl w:ilvl="2" w:tplc="FFFFFFFF">
      <w:start w:val="1"/>
      <w:numFmt w:val="lowerLetter"/>
      <w:lvlText w:val="%3)"/>
      <w:lvlJc w:val="left"/>
      <w:pPr>
        <w:tabs>
          <w:tab w:val="num" w:pos="2697"/>
        </w:tabs>
        <w:ind w:left="2697" w:hanging="360"/>
      </w:pPr>
      <w:rPr>
        <w:rFonts w:hint="default"/>
      </w:r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5" w15:restartNumberingAfterBreak="0">
    <w:nsid w:val="2DD61CA9"/>
    <w:multiLevelType w:val="hybridMultilevel"/>
    <w:tmpl w:val="FDCABEB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00C8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FDB7079"/>
    <w:multiLevelType w:val="multilevel"/>
    <w:tmpl w:val="679EB84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15:restartNumberingAfterBreak="0">
    <w:nsid w:val="526C4158"/>
    <w:multiLevelType w:val="hybridMultilevel"/>
    <w:tmpl w:val="021057AC"/>
    <w:lvl w:ilvl="0" w:tplc="FFFFFFFF">
      <w:start w:val="1"/>
      <w:numFmt w:val="decimal"/>
      <w:lvlText w:val="%1."/>
      <w:lvlJc w:val="left"/>
      <w:pPr>
        <w:tabs>
          <w:tab w:val="num" w:pos="717"/>
        </w:tabs>
        <w:ind w:left="717" w:hanging="360"/>
      </w:pPr>
      <w:rPr>
        <w:rFonts w:hint="default"/>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9" w15:restartNumberingAfterBreak="0">
    <w:nsid w:val="53762C03"/>
    <w:multiLevelType w:val="hybridMultilevel"/>
    <w:tmpl w:val="5C40721A"/>
    <w:lvl w:ilvl="0" w:tplc="BB5429B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34E21"/>
    <w:multiLevelType w:val="hybridMultilevel"/>
    <w:tmpl w:val="E0780638"/>
    <w:lvl w:ilvl="0" w:tplc="3CB68DC2">
      <w:start w:val="1"/>
      <w:numFmt w:val="decimal"/>
      <w:lvlText w:val="%1."/>
      <w:lvlJc w:val="left"/>
      <w:pPr>
        <w:ind w:left="1035" w:hanging="675"/>
      </w:pPr>
      <w:rPr>
        <w:rFonts w:ascii="Arial" w:hAnsi="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9F4AD2"/>
    <w:multiLevelType w:val="hybridMultilevel"/>
    <w:tmpl w:val="5C5825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F5257"/>
    <w:multiLevelType w:val="hybridMultilevel"/>
    <w:tmpl w:val="FB0820FE"/>
    <w:lvl w:ilvl="0" w:tplc="21D89EE0">
      <w:start w:val="1"/>
      <w:numFmt w:val="decimal"/>
      <w:lvlText w:val="%1."/>
      <w:lvlJc w:val="left"/>
      <w:pPr>
        <w:tabs>
          <w:tab w:val="num" w:pos="785"/>
        </w:tabs>
        <w:ind w:left="785" w:hanging="360"/>
      </w:pPr>
      <w:rPr>
        <w:rFonts w:asciiTheme="minorHAnsi" w:hAnsiTheme="minorHAnsi" w:cstheme="minorHAnsi" w:hint="default"/>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E3266A2"/>
    <w:multiLevelType w:val="hybridMultilevel"/>
    <w:tmpl w:val="3FCAB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764854"/>
    <w:multiLevelType w:val="hybridMultilevel"/>
    <w:tmpl w:val="FB0CAB42"/>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5" w15:restartNumberingAfterBreak="0">
    <w:nsid w:val="64B6658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89C75E1"/>
    <w:multiLevelType w:val="hybridMultilevel"/>
    <w:tmpl w:val="80140F6C"/>
    <w:lvl w:ilvl="0" w:tplc="FFFFFFFF">
      <w:start w:val="1"/>
      <w:numFmt w:val="decimal"/>
      <w:lvlText w:val="%1."/>
      <w:lvlJc w:val="left"/>
      <w:pPr>
        <w:tabs>
          <w:tab w:val="num" w:pos="717"/>
        </w:tabs>
        <w:ind w:left="717" w:hanging="360"/>
      </w:pPr>
      <w:rPr>
        <w:rFonts w:hint="default"/>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17" w15:restartNumberingAfterBreak="0">
    <w:nsid w:val="6C863070"/>
    <w:multiLevelType w:val="hybridMultilevel"/>
    <w:tmpl w:val="FA146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937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9065551">
    <w:abstractNumId w:val="16"/>
  </w:num>
  <w:num w:numId="2" w16cid:durableId="1797017966">
    <w:abstractNumId w:val="0"/>
  </w:num>
  <w:num w:numId="3" w16cid:durableId="1098408678">
    <w:abstractNumId w:val="4"/>
  </w:num>
  <w:num w:numId="4" w16cid:durableId="1585335690">
    <w:abstractNumId w:val="8"/>
  </w:num>
  <w:num w:numId="5" w16cid:durableId="2121872332">
    <w:abstractNumId w:val="17"/>
  </w:num>
  <w:num w:numId="6" w16cid:durableId="2104380295">
    <w:abstractNumId w:val="11"/>
  </w:num>
  <w:num w:numId="7" w16cid:durableId="1077705112">
    <w:abstractNumId w:val="3"/>
  </w:num>
  <w:num w:numId="8" w16cid:durableId="991643991">
    <w:abstractNumId w:val="2"/>
  </w:num>
  <w:num w:numId="9" w16cid:durableId="1807968720">
    <w:abstractNumId w:val="18"/>
  </w:num>
  <w:num w:numId="10" w16cid:durableId="806094563">
    <w:abstractNumId w:val="6"/>
  </w:num>
  <w:num w:numId="11" w16cid:durableId="1319382988">
    <w:abstractNumId w:val="15"/>
  </w:num>
  <w:num w:numId="12" w16cid:durableId="144519408">
    <w:abstractNumId w:val="1"/>
  </w:num>
  <w:num w:numId="13" w16cid:durableId="1412698749">
    <w:abstractNumId w:val="10"/>
  </w:num>
  <w:num w:numId="14" w16cid:durableId="1589652250">
    <w:abstractNumId w:val="9"/>
  </w:num>
  <w:num w:numId="15" w16cid:durableId="724908492">
    <w:abstractNumId w:val="5"/>
  </w:num>
  <w:num w:numId="16" w16cid:durableId="618341859">
    <w:abstractNumId w:val="12"/>
  </w:num>
  <w:num w:numId="17" w16cid:durableId="1669671634">
    <w:abstractNumId w:val="13"/>
  </w:num>
  <w:num w:numId="18" w16cid:durableId="290677304">
    <w:abstractNumId w:val="14"/>
  </w:num>
  <w:num w:numId="19" w16cid:durableId="1140727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4A"/>
    <w:rsid w:val="00020BA4"/>
    <w:rsid w:val="00021BF5"/>
    <w:rsid w:val="000619F5"/>
    <w:rsid w:val="000E3A78"/>
    <w:rsid w:val="00114A73"/>
    <w:rsid w:val="00152B31"/>
    <w:rsid w:val="00163862"/>
    <w:rsid w:val="00184130"/>
    <w:rsid w:val="00193D30"/>
    <w:rsid w:val="001D6089"/>
    <w:rsid w:val="00266929"/>
    <w:rsid w:val="002C169A"/>
    <w:rsid w:val="003221A9"/>
    <w:rsid w:val="00322CDA"/>
    <w:rsid w:val="004065E8"/>
    <w:rsid w:val="004466C1"/>
    <w:rsid w:val="004549E3"/>
    <w:rsid w:val="004A5B2D"/>
    <w:rsid w:val="004A626A"/>
    <w:rsid w:val="004D40AD"/>
    <w:rsid w:val="004E7B8C"/>
    <w:rsid w:val="00567D33"/>
    <w:rsid w:val="005F4149"/>
    <w:rsid w:val="00623613"/>
    <w:rsid w:val="006448A0"/>
    <w:rsid w:val="00654F2F"/>
    <w:rsid w:val="006E174A"/>
    <w:rsid w:val="006F72FC"/>
    <w:rsid w:val="00755A10"/>
    <w:rsid w:val="007757AA"/>
    <w:rsid w:val="007D20D4"/>
    <w:rsid w:val="007F6330"/>
    <w:rsid w:val="00801BC4"/>
    <w:rsid w:val="008A436D"/>
    <w:rsid w:val="008E3B1A"/>
    <w:rsid w:val="009754FA"/>
    <w:rsid w:val="00977B01"/>
    <w:rsid w:val="00986F94"/>
    <w:rsid w:val="009A11EA"/>
    <w:rsid w:val="009A2BE8"/>
    <w:rsid w:val="009D1A14"/>
    <w:rsid w:val="009D58AE"/>
    <w:rsid w:val="00B25D07"/>
    <w:rsid w:val="00B46224"/>
    <w:rsid w:val="00BA35A6"/>
    <w:rsid w:val="00BB4817"/>
    <w:rsid w:val="00BE1B51"/>
    <w:rsid w:val="00C04642"/>
    <w:rsid w:val="00D120E7"/>
    <w:rsid w:val="00D54BE9"/>
    <w:rsid w:val="00DE5CF2"/>
    <w:rsid w:val="00E018D5"/>
    <w:rsid w:val="00E25D73"/>
    <w:rsid w:val="00E314A1"/>
    <w:rsid w:val="00E63B18"/>
    <w:rsid w:val="00E727AB"/>
    <w:rsid w:val="00E74E7C"/>
    <w:rsid w:val="00EC4C64"/>
    <w:rsid w:val="00F129E1"/>
    <w:rsid w:val="00F2544F"/>
    <w:rsid w:val="00F26A57"/>
    <w:rsid w:val="00F44C5F"/>
    <w:rsid w:val="00F531CA"/>
    <w:rsid w:val="00F54772"/>
    <w:rsid w:val="00F661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B44FE"/>
  <w15:docId w15:val="{29C0FD5E-163B-474B-B44A-47457CEB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A436D"/>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8A436D"/>
    <w:pPr>
      <w:keepNext/>
      <w:spacing w:before="240" w:after="60" w:line="240" w:lineRule="auto"/>
      <w:outlineLvl w:val="1"/>
    </w:pPr>
    <w:rPr>
      <w:rFonts w:ascii="Arial" w:eastAsia="Times New Roman" w:hAnsi="Arial" w:cs="Times New Roman"/>
      <w:b/>
      <w:i/>
      <w:sz w:val="24"/>
      <w:szCs w:val="24"/>
      <w:lang w:eastAsia="cs-CZ"/>
    </w:rPr>
  </w:style>
  <w:style w:type="paragraph" w:styleId="Nadpis3">
    <w:name w:val="heading 3"/>
    <w:basedOn w:val="Normln"/>
    <w:next w:val="Normln"/>
    <w:link w:val="Nadpis3Char"/>
    <w:qFormat/>
    <w:rsid w:val="008A436D"/>
    <w:pPr>
      <w:keepNext/>
      <w:spacing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17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174A"/>
  </w:style>
  <w:style w:type="paragraph" w:styleId="Zpat">
    <w:name w:val="footer"/>
    <w:basedOn w:val="Normln"/>
    <w:link w:val="ZpatChar"/>
    <w:uiPriority w:val="99"/>
    <w:unhideWhenUsed/>
    <w:rsid w:val="006E174A"/>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74A"/>
  </w:style>
  <w:style w:type="paragraph" w:styleId="Textbubliny">
    <w:name w:val="Balloon Text"/>
    <w:basedOn w:val="Normln"/>
    <w:link w:val="TextbublinyChar"/>
    <w:uiPriority w:val="99"/>
    <w:semiHidden/>
    <w:unhideWhenUsed/>
    <w:rsid w:val="006E17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174A"/>
    <w:rPr>
      <w:rFonts w:ascii="Tahoma" w:hAnsi="Tahoma" w:cs="Tahoma"/>
      <w:sz w:val="16"/>
      <w:szCs w:val="16"/>
    </w:rPr>
  </w:style>
  <w:style w:type="paragraph" w:customStyle="1" w:styleId="Zkladnodstavec">
    <w:name w:val="[Základní odstavec]"/>
    <w:basedOn w:val="Normln"/>
    <w:uiPriority w:val="99"/>
    <w:rsid w:val="004466C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adpis1Char">
    <w:name w:val="Nadpis 1 Char"/>
    <w:basedOn w:val="Standardnpsmoodstavce"/>
    <w:link w:val="Nadpis1"/>
    <w:rsid w:val="008A43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A436D"/>
    <w:rPr>
      <w:rFonts w:ascii="Arial" w:eastAsia="Times New Roman" w:hAnsi="Arial" w:cs="Times New Roman"/>
      <w:b/>
      <w:i/>
      <w:sz w:val="24"/>
      <w:szCs w:val="24"/>
      <w:lang w:eastAsia="cs-CZ"/>
    </w:rPr>
  </w:style>
  <w:style w:type="character" w:customStyle="1" w:styleId="Nadpis3Char">
    <w:name w:val="Nadpis 3 Char"/>
    <w:basedOn w:val="Standardnpsmoodstavce"/>
    <w:link w:val="Nadpis3"/>
    <w:rsid w:val="008A436D"/>
    <w:rPr>
      <w:rFonts w:ascii="Arial" w:eastAsia="Times New Roman" w:hAnsi="Arial" w:cs="Arial"/>
      <w:b/>
      <w:bCs/>
      <w:sz w:val="26"/>
      <w:szCs w:val="26"/>
      <w:lang w:eastAsia="cs-CZ"/>
    </w:rPr>
  </w:style>
  <w:style w:type="paragraph" w:styleId="Zkladntext2">
    <w:name w:val="Body Text 2"/>
    <w:basedOn w:val="Normln"/>
    <w:link w:val="Zkladntext2Char"/>
    <w:rsid w:val="008A436D"/>
    <w:pPr>
      <w:spacing w:after="0" w:line="240" w:lineRule="auto"/>
      <w:ind w:right="-360"/>
    </w:pPr>
    <w:rPr>
      <w:rFonts w:ascii="Arial" w:eastAsia="Times New Roman" w:hAnsi="Arial" w:cs="Times New Roman"/>
      <w:szCs w:val="24"/>
      <w:lang w:eastAsia="cs-CZ"/>
    </w:rPr>
  </w:style>
  <w:style w:type="character" w:customStyle="1" w:styleId="Zkladntext2Char">
    <w:name w:val="Základní text 2 Char"/>
    <w:basedOn w:val="Standardnpsmoodstavce"/>
    <w:link w:val="Zkladntext2"/>
    <w:rsid w:val="008A436D"/>
    <w:rPr>
      <w:rFonts w:ascii="Arial" w:eastAsia="Times New Roman" w:hAnsi="Arial" w:cs="Times New Roman"/>
      <w:szCs w:val="24"/>
      <w:lang w:eastAsia="cs-CZ"/>
    </w:rPr>
  </w:style>
  <w:style w:type="character" w:customStyle="1" w:styleId="platne1">
    <w:name w:val="platne1"/>
    <w:rsid w:val="008A436D"/>
    <w:rPr>
      <w:rFonts w:ascii="Times New Roman" w:hAnsi="Times New Roman" w:cs="Times New Roman" w:hint="default"/>
    </w:rPr>
  </w:style>
  <w:style w:type="paragraph" w:styleId="Odstavecseseznamem">
    <w:name w:val="List Paragraph"/>
    <w:basedOn w:val="Normln"/>
    <w:uiPriority w:val="34"/>
    <w:qFormat/>
    <w:rsid w:val="008A436D"/>
    <w:pPr>
      <w:ind w:left="720"/>
      <w:contextualSpacing/>
    </w:pPr>
  </w:style>
  <w:style w:type="paragraph" w:styleId="FormtovanvHTML">
    <w:name w:val="HTML Preformatted"/>
    <w:basedOn w:val="Normln"/>
    <w:link w:val="FormtovanvHTMLChar"/>
    <w:uiPriority w:val="99"/>
    <w:semiHidden/>
    <w:unhideWhenUsed/>
    <w:rsid w:val="00E31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E314A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F661A3"/>
    <w:rPr>
      <w:color w:val="0000FF" w:themeColor="hyperlink"/>
      <w:u w:val="single"/>
    </w:rPr>
  </w:style>
  <w:style w:type="character" w:styleId="Nevyeenzmnka">
    <w:name w:val="Unresolved Mention"/>
    <w:basedOn w:val="Standardnpsmoodstavce"/>
    <w:uiPriority w:val="99"/>
    <w:semiHidden/>
    <w:unhideWhenUsed/>
    <w:rsid w:val="00F661A3"/>
    <w:rPr>
      <w:color w:val="605E5C"/>
      <w:shd w:val="clear" w:color="auto" w:fill="E1DFDD"/>
    </w:rPr>
  </w:style>
  <w:style w:type="paragraph" w:customStyle="1" w:styleId="Default">
    <w:name w:val="Default"/>
    <w:rsid w:val="006F72FC"/>
    <w:pPr>
      <w:autoSpaceDE w:val="0"/>
      <w:autoSpaceDN w:val="0"/>
      <w:adjustRightInd w:val="0"/>
      <w:spacing w:after="0" w:line="240" w:lineRule="auto"/>
    </w:pPr>
    <w:rPr>
      <w:rFonts w:ascii="Segoe UI" w:hAnsi="Segoe UI" w:cs="Segoe UI"/>
      <w:color w:val="000000"/>
      <w:sz w:val="24"/>
      <w:szCs w:val="24"/>
    </w:rPr>
  </w:style>
  <w:style w:type="paragraph" w:customStyle="1" w:styleId="dka">
    <w:name w:val="Řádka"/>
    <w:rsid w:val="00184130"/>
    <w:pPr>
      <w:suppressAutoHyphens/>
      <w:autoSpaceDN w:val="0"/>
      <w:spacing w:after="0" w:line="240" w:lineRule="auto"/>
      <w:textAlignment w:val="baseline"/>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00AE-ACE8-477F-92CB-14CBCFE3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2420</Words>
  <Characters>14278</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Talaš - ELKO EP s.r.o.</dc:creator>
  <cp:lastModifiedBy>Šárka Topičová</cp:lastModifiedBy>
  <cp:revision>2</cp:revision>
  <cp:lastPrinted>2023-02-28T07:07:00Z</cp:lastPrinted>
  <dcterms:created xsi:type="dcterms:W3CDTF">2023-02-28T08:40:00Z</dcterms:created>
  <dcterms:modified xsi:type="dcterms:W3CDTF">2023-02-28T08:40:00Z</dcterms:modified>
</cp:coreProperties>
</file>