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2360" w14:textId="77777777" w:rsidR="001F59EB" w:rsidRPr="00875B08" w:rsidRDefault="001F59EB" w:rsidP="001F59EB">
      <w:pPr>
        <w:jc w:val="center"/>
        <w:rPr>
          <w:b/>
          <w:szCs w:val="24"/>
        </w:rPr>
      </w:pPr>
      <w:r w:rsidRPr="00875B08">
        <w:rPr>
          <w:b/>
          <w:szCs w:val="24"/>
        </w:rPr>
        <w:t xml:space="preserve">S M L O U V A   O   D Í L O </w:t>
      </w:r>
      <w:r w:rsidRPr="00875B08">
        <w:rPr>
          <w:b/>
          <w:szCs w:val="24"/>
          <w:highlight w:val="yellow"/>
        </w:rPr>
        <w:t xml:space="preserve"> </w:t>
      </w:r>
    </w:p>
    <w:p w14:paraId="1D24D4EC" w14:textId="77777777" w:rsidR="001F59EB" w:rsidRPr="00875B08" w:rsidRDefault="001F59EB" w:rsidP="007D5DAB">
      <w:pPr>
        <w:ind w:left="1416" w:hanging="1416"/>
        <w:rPr>
          <w:b/>
          <w:szCs w:val="24"/>
        </w:rPr>
      </w:pPr>
    </w:p>
    <w:p w14:paraId="29091A4F" w14:textId="52F9BABC"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 xml:space="preserve">: </w:t>
      </w:r>
      <w:r w:rsidR="00974B27">
        <w:rPr>
          <w:b/>
          <w:szCs w:val="24"/>
        </w:rPr>
        <w:t>2</w:t>
      </w:r>
      <w:r w:rsidR="008A28D9">
        <w:rPr>
          <w:b/>
          <w:szCs w:val="24"/>
        </w:rPr>
        <w:t>34/</w:t>
      </w:r>
      <w:r w:rsidR="00715CE2">
        <w:rPr>
          <w:b/>
          <w:szCs w:val="24"/>
        </w:rPr>
        <w:t>202</w:t>
      </w:r>
      <w:r w:rsidR="00310FD6">
        <w:rPr>
          <w:b/>
          <w:szCs w:val="24"/>
        </w:rPr>
        <w:t>3</w:t>
      </w:r>
    </w:p>
    <w:p w14:paraId="5D43017E" w14:textId="77777777"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14:paraId="6E9D32D6" w14:textId="77777777" w:rsidR="009E15BF" w:rsidRPr="009E15BF" w:rsidRDefault="009E15BF" w:rsidP="009E15BF">
      <w:pPr>
        <w:tabs>
          <w:tab w:val="left" w:pos="4080"/>
        </w:tabs>
        <w:jc w:val="both"/>
        <w:rPr>
          <w:b/>
          <w:sz w:val="18"/>
          <w:szCs w:val="18"/>
        </w:rPr>
      </w:pPr>
    </w:p>
    <w:p w14:paraId="1FB42372" w14:textId="77777777" w:rsidR="001F59EB" w:rsidRPr="00875B08" w:rsidRDefault="001F59EB" w:rsidP="001F59EB">
      <w:pPr>
        <w:rPr>
          <w:b/>
          <w:szCs w:val="24"/>
        </w:rPr>
      </w:pPr>
    </w:p>
    <w:p w14:paraId="5CC08EE0" w14:textId="77777777"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14:paraId="623605A2" w14:textId="75746DA0" w:rsidR="001F59EB" w:rsidRPr="00875B08" w:rsidRDefault="00715CE2" w:rsidP="001F59EB">
      <w:pPr>
        <w:jc w:val="center"/>
        <w:rPr>
          <w:b/>
          <w:szCs w:val="24"/>
        </w:rPr>
      </w:pPr>
      <w:r>
        <w:rPr>
          <w:b/>
          <w:szCs w:val="24"/>
        </w:rPr>
        <w:t xml:space="preserve">„Rekonstrukce </w:t>
      </w:r>
      <w:r w:rsidR="008A28D9">
        <w:rPr>
          <w:b/>
          <w:szCs w:val="24"/>
        </w:rPr>
        <w:t>kanceláří B220 a B221</w:t>
      </w:r>
      <w:r w:rsidR="001F59EB" w:rsidRPr="00875B08">
        <w:rPr>
          <w:b/>
          <w:szCs w:val="24"/>
        </w:rPr>
        <w:t>“</w:t>
      </w:r>
    </w:p>
    <w:p w14:paraId="4D830506" w14:textId="77777777" w:rsidR="001F59EB" w:rsidRPr="00875B08" w:rsidRDefault="001F59EB" w:rsidP="001F59EB">
      <w:pPr>
        <w:tabs>
          <w:tab w:val="left" w:pos="4080"/>
        </w:tabs>
        <w:jc w:val="both"/>
        <w:rPr>
          <w:b/>
          <w:szCs w:val="24"/>
        </w:rPr>
      </w:pPr>
    </w:p>
    <w:p w14:paraId="3664839C" w14:textId="77777777" w:rsidR="001F59EB" w:rsidRPr="00875B08" w:rsidRDefault="001F59EB" w:rsidP="001F59EB">
      <w:pPr>
        <w:jc w:val="both"/>
        <w:rPr>
          <w:szCs w:val="24"/>
        </w:rPr>
      </w:pPr>
      <w:r w:rsidRPr="00875B08">
        <w:rPr>
          <w:szCs w:val="24"/>
        </w:rPr>
        <w:t>Tato smlouva byla uzavřena mezi:</w:t>
      </w:r>
    </w:p>
    <w:p w14:paraId="4919B5A3" w14:textId="77777777" w:rsidR="001F59EB" w:rsidRPr="00875B08" w:rsidRDefault="001F59EB" w:rsidP="001F59EB">
      <w:pPr>
        <w:jc w:val="both"/>
        <w:rPr>
          <w:szCs w:val="24"/>
        </w:rPr>
      </w:pPr>
    </w:p>
    <w:p w14:paraId="7A5A105E" w14:textId="77777777"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14:paraId="6C32E466" w14:textId="77777777" w:rsidR="001F59EB" w:rsidRPr="00875B08" w:rsidRDefault="001F59EB" w:rsidP="001F59EB">
      <w:pPr>
        <w:tabs>
          <w:tab w:val="left" w:pos="3960"/>
        </w:tabs>
        <w:jc w:val="both"/>
        <w:rPr>
          <w:szCs w:val="24"/>
        </w:rPr>
      </w:pPr>
      <w:r w:rsidRPr="00875B08">
        <w:rPr>
          <w:szCs w:val="24"/>
        </w:rPr>
        <w:tab/>
        <w:t>Bezručova 4219, 430 03 Chomutov</w:t>
      </w:r>
    </w:p>
    <w:p w14:paraId="77711FCD" w14:textId="77777777"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14:paraId="49DDFA53" w14:textId="77777777"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14:paraId="63D92FEC" w14:textId="592E2954"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 </w:t>
      </w:r>
    </w:p>
    <w:p w14:paraId="1E104E8C" w14:textId="5AF46011"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p>
    <w:p w14:paraId="72A21438" w14:textId="77777777" w:rsidR="001F59EB" w:rsidRPr="00875B08" w:rsidRDefault="001F59EB" w:rsidP="001F59EB">
      <w:pPr>
        <w:tabs>
          <w:tab w:val="left" w:pos="3960"/>
        </w:tabs>
        <w:ind w:left="708"/>
        <w:jc w:val="both"/>
        <w:rPr>
          <w:szCs w:val="24"/>
        </w:rPr>
      </w:pPr>
    </w:p>
    <w:p w14:paraId="4EEE8D7F" w14:textId="6C16633C"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14:paraId="30B7235E" w14:textId="31E9E6B0" w:rsidR="001F59EB" w:rsidRPr="00875B08" w:rsidRDefault="001F59EB" w:rsidP="001F59EB">
      <w:pPr>
        <w:tabs>
          <w:tab w:val="left" w:pos="3960"/>
        </w:tabs>
        <w:jc w:val="both"/>
        <w:rPr>
          <w:szCs w:val="24"/>
        </w:rPr>
      </w:pPr>
      <w:r w:rsidRPr="00875B08">
        <w:rPr>
          <w:szCs w:val="24"/>
        </w:rPr>
        <w:tab/>
      </w:r>
    </w:p>
    <w:p w14:paraId="7CD4AC01" w14:textId="77777777" w:rsidR="001F59EB" w:rsidRPr="00875B08" w:rsidRDefault="001F59EB" w:rsidP="001F59EB">
      <w:pPr>
        <w:tabs>
          <w:tab w:val="left" w:pos="3960"/>
        </w:tabs>
        <w:jc w:val="both"/>
        <w:rPr>
          <w:b/>
          <w:szCs w:val="24"/>
        </w:rPr>
      </w:pPr>
      <w:r w:rsidRPr="00875B08">
        <w:rPr>
          <w:b/>
          <w:szCs w:val="24"/>
        </w:rPr>
        <w:t>Bankovní spojení:</w:t>
      </w:r>
      <w:r w:rsidRPr="00875B08">
        <w:rPr>
          <w:b/>
          <w:szCs w:val="24"/>
        </w:rPr>
        <w:tab/>
      </w:r>
      <w:r w:rsidRPr="00875B08">
        <w:rPr>
          <w:szCs w:val="24"/>
        </w:rPr>
        <w:t>Komerční banka, a.s., pobočka Chomutov</w:t>
      </w:r>
      <w:r w:rsidRPr="00875B08">
        <w:rPr>
          <w:b/>
          <w:szCs w:val="24"/>
        </w:rPr>
        <w:t xml:space="preserve">  </w:t>
      </w:r>
    </w:p>
    <w:p w14:paraId="05D7A0EC" w14:textId="7543CB5F"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14:paraId="3C452945" w14:textId="77777777" w:rsidR="001F59EB" w:rsidRPr="00875B08" w:rsidRDefault="001F59EB" w:rsidP="001F59EB">
      <w:pPr>
        <w:tabs>
          <w:tab w:val="left" w:pos="3960"/>
        </w:tabs>
        <w:jc w:val="both"/>
        <w:rPr>
          <w:b/>
          <w:szCs w:val="24"/>
        </w:rPr>
      </w:pPr>
    </w:p>
    <w:p w14:paraId="444D03FF" w14:textId="77777777"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14:paraId="599F35DC" w14:textId="77777777" w:rsidR="001F59EB" w:rsidRPr="00875B08" w:rsidRDefault="001F59EB" w:rsidP="001F59EB">
      <w:pPr>
        <w:tabs>
          <w:tab w:val="left" w:pos="3960"/>
        </w:tabs>
        <w:jc w:val="both"/>
        <w:rPr>
          <w:szCs w:val="24"/>
        </w:rPr>
      </w:pPr>
    </w:p>
    <w:p w14:paraId="4BE22C29" w14:textId="77777777"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14:paraId="3EC508AC" w14:textId="77777777" w:rsidR="001F59EB" w:rsidRPr="00875B08" w:rsidRDefault="001F59EB" w:rsidP="001F59EB">
      <w:pPr>
        <w:tabs>
          <w:tab w:val="left" w:pos="3960"/>
        </w:tabs>
        <w:jc w:val="both"/>
        <w:rPr>
          <w:szCs w:val="24"/>
        </w:rPr>
      </w:pPr>
    </w:p>
    <w:p w14:paraId="27EA77EA" w14:textId="77777777" w:rsidR="001F59EB" w:rsidRPr="00875B08" w:rsidRDefault="001F59EB" w:rsidP="001F59EB">
      <w:pPr>
        <w:tabs>
          <w:tab w:val="left" w:pos="3960"/>
        </w:tabs>
        <w:jc w:val="both"/>
        <w:rPr>
          <w:b/>
          <w:szCs w:val="24"/>
        </w:rPr>
      </w:pPr>
    </w:p>
    <w:p w14:paraId="69072625" w14:textId="77777777" w:rsidR="00A8506D" w:rsidRPr="00A4748B" w:rsidRDefault="00A8506D" w:rsidP="00A8506D">
      <w:pPr>
        <w:widowControl w:val="0"/>
        <w:ind w:left="4020" w:hanging="4020"/>
        <w:rPr>
          <w:bCs/>
          <w:szCs w:val="24"/>
        </w:rPr>
      </w:pPr>
      <w:proofErr w:type="gramStart"/>
      <w:r>
        <w:rPr>
          <w:b/>
          <w:szCs w:val="24"/>
        </w:rPr>
        <w:t>Zhotovitel</w:t>
      </w:r>
      <w:r w:rsidR="00372631">
        <w:rPr>
          <w:b/>
          <w:szCs w:val="24"/>
        </w:rPr>
        <w:t>:</w:t>
      </w:r>
      <w:r>
        <w:rPr>
          <w:b/>
          <w:szCs w:val="24"/>
        </w:rPr>
        <w:t xml:space="preserve">   </w:t>
      </w:r>
      <w:proofErr w:type="gramEnd"/>
      <w:r>
        <w:rPr>
          <w:b/>
          <w:szCs w:val="24"/>
        </w:rPr>
        <w:t xml:space="preserve">              </w:t>
      </w:r>
      <w:r w:rsidR="00372631">
        <w:rPr>
          <w:b/>
          <w:szCs w:val="24"/>
        </w:rPr>
        <w:t xml:space="preserve">                               </w:t>
      </w:r>
      <w:r w:rsidR="00A4748B" w:rsidRPr="00A4748B">
        <w:rPr>
          <w:b/>
          <w:bCs/>
          <w:szCs w:val="24"/>
        </w:rPr>
        <w:t>Jiří Tomášek</w:t>
      </w:r>
      <w:r w:rsidRPr="00A4748B">
        <w:rPr>
          <w:b/>
          <w:bCs/>
          <w:szCs w:val="24"/>
        </w:rPr>
        <w:t xml:space="preserve">                                                                            </w:t>
      </w:r>
      <w:r w:rsidRPr="00A4748B">
        <w:rPr>
          <w:bCs/>
          <w:szCs w:val="24"/>
        </w:rPr>
        <w:t>Suchdol 7, 430 01  Křimov</w:t>
      </w:r>
    </w:p>
    <w:p w14:paraId="524F46FC" w14:textId="77777777"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14:paraId="466320D1" w14:textId="44DDE8C2" w:rsidR="001F59EB" w:rsidRPr="00875B08" w:rsidRDefault="001F59EB" w:rsidP="001F59EB">
      <w:pPr>
        <w:tabs>
          <w:tab w:val="left" w:pos="3960"/>
        </w:tabs>
        <w:jc w:val="both"/>
        <w:rPr>
          <w:szCs w:val="24"/>
        </w:rPr>
      </w:pPr>
      <w:r w:rsidRPr="00875B08">
        <w:rPr>
          <w:b/>
          <w:szCs w:val="24"/>
        </w:rPr>
        <w:t>DIČ:</w:t>
      </w:r>
      <w:r w:rsidRPr="00875B08">
        <w:rPr>
          <w:b/>
          <w:szCs w:val="24"/>
        </w:rPr>
        <w:tab/>
      </w:r>
    </w:p>
    <w:p w14:paraId="5987E155" w14:textId="4962EBDA" w:rsidR="00756705" w:rsidRDefault="001F59EB" w:rsidP="006824DF">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p>
    <w:p w14:paraId="4CDC6686" w14:textId="5BDB50EF"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e-mail: </w:t>
      </w:r>
    </w:p>
    <w:p w14:paraId="3E560B0E" w14:textId="77777777" w:rsidR="004C420B" w:rsidRPr="00875B08" w:rsidRDefault="004C420B" w:rsidP="00756705">
      <w:pPr>
        <w:tabs>
          <w:tab w:val="left" w:pos="1260"/>
          <w:tab w:val="left" w:pos="3960"/>
        </w:tabs>
        <w:spacing w:before="120"/>
        <w:ind w:firstLine="1260"/>
        <w:rPr>
          <w:bCs/>
          <w:color w:val="000000"/>
          <w:szCs w:val="24"/>
        </w:rPr>
      </w:pPr>
    </w:p>
    <w:p w14:paraId="05F2F2E7" w14:textId="77777777" w:rsidR="001F59EB" w:rsidRPr="00875B08" w:rsidRDefault="001F59EB" w:rsidP="001F59EB">
      <w:pPr>
        <w:tabs>
          <w:tab w:val="left" w:pos="3960"/>
        </w:tabs>
        <w:jc w:val="both"/>
        <w:rPr>
          <w:b/>
          <w:szCs w:val="24"/>
        </w:rPr>
      </w:pPr>
      <w:r w:rsidRPr="00875B08">
        <w:rPr>
          <w:b/>
          <w:szCs w:val="24"/>
        </w:rPr>
        <w:t>bankovní spojení:</w:t>
      </w:r>
      <w:r w:rsidRPr="00875B08">
        <w:rPr>
          <w:szCs w:val="24"/>
        </w:rPr>
        <w:tab/>
      </w:r>
      <w:r w:rsidR="009A38CE">
        <w:rPr>
          <w:szCs w:val="24"/>
        </w:rPr>
        <w:t xml:space="preserve"> </w:t>
      </w:r>
      <w:r w:rsidR="00756705">
        <w:rPr>
          <w:szCs w:val="24"/>
        </w:rPr>
        <w:t>Komerční banka, a.s., pobočka Chomutov</w:t>
      </w:r>
    </w:p>
    <w:p w14:paraId="545D4116" w14:textId="07BCBF8A"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bookmarkStart w:id="0" w:name="_GoBack"/>
      <w:bookmarkEnd w:id="0"/>
    </w:p>
    <w:p w14:paraId="1896D98A" w14:textId="77777777" w:rsidR="001F59EB" w:rsidRPr="00875B08" w:rsidRDefault="001F59EB" w:rsidP="001F59EB">
      <w:pPr>
        <w:tabs>
          <w:tab w:val="left" w:pos="3960"/>
        </w:tabs>
        <w:jc w:val="both"/>
        <w:rPr>
          <w:szCs w:val="24"/>
        </w:rPr>
      </w:pPr>
    </w:p>
    <w:p w14:paraId="6E242FDD" w14:textId="77777777"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14:paraId="7D4D1BFB" w14:textId="77777777" w:rsidR="001F59EB" w:rsidRPr="00756705" w:rsidRDefault="00756705" w:rsidP="00756705">
      <w:pPr>
        <w:jc w:val="both"/>
        <w:rPr>
          <w:szCs w:val="24"/>
        </w:rPr>
      </w:pPr>
      <w:r>
        <w:rPr>
          <w:szCs w:val="24"/>
        </w:rPr>
        <w:t>sp. značka SZ MMCH/32812/2017</w:t>
      </w:r>
      <w:r w:rsidR="00AF3E41">
        <w:rPr>
          <w:szCs w:val="24"/>
        </w:rPr>
        <w:t>, Magistrát města Chomutova</w:t>
      </w:r>
    </w:p>
    <w:p w14:paraId="12375F34" w14:textId="77777777" w:rsidR="001F59EB" w:rsidRPr="00875B08" w:rsidRDefault="001F59EB" w:rsidP="001F59EB">
      <w:pPr>
        <w:jc w:val="both"/>
        <w:rPr>
          <w:szCs w:val="24"/>
        </w:rPr>
      </w:pPr>
    </w:p>
    <w:p w14:paraId="714BFA78" w14:textId="77777777" w:rsidR="001F59EB" w:rsidRPr="00875B08" w:rsidRDefault="001F59EB" w:rsidP="001F59EB">
      <w:pPr>
        <w:jc w:val="both"/>
        <w:rPr>
          <w:szCs w:val="24"/>
        </w:rPr>
      </w:pPr>
    </w:p>
    <w:p w14:paraId="0AD4D0B9" w14:textId="77777777" w:rsidR="008A2650" w:rsidRPr="00875B08" w:rsidRDefault="008A2650" w:rsidP="008A2650">
      <w:pPr>
        <w:widowControl w:val="0"/>
        <w:spacing w:line="240" w:lineRule="atLeast"/>
        <w:rPr>
          <w:color w:val="000000"/>
          <w:szCs w:val="24"/>
        </w:rPr>
      </w:pPr>
      <w:r w:rsidRPr="00875B08">
        <w:rPr>
          <w:szCs w:val="24"/>
        </w:rPr>
        <w:t>(dále jen „zhotovitel“) na straně druhé.</w:t>
      </w:r>
    </w:p>
    <w:p w14:paraId="2157F7E4" w14:textId="77777777" w:rsidR="008A2650" w:rsidRPr="00875B08" w:rsidRDefault="008A2650" w:rsidP="001F59EB">
      <w:pPr>
        <w:jc w:val="both"/>
        <w:rPr>
          <w:szCs w:val="24"/>
        </w:rPr>
        <w:sectPr w:rsidR="008A2650" w:rsidRPr="00875B08" w:rsidSect="0095379D">
          <w:footerReference w:type="even" r:id="rId8"/>
          <w:footerReference w:type="default" r:id="rId9"/>
          <w:pgSz w:w="11906" w:h="16838"/>
          <w:pgMar w:top="1079" w:right="1417" w:bottom="899" w:left="1417" w:header="708" w:footer="708" w:gutter="0"/>
          <w:cols w:space="708"/>
          <w:docGrid w:linePitch="360"/>
        </w:sectPr>
      </w:pPr>
    </w:p>
    <w:p w14:paraId="46CD9F86" w14:textId="77777777" w:rsidR="001F59EB" w:rsidRPr="00875B08" w:rsidRDefault="001F59EB" w:rsidP="001F59EB">
      <w:pPr>
        <w:jc w:val="both"/>
        <w:rPr>
          <w:szCs w:val="24"/>
        </w:rPr>
      </w:pPr>
      <w:r w:rsidRPr="00875B08">
        <w:rPr>
          <w:szCs w:val="24"/>
        </w:rPr>
        <w:lastRenderedPageBreak/>
        <w:t>Vzhledem k tomu, že si objednatel přeje, aby zhotovitel provedl dílo, s názvem:</w:t>
      </w:r>
    </w:p>
    <w:p w14:paraId="596DAC46" w14:textId="77777777" w:rsidR="001F59EB" w:rsidRPr="00875B08" w:rsidRDefault="001F59EB" w:rsidP="001F59EB">
      <w:pPr>
        <w:jc w:val="both"/>
        <w:rPr>
          <w:szCs w:val="24"/>
        </w:rPr>
      </w:pPr>
    </w:p>
    <w:p w14:paraId="5F76D60A" w14:textId="77777777" w:rsidR="001F59EB" w:rsidRPr="00875B08" w:rsidRDefault="001F59EB" w:rsidP="001F59EB">
      <w:pPr>
        <w:jc w:val="both"/>
        <w:rPr>
          <w:szCs w:val="24"/>
        </w:rPr>
      </w:pPr>
    </w:p>
    <w:p w14:paraId="6CFE2AF3" w14:textId="3D053ABB"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715CE2">
        <w:rPr>
          <w:rFonts w:ascii="Times New Roman" w:hAnsi="Times New Roman"/>
          <w:b/>
          <w:szCs w:val="24"/>
          <w:lang w:val="cs-CZ"/>
        </w:rPr>
        <w:t xml:space="preserve">Rekonstrukce </w:t>
      </w:r>
      <w:r w:rsidR="008A28D9">
        <w:rPr>
          <w:rFonts w:ascii="Times New Roman" w:hAnsi="Times New Roman"/>
          <w:b/>
          <w:szCs w:val="24"/>
          <w:lang w:val="cs-CZ"/>
        </w:rPr>
        <w:t>kanceláří B220 a B221</w:t>
      </w:r>
      <w:r w:rsidRPr="00875B08">
        <w:rPr>
          <w:rFonts w:ascii="Times New Roman" w:hAnsi="Times New Roman"/>
          <w:b/>
          <w:szCs w:val="24"/>
          <w:lang w:val="cs-CZ"/>
        </w:rPr>
        <w:t xml:space="preserve">“ </w:t>
      </w:r>
    </w:p>
    <w:p w14:paraId="6DC2AD00" w14:textId="77777777" w:rsidR="001F59EB" w:rsidRPr="00875B08" w:rsidRDefault="001F59EB" w:rsidP="001F59EB">
      <w:pPr>
        <w:jc w:val="both"/>
        <w:rPr>
          <w:szCs w:val="24"/>
        </w:rPr>
      </w:pPr>
    </w:p>
    <w:p w14:paraId="6073DB99" w14:textId="77777777" w:rsidR="001F59EB" w:rsidRPr="00875B08" w:rsidRDefault="001F59EB" w:rsidP="001F59EB">
      <w:pPr>
        <w:jc w:val="both"/>
        <w:rPr>
          <w:szCs w:val="24"/>
        </w:rPr>
      </w:pPr>
    </w:p>
    <w:p w14:paraId="57BC6D7F" w14:textId="77777777"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14:paraId="72C19712" w14:textId="77777777" w:rsidR="001F59EB" w:rsidRPr="00875B08" w:rsidRDefault="001F59EB" w:rsidP="001F59EB">
      <w:pPr>
        <w:jc w:val="both"/>
        <w:rPr>
          <w:szCs w:val="24"/>
        </w:rPr>
      </w:pPr>
    </w:p>
    <w:p w14:paraId="07CD8A00" w14:textId="77777777" w:rsidR="001F59EB" w:rsidRPr="00875B08" w:rsidRDefault="001F59EB" w:rsidP="001F59EB">
      <w:pPr>
        <w:jc w:val="both"/>
        <w:rPr>
          <w:szCs w:val="24"/>
        </w:rPr>
      </w:pPr>
    </w:p>
    <w:p w14:paraId="7333CA3C" w14:textId="77777777"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14:paraId="24E24E65" w14:textId="77777777"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14:paraId="18E63011" w14:textId="77777777"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14:paraId="51CEB891" w14:textId="77777777"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w:t>
      </w:r>
      <w:r w:rsidR="00310FD6">
        <w:rPr>
          <w:szCs w:val="24"/>
        </w:rPr>
        <w:t>a</w:t>
      </w:r>
      <w:r w:rsidRPr="005B16C1">
        <w:rPr>
          <w:szCs w:val="24"/>
        </w:rPr>
        <w:t xml:space="preserve"> zhotovitele</w:t>
      </w:r>
      <w:r w:rsidR="00151AEE">
        <w:rPr>
          <w:szCs w:val="24"/>
        </w:rPr>
        <w:t xml:space="preserve"> – soupis prací</w:t>
      </w:r>
    </w:p>
    <w:p w14:paraId="028B7BF4" w14:textId="77777777"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14:paraId="3C1EFAFC" w14:textId="77777777" w:rsidR="001F59EB" w:rsidRPr="00875B08" w:rsidRDefault="001F59EB" w:rsidP="001F59EB">
      <w:pPr>
        <w:jc w:val="both"/>
        <w:rPr>
          <w:szCs w:val="24"/>
        </w:rPr>
      </w:pPr>
    </w:p>
    <w:p w14:paraId="0B8F69FF" w14:textId="77777777" w:rsidR="001F59EB" w:rsidRPr="00875B08" w:rsidRDefault="001F59EB" w:rsidP="001F59EB">
      <w:pPr>
        <w:jc w:val="both"/>
        <w:rPr>
          <w:szCs w:val="24"/>
        </w:rPr>
      </w:pPr>
    </w:p>
    <w:p w14:paraId="17E21AF4" w14:textId="77777777"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14:paraId="5830C8C6" w14:textId="77777777" w:rsidR="00F25381" w:rsidRPr="00875B08" w:rsidRDefault="00F25381">
      <w:pPr>
        <w:pStyle w:val="Zkladntext"/>
        <w:widowControl/>
        <w:rPr>
          <w:rFonts w:ascii="Times New Roman" w:hAnsi="Times New Roman"/>
          <w:b/>
          <w:szCs w:val="24"/>
        </w:rPr>
      </w:pPr>
    </w:p>
    <w:p w14:paraId="62932E5E" w14:textId="612A52C6"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Zhotovitel se zav</w:t>
      </w:r>
      <w:r w:rsidR="005E13F7">
        <w:rPr>
          <w:rFonts w:ascii="Times New Roman" w:hAnsi="Times New Roman"/>
          <w:szCs w:val="24"/>
        </w:rPr>
        <w:t>azuje provést výše uvedené dílo, výměnu podlahové krytiny</w:t>
      </w:r>
      <w:r w:rsidR="002D07A1">
        <w:rPr>
          <w:rFonts w:ascii="Times New Roman" w:hAnsi="Times New Roman"/>
          <w:szCs w:val="24"/>
        </w:rPr>
        <w:t xml:space="preserve"> a úpravy</w:t>
      </w:r>
      <w:r w:rsidR="005E13F7">
        <w:rPr>
          <w:rFonts w:ascii="Times New Roman" w:hAnsi="Times New Roman"/>
          <w:szCs w:val="24"/>
        </w:rPr>
        <w:t xml:space="preserve"> </w:t>
      </w:r>
      <w:r w:rsidRPr="00875B08">
        <w:rPr>
          <w:rFonts w:ascii="Times New Roman" w:hAnsi="Times New Roman"/>
          <w:szCs w:val="24"/>
        </w:rPr>
        <w:t xml:space="preserve">v rozsahu </w:t>
      </w:r>
      <w:r w:rsidR="00DE1CFC" w:rsidRPr="00875B08">
        <w:rPr>
          <w:rFonts w:ascii="Times New Roman" w:hAnsi="Times New Roman"/>
          <w:szCs w:val="24"/>
        </w:rPr>
        <w:t>přijat</w:t>
      </w:r>
      <w:r w:rsidR="00310FD6">
        <w:rPr>
          <w:rFonts w:ascii="Times New Roman" w:hAnsi="Times New Roman"/>
          <w:szCs w:val="24"/>
        </w:rPr>
        <w:t>é</w:t>
      </w:r>
      <w:r w:rsidR="00DE1CFC" w:rsidRPr="00875B08">
        <w:rPr>
          <w:rFonts w:ascii="Times New Roman" w:hAnsi="Times New Roman"/>
          <w:szCs w:val="24"/>
        </w:rPr>
        <w:t xml:space="preserve"> </w:t>
      </w:r>
      <w:r w:rsidRPr="00875B08">
        <w:rPr>
          <w:rFonts w:ascii="Times New Roman" w:hAnsi="Times New Roman"/>
          <w:szCs w:val="24"/>
        </w:rPr>
        <w:t>nabíd</w:t>
      </w:r>
      <w:r w:rsidR="00310FD6">
        <w:rPr>
          <w:rFonts w:ascii="Times New Roman" w:hAnsi="Times New Roman"/>
          <w:szCs w:val="24"/>
        </w:rPr>
        <w:t>ky</w:t>
      </w:r>
      <w:r w:rsidRPr="00875B08">
        <w:rPr>
          <w:rFonts w:ascii="Times New Roman" w:hAnsi="Times New Roman"/>
          <w:szCs w:val="24"/>
        </w:rPr>
        <w:t xml:space="preserve"> zhotovitele</w:t>
      </w:r>
      <w:r w:rsidR="005E13F7">
        <w:rPr>
          <w:rFonts w:ascii="Times New Roman" w:hAnsi="Times New Roman"/>
          <w:color w:val="auto"/>
          <w:szCs w:val="24"/>
        </w:rPr>
        <w:t>, a to v</w:t>
      </w:r>
      <w:r w:rsidR="008A28D9">
        <w:rPr>
          <w:rFonts w:ascii="Times New Roman" w:hAnsi="Times New Roman"/>
          <w:color w:val="auto"/>
          <w:szCs w:val="24"/>
        </w:rPr>
        <w:t xml:space="preserve"> kancelářích B220 a B221 </w:t>
      </w:r>
      <w:r w:rsidR="005E13F7">
        <w:rPr>
          <w:rFonts w:ascii="Times New Roman" w:hAnsi="Times New Roman"/>
          <w:color w:val="auto"/>
          <w:szCs w:val="24"/>
        </w:rPr>
        <w:t>na adrese Bezručova 4219, 430 03 Chomutov.</w:t>
      </w:r>
    </w:p>
    <w:p w14:paraId="4366AF34" w14:textId="77777777" w:rsidR="00F22DC0" w:rsidRPr="00875B08" w:rsidRDefault="00F22DC0" w:rsidP="00E97587">
      <w:pPr>
        <w:pStyle w:val="Zkladntext"/>
        <w:widowControl/>
        <w:tabs>
          <w:tab w:val="left" w:pos="720"/>
        </w:tabs>
        <w:ind w:left="285"/>
        <w:jc w:val="both"/>
        <w:rPr>
          <w:rFonts w:ascii="Times New Roman" w:hAnsi="Times New Roman"/>
          <w:color w:val="auto"/>
          <w:szCs w:val="24"/>
        </w:rPr>
      </w:pPr>
    </w:p>
    <w:p w14:paraId="555C3CAD" w14:textId="77777777"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14:paraId="4E908A12" w14:textId="77777777" w:rsidR="00F46DAD" w:rsidRPr="00875B08" w:rsidRDefault="00F46DAD" w:rsidP="00F46DAD">
      <w:pPr>
        <w:pStyle w:val="Zkladntext"/>
        <w:widowControl/>
        <w:ind w:left="426"/>
        <w:jc w:val="both"/>
        <w:rPr>
          <w:rFonts w:ascii="Times New Roman" w:hAnsi="Times New Roman"/>
          <w:szCs w:val="24"/>
        </w:rPr>
      </w:pPr>
    </w:p>
    <w:p w14:paraId="1A0DAA7C" w14:textId="77777777"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14:paraId="195217A3" w14:textId="77777777"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14:paraId="7D6191B7" w14:textId="77777777"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14:paraId="232020F4" w14:textId="77777777"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14:paraId="229CF3B4" w14:textId="77777777"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14:paraId="7A3E09AB" w14:textId="77777777"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14:paraId="3905D7B0" w14:textId="77777777"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14:paraId="30304A70" w14:textId="77777777"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14:paraId="47A479D0" w14:textId="77777777" w:rsidR="00F22DC0" w:rsidRPr="00875B08" w:rsidRDefault="00F22DC0">
      <w:pPr>
        <w:pStyle w:val="Zkladntext"/>
        <w:widowControl/>
        <w:jc w:val="both"/>
        <w:rPr>
          <w:rFonts w:ascii="Times New Roman" w:hAnsi="Times New Roman"/>
          <w:szCs w:val="24"/>
        </w:rPr>
      </w:pPr>
    </w:p>
    <w:p w14:paraId="0BE1F336" w14:textId="77777777"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14:paraId="763C1F81" w14:textId="77777777" w:rsidR="005F34D9" w:rsidRPr="00875B08" w:rsidRDefault="005F34D9" w:rsidP="005F34D9">
      <w:pPr>
        <w:overflowPunct/>
        <w:autoSpaceDE/>
        <w:autoSpaceDN/>
        <w:adjustRightInd/>
        <w:ind w:left="2520"/>
        <w:jc w:val="both"/>
        <w:textAlignment w:val="auto"/>
        <w:rPr>
          <w:b/>
          <w:szCs w:val="24"/>
        </w:rPr>
      </w:pPr>
    </w:p>
    <w:p w14:paraId="7B917D3D" w14:textId="1F905800"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r w:rsidR="008A28D9">
        <w:rPr>
          <w:szCs w:val="24"/>
        </w:rPr>
        <w:t>31</w:t>
      </w:r>
      <w:r w:rsidR="00715CE2">
        <w:rPr>
          <w:szCs w:val="24"/>
        </w:rPr>
        <w:t>.</w:t>
      </w:r>
      <w:r w:rsidR="00310FD6">
        <w:rPr>
          <w:szCs w:val="24"/>
        </w:rPr>
        <w:t>0</w:t>
      </w:r>
      <w:r w:rsidR="008A28D9">
        <w:rPr>
          <w:szCs w:val="24"/>
        </w:rPr>
        <w:t>3</w:t>
      </w:r>
      <w:r w:rsidR="00B27C56">
        <w:rPr>
          <w:szCs w:val="24"/>
        </w:rPr>
        <w:t>.202</w:t>
      </w:r>
      <w:r w:rsidR="00310FD6">
        <w:rPr>
          <w:szCs w:val="24"/>
        </w:rPr>
        <w:t>3</w:t>
      </w:r>
    </w:p>
    <w:p w14:paraId="177E8439" w14:textId="101E522F"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r w:rsidR="008A28D9">
        <w:rPr>
          <w:szCs w:val="24"/>
        </w:rPr>
        <w:t>05</w:t>
      </w:r>
      <w:r w:rsidR="00715CE2">
        <w:rPr>
          <w:szCs w:val="24"/>
        </w:rPr>
        <w:t>.</w:t>
      </w:r>
      <w:r w:rsidR="00310FD6">
        <w:rPr>
          <w:szCs w:val="24"/>
        </w:rPr>
        <w:t>0</w:t>
      </w:r>
      <w:r w:rsidR="008A28D9">
        <w:rPr>
          <w:szCs w:val="24"/>
        </w:rPr>
        <w:t>4</w:t>
      </w:r>
      <w:r w:rsidR="00B27C56">
        <w:rPr>
          <w:szCs w:val="24"/>
        </w:rPr>
        <w:t>.202</w:t>
      </w:r>
      <w:r w:rsidR="00310FD6">
        <w:rPr>
          <w:szCs w:val="24"/>
        </w:rPr>
        <w:t>3</w:t>
      </w:r>
      <w:r w:rsidRPr="00875B08">
        <w:rPr>
          <w:szCs w:val="24"/>
        </w:rPr>
        <w:t xml:space="preserve"> </w:t>
      </w:r>
    </w:p>
    <w:p w14:paraId="6BA34A4F" w14:textId="77777777" w:rsidR="0098025D" w:rsidRPr="00875B08" w:rsidRDefault="0098025D" w:rsidP="0095255A">
      <w:pPr>
        <w:ind w:left="360"/>
        <w:jc w:val="both"/>
        <w:rPr>
          <w:szCs w:val="24"/>
        </w:rPr>
      </w:pPr>
    </w:p>
    <w:p w14:paraId="72669D1A" w14:textId="77777777"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14:paraId="65A5D791" w14:textId="77777777" w:rsidR="0095255A" w:rsidRPr="00875B08" w:rsidRDefault="0095255A" w:rsidP="0095255A">
      <w:pPr>
        <w:tabs>
          <w:tab w:val="num" w:pos="360"/>
        </w:tabs>
        <w:ind w:left="360" w:hanging="360"/>
        <w:jc w:val="both"/>
        <w:rPr>
          <w:szCs w:val="24"/>
        </w:rPr>
      </w:pPr>
    </w:p>
    <w:p w14:paraId="264BCFE3" w14:textId="77777777"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14:paraId="4572F4C2" w14:textId="77777777" w:rsidR="00215973" w:rsidRDefault="00215973" w:rsidP="0098025D">
      <w:pPr>
        <w:widowControl w:val="0"/>
        <w:ind w:left="360" w:hanging="360"/>
        <w:jc w:val="both"/>
        <w:rPr>
          <w:szCs w:val="24"/>
        </w:rPr>
      </w:pPr>
    </w:p>
    <w:p w14:paraId="66248047" w14:textId="77777777" w:rsidR="00215973" w:rsidRPr="00875B08" w:rsidRDefault="00215973" w:rsidP="0098025D">
      <w:pPr>
        <w:widowControl w:val="0"/>
        <w:ind w:left="360" w:hanging="360"/>
        <w:jc w:val="both"/>
        <w:rPr>
          <w:szCs w:val="24"/>
        </w:rPr>
      </w:pPr>
    </w:p>
    <w:p w14:paraId="215A20C7" w14:textId="77777777" w:rsidR="00E97587" w:rsidRPr="00875B08" w:rsidRDefault="00E97587" w:rsidP="00714263">
      <w:pPr>
        <w:widowControl w:val="0"/>
        <w:jc w:val="both"/>
        <w:rPr>
          <w:b/>
          <w:szCs w:val="24"/>
        </w:rPr>
      </w:pPr>
    </w:p>
    <w:p w14:paraId="19A824DF" w14:textId="77777777"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14:paraId="629B49CA" w14:textId="77777777" w:rsidR="00EB7AE9" w:rsidRPr="00875B08" w:rsidRDefault="00EB7AE9" w:rsidP="0095255A">
      <w:pPr>
        <w:ind w:left="360"/>
        <w:jc w:val="both"/>
        <w:rPr>
          <w:szCs w:val="24"/>
        </w:rPr>
      </w:pPr>
    </w:p>
    <w:p w14:paraId="7A6AAEDC" w14:textId="490A3C67"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w:t>
      </w:r>
      <w:proofErr w:type="gramEnd"/>
      <w:r w:rsidRPr="00875B08">
        <w:rPr>
          <w:szCs w:val="24"/>
        </w:rPr>
        <w:t xml:space="preserve"> až do doby protokolárního předání a převzetí řádně provedeného díla.</w:t>
      </w:r>
    </w:p>
    <w:p w14:paraId="69C31E03" w14:textId="77777777" w:rsidR="0095255A" w:rsidRPr="00875B08" w:rsidRDefault="0095255A" w:rsidP="0095255A">
      <w:pPr>
        <w:widowControl w:val="0"/>
        <w:jc w:val="both"/>
        <w:rPr>
          <w:b/>
          <w:szCs w:val="24"/>
        </w:rPr>
      </w:pPr>
    </w:p>
    <w:p w14:paraId="7D634F19" w14:textId="77777777"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14:paraId="65DE7581" w14:textId="77777777" w:rsidR="0095255A" w:rsidRPr="00875B08" w:rsidRDefault="0095255A" w:rsidP="0095255A">
      <w:pPr>
        <w:pStyle w:val="Zkladntext"/>
        <w:ind w:left="705"/>
        <w:jc w:val="both"/>
        <w:rPr>
          <w:rFonts w:ascii="Times New Roman" w:hAnsi="Times New Roman"/>
          <w:szCs w:val="24"/>
        </w:rPr>
      </w:pPr>
    </w:p>
    <w:p w14:paraId="224EC6C8" w14:textId="77777777"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14:paraId="432CB63B" w14:textId="77777777" w:rsidR="00DE1CFC" w:rsidRPr="00875B08" w:rsidRDefault="00DE1CFC" w:rsidP="00DE1CFC">
      <w:pPr>
        <w:pStyle w:val="Odstavecseseznamem"/>
        <w:rPr>
          <w:rFonts w:ascii="Times New Roman" w:hAnsi="Times New Roman"/>
          <w:sz w:val="24"/>
          <w:szCs w:val="24"/>
        </w:rPr>
      </w:pPr>
    </w:p>
    <w:p w14:paraId="2557CB87" w14:textId="77777777"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14:paraId="3427C892" w14:textId="77777777" w:rsidR="0095255A" w:rsidRPr="00875B08" w:rsidRDefault="0095255A" w:rsidP="0095255A">
      <w:pPr>
        <w:ind w:firstLine="360"/>
        <w:jc w:val="both"/>
        <w:rPr>
          <w:b/>
          <w:szCs w:val="24"/>
          <w:u w:val="single"/>
        </w:rPr>
      </w:pPr>
    </w:p>
    <w:p w14:paraId="75464A4C" w14:textId="2A9F56BB"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proofErr w:type="gramEnd"/>
      <w:r w:rsidRPr="00A4748B">
        <w:rPr>
          <w:b/>
          <w:szCs w:val="24"/>
        </w:rPr>
        <w:t>.</w:t>
      </w:r>
      <w:r w:rsidR="00372631">
        <w:rPr>
          <w:b/>
          <w:szCs w:val="24"/>
        </w:rPr>
        <w:t xml:space="preserve"> </w:t>
      </w:r>
      <w:r w:rsidR="008A28D9">
        <w:rPr>
          <w:b/>
          <w:szCs w:val="24"/>
        </w:rPr>
        <w:t>75 820</w:t>
      </w:r>
      <w:r w:rsidR="00310FD6">
        <w:rPr>
          <w:b/>
          <w:szCs w:val="24"/>
        </w:rPr>
        <w:t>,00</w:t>
      </w:r>
      <w:r w:rsidRPr="00A4748B">
        <w:rPr>
          <w:b/>
          <w:szCs w:val="24"/>
        </w:rPr>
        <w:t xml:space="preserve"> Kč</w:t>
      </w:r>
    </w:p>
    <w:p w14:paraId="249D4DD5" w14:textId="77777777" w:rsidR="006A3650" w:rsidRPr="00875B08" w:rsidRDefault="006A3650" w:rsidP="006A3650">
      <w:pPr>
        <w:ind w:left="360"/>
        <w:jc w:val="both"/>
        <w:rPr>
          <w:szCs w:val="24"/>
          <w:highlight w:val="yellow"/>
        </w:rPr>
      </w:pPr>
    </w:p>
    <w:p w14:paraId="41BFA08C" w14:textId="77777777"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14:paraId="6F7EEF3A" w14:textId="77777777" w:rsidR="00EC6877" w:rsidRPr="00875B08" w:rsidRDefault="00EC6877" w:rsidP="00EC6877">
      <w:pPr>
        <w:ind w:left="360"/>
        <w:jc w:val="both"/>
        <w:rPr>
          <w:szCs w:val="24"/>
        </w:rPr>
      </w:pPr>
    </w:p>
    <w:p w14:paraId="73AC7223" w14:textId="77777777"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14:paraId="39A3A279" w14:textId="77777777" w:rsidR="008272BB" w:rsidRPr="00875B08" w:rsidRDefault="008272BB" w:rsidP="008272BB">
      <w:pPr>
        <w:jc w:val="both"/>
        <w:rPr>
          <w:szCs w:val="24"/>
        </w:rPr>
      </w:pPr>
    </w:p>
    <w:p w14:paraId="559CDC3D" w14:textId="77777777" w:rsidR="00C66556" w:rsidRPr="00875B08" w:rsidRDefault="00C66556" w:rsidP="00C66556">
      <w:pPr>
        <w:ind w:left="360"/>
        <w:jc w:val="both"/>
        <w:rPr>
          <w:szCs w:val="24"/>
        </w:rPr>
      </w:pPr>
    </w:p>
    <w:p w14:paraId="7DB9F9A8" w14:textId="77777777" w:rsidR="0011076F" w:rsidRPr="00875B08" w:rsidRDefault="0011076F" w:rsidP="00C66556">
      <w:pPr>
        <w:ind w:left="360"/>
        <w:jc w:val="both"/>
        <w:rPr>
          <w:szCs w:val="24"/>
        </w:rPr>
      </w:pPr>
    </w:p>
    <w:p w14:paraId="62AB98A4" w14:textId="77777777"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14:paraId="6C0BBA18" w14:textId="77777777" w:rsidR="0011076F" w:rsidRPr="00875B08" w:rsidRDefault="0011076F" w:rsidP="0011076F">
      <w:pPr>
        <w:pStyle w:val="Zkladntext"/>
        <w:widowControl/>
        <w:rPr>
          <w:rFonts w:ascii="Times New Roman" w:hAnsi="Times New Roman"/>
          <w:b/>
          <w:szCs w:val="24"/>
          <w:u w:val="single"/>
        </w:rPr>
      </w:pPr>
    </w:p>
    <w:p w14:paraId="18EF27DA" w14:textId="77777777"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14:paraId="29D896DC" w14:textId="77777777"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14:paraId="75204664" w14:textId="77777777" w:rsidR="000215E7" w:rsidRDefault="000215E7" w:rsidP="00372631">
      <w:pPr>
        <w:ind w:left="360"/>
        <w:jc w:val="both"/>
        <w:rPr>
          <w:b/>
          <w:szCs w:val="24"/>
        </w:rPr>
      </w:pPr>
    </w:p>
    <w:p w14:paraId="72396DAD" w14:textId="77777777"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14:paraId="20316FB9" w14:textId="77777777"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 u kterých nedošlo k rozporu.</w:t>
      </w:r>
    </w:p>
    <w:p w14:paraId="2397D903" w14:textId="77777777" w:rsidR="000215E7" w:rsidRDefault="00215973" w:rsidP="00715CE2">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715CE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14:paraId="136D0289" w14:textId="77777777"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Datem uskutečnění zdanitelného plnění bude den předání a převzetí díla uvedený</w:t>
      </w:r>
      <w:r w:rsidR="00773602">
        <w:rPr>
          <w:rFonts w:ascii="Times New Roman" w:hAnsi="Times New Roman"/>
          <w:i w:val="0"/>
          <w:color w:val="auto"/>
          <w:sz w:val="24"/>
          <w:szCs w:val="24"/>
        </w:rPr>
        <w:t xml:space="preserve">             na</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
    <w:p w14:paraId="58070F52" w14:textId="77777777"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w:t>
      </w:r>
      <w:r w:rsidRPr="00875B08">
        <w:rPr>
          <w:rFonts w:ascii="Times New Roman" w:hAnsi="Times New Roman"/>
          <w:i w:val="0"/>
          <w:color w:val="auto"/>
          <w:sz w:val="24"/>
          <w:szCs w:val="24"/>
        </w:rPr>
        <w:lastRenderedPageBreak/>
        <w:t>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14:paraId="21E3968E" w14:textId="77777777"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14:paraId="3313904A" w14:textId="77777777" w:rsidR="00533916" w:rsidRPr="00875B08" w:rsidRDefault="00533916" w:rsidP="00533916">
      <w:pPr>
        <w:pStyle w:val="Odstavecseseznamem"/>
        <w:jc w:val="both"/>
        <w:rPr>
          <w:rFonts w:ascii="Times New Roman" w:hAnsi="Times New Roman"/>
          <w:color w:val="auto"/>
          <w:sz w:val="24"/>
          <w:szCs w:val="24"/>
        </w:rPr>
      </w:pPr>
    </w:p>
    <w:p w14:paraId="10934466" w14:textId="77777777"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14:paraId="7CB3A48A" w14:textId="77777777"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14:paraId="12BC37C6" w14:textId="77777777" w:rsidR="008272BB" w:rsidRPr="003F1DCD" w:rsidRDefault="008272BB" w:rsidP="003F1DCD">
      <w:pPr>
        <w:pStyle w:val="Citace1"/>
        <w:ind w:left="0"/>
        <w:jc w:val="both"/>
        <w:rPr>
          <w:rFonts w:ascii="Times New Roman" w:hAnsi="Times New Roman"/>
          <w:i w:val="0"/>
          <w:color w:val="auto"/>
          <w:sz w:val="24"/>
          <w:szCs w:val="24"/>
        </w:rPr>
      </w:pPr>
    </w:p>
    <w:p w14:paraId="59B4614C" w14:textId="77777777"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14:paraId="78058D8D" w14:textId="77777777" w:rsidR="00F25381" w:rsidRPr="00875B08" w:rsidRDefault="00F25381">
      <w:pPr>
        <w:pStyle w:val="Zkladntext"/>
        <w:widowControl/>
        <w:jc w:val="center"/>
        <w:rPr>
          <w:rFonts w:ascii="Times New Roman" w:hAnsi="Times New Roman"/>
          <w:szCs w:val="24"/>
        </w:rPr>
      </w:pPr>
    </w:p>
    <w:p w14:paraId="08145E7A"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14:paraId="1079125D" w14:textId="77777777"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14:paraId="0FC23B6D"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14:paraId="296E7C92" w14:textId="77777777"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14:paraId="0EADBAD1"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14:paraId="39E4AC3B" w14:textId="77777777" w:rsidR="0009652F" w:rsidRPr="00875B08" w:rsidRDefault="0009652F" w:rsidP="0009652F">
      <w:pPr>
        <w:pStyle w:val="A-odstavecodsazensodrkami"/>
        <w:numPr>
          <w:ilvl w:val="0"/>
          <w:numId w:val="0"/>
        </w:numPr>
        <w:rPr>
          <w:rFonts w:ascii="Times New Roman" w:hAnsi="Times New Roman" w:cs="Times New Roman"/>
          <w:sz w:val="24"/>
          <w:szCs w:val="24"/>
        </w:rPr>
      </w:pPr>
    </w:p>
    <w:p w14:paraId="14B03824" w14:textId="77777777"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14:paraId="47667559" w14:textId="77777777" w:rsidR="00AF4297" w:rsidRPr="00875B08" w:rsidRDefault="00AF4297" w:rsidP="00AF4297">
      <w:pPr>
        <w:pStyle w:val="A-odstavecodsazensodrkami"/>
        <w:numPr>
          <w:ilvl w:val="0"/>
          <w:numId w:val="0"/>
        </w:numPr>
        <w:rPr>
          <w:rFonts w:ascii="Times New Roman" w:hAnsi="Times New Roman" w:cs="Times New Roman"/>
          <w:sz w:val="24"/>
          <w:szCs w:val="24"/>
        </w:rPr>
      </w:pPr>
    </w:p>
    <w:p w14:paraId="40B0C0FB" w14:textId="77777777"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14:paraId="57E83B5E" w14:textId="77777777"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14:paraId="033A6B5B" w14:textId="77777777"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14:paraId="73352C3E" w14:textId="77777777" w:rsidR="000215E7" w:rsidRDefault="000215E7" w:rsidP="000215E7">
      <w:pPr>
        <w:pStyle w:val="A-odstavecodsazensodrkami"/>
        <w:numPr>
          <w:ilvl w:val="0"/>
          <w:numId w:val="0"/>
        </w:numPr>
        <w:ind w:left="1080" w:hanging="360"/>
        <w:rPr>
          <w:rFonts w:ascii="Times New Roman" w:hAnsi="Times New Roman" w:cs="Times New Roman"/>
          <w:sz w:val="24"/>
          <w:szCs w:val="24"/>
        </w:rPr>
      </w:pPr>
    </w:p>
    <w:p w14:paraId="59EF2A7B" w14:textId="77777777"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14:paraId="473D8713" w14:textId="77777777" w:rsidR="0011076F" w:rsidRPr="00875B08" w:rsidRDefault="0011076F" w:rsidP="00E97587">
      <w:pPr>
        <w:pStyle w:val="Zkladntext"/>
        <w:widowControl/>
        <w:jc w:val="center"/>
        <w:rPr>
          <w:rFonts w:ascii="Times New Roman" w:hAnsi="Times New Roman"/>
          <w:b/>
          <w:szCs w:val="24"/>
          <w:u w:val="single"/>
        </w:rPr>
      </w:pPr>
    </w:p>
    <w:p w14:paraId="1E73CE4E" w14:textId="77777777" w:rsidR="0098025D" w:rsidRPr="00875B08" w:rsidRDefault="0098025D" w:rsidP="00E97587">
      <w:pPr>
        <w:pStyle w:val="Zkladntext"/>
        <w:widowControl/>
        <w:jc w:val="center"/>
        <w:rPr>
          <w:rFonts w:ascii="Times New Roman" w:hAnsi="Times New Roman"/>
          <w:b/>
          <w:szCs w:val="24"/>
          <w:u w:val="single"/>
        </w:rPr>
      </w:pPr>
    </w:p>
    <w:p w14:paraId="5BBE371D" w14:textId="77777777"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14:paraId="2B5536E4" w14:textId="77777777" w:rsidR="00E97587" w:rsidRPr="00875B08" w:rsidRDefault="00E97587" w:rsidP="00E97587">
      <w:pPr>
        <w:widowControl w:val="0"/>
        <w:jc w:val="both"/>
        <w:rPr>
          <w:b/>
          <w:szCs w:val="24"/>
        </w:rPr>
      </w:pPr>
    </w:p>
    <w:p w14:paraId="7F279D1E" w14:textId="77777777"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14:paraId="2DC3955D" w14:textId="77777777" w:rsidR="00BF1E18" w:rsidRPr="00875B08" w:rsidRDefault="00BF1E18" w:rsidP="00BF1E18">
      <w:pPr>
        <w:ind w:firstLine="360"/>
        <w:jc w:val="both"/>
        <w:rPr>
          <w:szCs w:val="24"/>
        </w:rPr>
      </w:pPr>
    </w:p>
    <w:p w14:paraId="4345E83A" w14:textId="77777777" w:rsidR="00E97587" w:rsidRPr="00875B08" w:rsidRDefault="00E97587" w:rsidP="00E97587">
      <w:pPr>
        <w:widowControl w:val="0"/>
        <w:jc w:val="both"/>
        <w:rPr>
          <w:szCs w:val="24"/>
        </w:rPr>
      </w:pPr>
    </w:p>
    <w:p w14:paraId="6BEAD1EF" w14:textId="77777777"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14:paraId="2A84A800" w14:textId="77777777" w:rsidR="00346C0D" w:rsidRPr="00875B08" w:rsidRDefault="00346C0D" w:rsidP="00346C0D">
      <w:pPr>
        <w:pStyle w:val="Zkladntext"/>
        <w:widowControl/>
        <w:tabs>
          <w:tab w:val="left" w:pos="360"/>
        </w:tabs>
        <w:jc w:val="both"/>
        <w:rPr>
          <w:rFonts w:ascii="Times New Roman" w:hAnsi="Times New Roman"/>
          <w:szCs w:val="24"/>
        </w:rPr>
      </w:pPr>
    </w:p>
    <w:p w14:paraId="3E2DCA50" w14:textId="77777777"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14:paraId="7DB72F62" w14:textId="77777777" w:rsidR="008D36CC" w:rsidRPr="00875B08" w:rsidRDefault="008D36CC" w:rsidP="00E97587">
      <w:pPr>
        <w:widowControl w:val="0"/>
        <w:jc w:val="both"/>
        <w:rPr>
          <w:b/>
          <w:szCs w:val="24"/>
        </w:rPr>
      </w:pPr>
    </w:p>
    <w:p w14:paraId="77A1B803" w14:textId="37860515" w:rsidR="00501300" w:rsidRPr="00187590" w:rsidRDefault="00CC69CF" w:rsidP="00246E27">
      <w:pPr>
        <w:pStyle w:val="Odstavecseseznamem"/>
        <w:widowControl w:val="0"/>
        <w:numPr>
          <w:ilvl w:val="0"/>
          <w:numId w:val="19"/>
        </w:numPr>
        <w:jc w:val="both"/>
        <w:rPr>
          <w:rFonts w:ascii="Times New Roman" w:hAnsi="Times New Roman"/>
          <w:color w:val="auto"/>
          <w:sz w:val="24"/>
          <w:szCs w:val="24"/>
        </w:rPr>
      </w:pPr>
      <w:r w:rsidRPr="00187590">
        <w:rPr>
          <w:rFonts w:ascii="Times New Roman" w:hAnsi="Times New Roman"/>
          <w:color w:val="auto"/>
          <w:sz w:val="24"/>
          <w:szCs w:val="24"/>
        </w:rPr>
        <w:t>Pokud zhotovitel nenastoupí k</w:t>
      </w:r>
      <w:r w:rsidR="008D644F">
        <w:rPr>
          <w:rFonts w:ascii="Times New Roman" w:hAnsi="Times New Roman"/>
          <w:color w:val="auto"/>
          <w:sz w:val="24"/>
          <w:szCs w:val="24"/>
        </w:rPr>
        <w:t xml:space="preserve"> provedení</w:t>
      </w:r>
      <w:r w:rsidRPr="00187590">
        <w:rPr>
          <w:rFonts w:ascii="Times New Roman" w:hAnsi="Times New Roman"/>
          <w:color w:val="auto"/>
          <w:sz w:val="24"/>
          <w:szCs w:val="24"/>
        </w:rPr>
        <w:t xml:space="preserve"> díla do </w:t>
      </w:r>
      <w:proofErr w:type="gramStart"/>
      <w:r w:rsidRPr="00187590">
        <w:rPr>
          <w:rFonts w:ascii="Times New Roman" w:hAnsi="Times New Roman"/>
          <w:color w:val="auto"/>
          <w:sz w:val="24"/>
          <w:szCs w:val="24"/>
        </w:rPr>
        <w:t>15-ti</w:t>
      </w:r>
      <w:proofErr w:type="gramEnd"/>
      <w:r w:rsidRPr="00187590">
        <w:rPr>
          <w:rFonts w:ascii="Times New Roman" w:hAnsi="Times New Roman"/>
          <w:color w:val="auto"/>
          <w:sz w:val="24"/>
          <w:szCs w:val="24"/>
        </w:rPr>
        <w:t xml:space="preserve"> dnů od </w:t>
      </w:r>
      <w:r w:rsidR="00DD4F2F">
        <w:rPr>
          <w:rFonts w:ascii="Times New Roman" w:hAnsi="Times New Roman"/>
          <w:color w:val="auto"/>
          <w:sz w:val="24"/>
          <w:szCs w:val="24"/>
        </w:rPr>
        <w:t xml:space="preserve">termínu </w:t>
      </w:r>
      <w:r w:rsidRPr="00187590">
        <w:rPr>
          <w:rFonts w:ascii="Times New Roman" w:hAnsi="Times New Roman"/>
          <w:color w:val="auto"/>
          <w:sz w:val="24"/>
          <w:szCs w:val="24"/>
        </w:rPr>
        <w:t>zahájení díla, může objednatel odstoupit od smlouvy.</w:t>
      </w:r>
    </w:p>
    <w:p w14:paraId="121D3D35" w14:textId="77777777" w:rsidR="00501300" w:rsidRPr="00875B08" w:rsidRDefault="00501300" w:rsidP="00E97587">
      <w:pPr>
        <w:widowControl w:val="0"/>
        <w:jc w:val="both"/>
        <w:rPr>
          <w:b/>
          <w:szCs w:val="24"/>
        </w:rPr>
      </w:pPr>
    </w:p>
    <w:p w14:paraId="06C1E64F" w14:textId="77777777"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14:paraId="57AD262F" w14:textId="77777777" w:rsidR="00E97587" w:rsidRPr="00875B08" w:rsidRDefault="00E97587" w:rsidP="00E97587">
      <w:pPr>
        <w:widowControl w:val="0"/>
        <w:jc w:val="both"/>
        <w:rPr>
          <w:b/>
          <w:szCs w:val="24"/>
        </w:rPr>
      </w:pPr>
    </w:p>
    <w:p w14:paraId="289ECFD6" w14:textId="77777777"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14:paraId="6F981AC2" w14:textId="77777777" w:rsidR="00E97587" w:rsidRPr="00875B08" w:rsidRDefault="00E97587" w:rsidP="00E97587">
      <w:pPr>
        <w:widowControl w:val="0"/>
        <w:jc w:val="both"/>
        <w:rPr>
          <w:b/>
          <w:szCs w:val="24"/>
        </w:rPr>
      </w:pPr>
    </w:p>
    <w:p w14:paraId="39477266" w14:textId="77777777"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14:paraId="04FC7884" w14:textId="77777777" w:rsidR="00814909" w:rsidRPr="00875B08" w:rsidRDefault="00814909" w:rsidP="002D1039">
      <w:pPr>
        <w:pStyle w:val="Zkladntext"/>
        <w:keepNext/>
        <w:widowControl/>
        <w:spacing w:before="120"/>
        <w:jc w:val="center"/>
        <w:rPr>
          <w:rFonts w:ascii="Times New Roman" w:hAnsi="Times New Roman"/>
          <w:szCs w:val="24"/>
        </w:rPr>
      </w:pPr>
    </w:p>
    <w:p w14:paraId="64A8220A" w14:textId="77777777"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14:paraId="212EBB6B" w14:textId="77777777" w:rsidR="00F25381" w:rsidRPr="00875B08" w:rsidRDefault="00F25381" w:rsidP="002D1039">
      <w:pPr>
        <w:pStyle w:val="Zkladntext"/>
        <w:keepNext/>
        <w:widowControl/>
        <w:spacing w:before="120"/>
        <w:jc w:val="center"/>
        <w:rPr>
          <w:rFonts w:ascii="Times New Roman" w:hAnsi="Times New Roman"/>
          <w:b/>
          <w:szCs w:val="24"/>
          <w:u w:val="single"/>
        </w:rPr>
      </w:pPr>
    </w:p>
    <w:p w14:paraId="18D8ACEC" w14:textId="77777777"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14:paraId="4B6EA44A" w14:textId="77777777" w:rsidR="002D1039" w:rsidRPr="00875B08" w:rsidRDefault="002D1039" w:rsidP="002D1039">
      <w:pPr>
        <w:pStyle w:val="Zkladntext"/>
        <w:keepNext/>
        <w:widowControl/>
        <w:tabs>
          <w:tab w:val="left" w:pos="360"/>
        </w:tabs>
        <w:jc w:val="both"/>
        <w:rPr>
          <w:rFonts w:ascii="Times New Roman" w:hAnsi="Times New Roman"/>
          <w:szCs w:val="24"/>
        </w:rPr>
      </w:pPr>
    </w:p>
    <w:p w14:paraId="6EA17A74" w14:textId="77777777"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14:paraId="43E3B099" w14:textId="77777777"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14:paraId="10FAAC2F" w14:textId="77777777" w:rsidR="0095379D" w:rsidRPr="00875B08" w:rsidRDefault="0095379D" w:rsidP="0098025D">
      <w:pPr>
        <w:widowControl w:val="0"/>
        <w:overflowPunct/>
        <w:autoSpaceDE/>
        <w:autoSpaceDN/>
        <w:adjustRightInd/>
        <w:jc w:val="both"/>
        <w:textAlignment w:val="auto"/>
        <w:rPr>
          <w:szCs w:val="24"/>
        </w:rPr>
      </w:pPr>
    </w:p>
    <w:p w14:paraId="7BAC4F4D" w14:textId="77777777"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14:paraId="1C6B4113" w14:textId="77777777" w:rsidR="00647235" w:rsidRDefault="00647235" w:rsidP="00647235">
      <w:pPr>
        <w:widowControl w:val="0"/>
      </w:pPr>
    </w:p>
    <w:p w14:paraId="59AC325E" w14:textId="77777777"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E153064" w14:textId="77777777" w:rsidR="00647235" w:rsidRDefault="00647235" w:rsidP="00647235">
      <w:pPr>
        <w:widowControl w:val="0"/>
        <w:jc w:val="both"/>
      </w:pPr>
    </w:p>
    <w:p w14:paraId="4DEE49EA" w14:textId="77777777"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w:t>
      </w:r>
      <w:r w:rsidR="00647235">
        <w:lastRenderedPageBreak/>
        <w:t xml:space="preserve">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9966AD4" w14:textId="77777777" w:rsidR="00647235" w:rsidRDefault="00647235" w:rsidP="00647235">
      <w:pPr>
        <w:widowControl w:val="0"/>
        <w:jc w:val="both"/>
      </w:pPr>
    </w:p>
    <w:p w14:paraId="2A8D122C" w14:textId="77777777" w:rsidR="00647235" w:rsidRDefault="00800C72" w:rsidP="00647235">
      <w:pPr>
        <w:widowControl w:val="0"/>
        <w:jc w:val="both"/>
      </w:pPr>
      <w:r w:rsidRPr="00CD71A4">
        <w:rPr>
          <w:b/>
        </w:rPr>
        <w:t>3.</w:t>
      </w:r>
      <w:r>
        <w:t xml:space="preserve"> </w:t>
      </w:r>
      <w:r w:rsidR="00647235">
        <w:t xml:space="preserve">Druhá smluvní strana (zhotovitel, kupující, prodávající, pronajímatel, </w:t>
      </w:r>
      <w:proofErr w:type="gramStart"/>
      <w:r w:rsidR="00647235">
        <w:t>nájemce,</w:t>
      </w:r>
      <w:proofErr w:type="gramEnd"/>
      <w:r w:rsidR="00647235">
        <w:t xml:space="preserv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r w:rsidR="00B27C56">
        <w:t>s.p</w:t>
      </w:r>
      <w:proofErr w:type="spellEnd"/>
      <w:r w:rsidR="00B27C56">
        <w:t xml:space="preserve">. (viz </w:t>
      </w:r>
      <w:hyperlink r:id="rId10"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00FEDC95" w14:textId="77777777" w:rsidR="00647235" w:rsidRDefault="00647235" w:rsidP="00647235">
      <w:pPr>
        <w:widowControl w:val="0"/>
        <w:jc w:val="both"/>
      </w:pPr>
    </w:p>
    <w:p w14:paraId="4C60F541" w14:textId="77777777"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3EAD9023" w14:textId="77777777" w:rsidR="00BF1E18" w:rsidRDefault="00BF1E18" w:rsidP="0098025D">
      <w:pPr>
        <w:widowControl w:val="0"/>
        <w:overflowPunct/>
        <w:autoSpaceDE/>
        <w:autoSpaceDN/>
        <w:adjustRightInd/>
        <w:jc w:val="both"/>
        <w:textAlignment w:val="auto"/>
        <w:rPr>
          <w:szCs w:val="24"/>
        </w:rPr>
      </w:pPr>
    </w:p>
    <w:p w14:paraId="237F65A2" w14:textId="77777777" w:rsidR="00FA3717" w:rsidRDefault="00FA3717" w:rsidP="0098025D">
      <w:pPr>
        <w:widowControl w:val="0"/>
        <w:overflowPunct/>
        <w:autoSpaceDE/>
        <w:autoSpaceDN/>
        <w:adjustRightInd/>
        <w:jc w:val="both"/>
        <w:textAlignment w:val="auto"/>
        <w:rPr>
          <w:szCs w:val="24"/>
        </w:rPr>
      </w:pPr>
    </w:p>
    <w:p w14:paraId="696AC64D" w14:textId="77777777"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14:paraId="404658A1" w14:textId="77777777" w:rsidR="00FA3717" w:rsidRPr="00FA3717" w:rsidRDefault="00FA3717" w:rsidP="00FA3717">
      <w:pPr>
        <w:jc w:val="center"/>
        <w:rPr>
          <w:b/>
          <w:bCs/>
          <w:color w:val="000000"/>
          <w:szCs w:val="24"/>
        </w:rPr>
      </w:pPr>
    </w:p>
    <w:p w14:paraId="65C2FE77" w14:textId="77777777"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FA3717">
          <w:rPr>
            <w:rStyle w:val="Hypertextovodkaz"/>
            <w:szCs w:val="24"/>
          </w:rPr>
          <w:t>http://www.poh.cz/informace-o-zpracovani-osobnich-udaju/d-1369/p1=1459</w:t>
        </w:r>
      </w:hyperlink>
    </w:p>
    <w:p w14:paraId="04A8FD3E" w14:textId="77777777" w:rsidR="00FA3717" w:rsidRPr="00FA3717" w:rsidRDefault="00FA3717" w:rsidP="0098025D">
      <w:pPr>
        <w:widowControl w:val="0"/>
        <w:overflowPunct/>
        <w:autoSpaceDE/>
        <w:autoSpaceDN/>
        <w:adjustRightInd/>
        <w:jc w:val="both"/>
        <w:textAlignment w:val="auto"/>
        <w:rPr>
          <w:szCs w:val="24"/>
        </w:rPr>
      </w:pPr>
    </w:p>
    <w:p w14:paraId="6207D71D" w14:textId="77777777" w:rsidR="00FA3717" w:rsidRDefault="00FA3717" w:rsidP="0098025D">
      <w:pPr>
        <w:widowControl w:val="0"/>
        <w:overflowPunct/>
        <w:autoSpaceDE/>
        <w:autoSpaceDN/>
        <w:adjustRightInd/>
        <w:jc w:val="both"/>
        <w:textAlignment w:val="auto"/>
        <w:rPr>
          <w:szCs w:val="24"/>
        </w:rPr>
      </w:pPr>
    </w:p>
    <w:p w14:paraId="61D45816" w14:textId="77777777" w:rsidR="00FA3717" w:rsidRPr="00875B08" w:rsidRDefault="00FA3717" w:rsidP="0098025D">
      <w:pPr>
        <w:widowControl w:val="0"/>
        <w:overflowPunct/>
        <w:autoSpaceDE/>
        <w:autoSpaceDN/>
        <w:adjustRightInd/>
        <w:jc w:val="both"/>
        <w:textAlignment w:val="auto"/>
        <w:rPr>
          <w:szCs w:val="24"/>
        </w:rPr>
      </w:pPr>
    </w:p>
    <w:p w14:paraId="2A443B0E" w14:textId="77777777"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14:paraId="169A539E" w14:textId="77777777" w:rsidR="00F25381" w:rsidRPr="00875B08" w:rsidRDefault="00F25381">
      <w:pPr>
        <w:pStyle w:val="Zkladntext"/>
        <w:widowControl/>
        <w:spacing w:before="120"/>
        <w:rPr>
          <w:rFonts w:ascii="Times New Roman" w:hAnsi="Times New Roman"/>
          <w:szCs w:val="24"/>
        </w:rPr>
      </w:pPr>
    </w:p>
    <w:p w14:paraId="39868B79" w14:textId="77777777"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14:paraId="79A167D6" w14:textId="77777777" w:rsidR="00D541F9" w:rsidRDefault="00D541F9" w:rsidP="00D541F9">
      <w:pPr>
        <w:pStyle w:val="Zkladntext"/>
        <w:widowControl/>
        <w:tabs>
          <w:tab w:val="left" w:pos="360"/>
        </w:tabs>
        <w:ind w:left="360"/>
        <w:jc w:val="both"/>
        <w:rPr>
          <w:rFonts w:ascii="Times New Roman" w:hAnsi="Times New Roman"/>
          <w:szCs w:val="24"/>
        </w:rPr>
      </w:pPr>
    </w:p>
    <w:p w14:paraId="40197680" w14:textId="77777777"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14:paraId="2BE3ECC9" w14:textId="77777777" w:rsidR="00BB1131" w:rsidRDefault="00BB1131" w:rsidP="00BB1131">
      <w:pPr>
        <w:pStyle w:val="Odstavecseseznamem"/>
        <w:ind w:left="360"/>
      </w:pPr>
    </w:p>
    <w:p w14:paraId="61FF9E27" w14:textId="77777777"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14:paraId="266334C8"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14:paraId="46ECA4BD" w14:textId="77777777" w:rsidR="00AB507D" w:rsidRDefault="00AB507D" w:rsidP="00AB507D">
      <w:pPr>
        <w:widowControl w:val="0"/>
        <w:jc w:val="both"/>
        <w:rPr>
          <w:b/>
          <w:szCs w:val="24"/>
        </w:rPr>
      </w:pPr>
    </w:p>
    <w:p w14:paraId="7F78B675" w14:textId="77777777" w:rsidR="00FA3717" w:rsidRDefault="00FA3717" w:rsidP="00AB507D">
      <w:pPr>
        <w:widowControl w:val="0"/>
        <w:jc w:val="both"/>
        <w:rPr>
          <w:b/>
          <w:szCs w:val="24"/>
        </w:rPr>
      </w:pPr>
    </w:p>
    <w:p w14:paraId="54FC9180" w14:textId="77777777" w:rsidR="00FA3717" w:rsidRDefault="00FA3717" w:rsidP="00AB507D">
      <w:pPr>
        <w:widowControl w:val="0"/>
        <w:jc w:val="both"/>
        <w:rPr>
          <w:b/>
          <w:szCs w:val="24"/>
        </w:rPr>
      </w:pPr>
    </w:p>
    <w:p w14:paraId="7866C406" w14:textId="77777777" w:rsidR="00FA3717" w:rsidRDefault="00FA3717" w:rsidP="00AB507D">
      <w:pPr>
        <w:widowControl w:val="0"/>
        <w:jc w:val="both"/>
        <w:rPr>
          <w:b/>
          <w:szCs w:val="24"/>
        </w:rPr>
      </w:pPr>
    </w:p>
    <w:p w14:paraId="197B02EF" w14:textId="77777777" w:rsidR="00FA3717" w:rsidRPr="00875B08" w:rsidRDefault="00FA3717" w:rsidP="00AB507D">
      <w:pPr>
        <w:widowControl w:val="0"/>
        <w:jc w:val="both"/>
        <w:rPr>
          <w:b/>
          <w:szCs w:val="24"/>
        </w:rPr>
      </w:pPr>
    </w:p>
    <w:p w14:paraId="1F2C3BE8"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14:paraId="7F02E5C8"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14:paraId="2D3613D5"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14:paraId="0EA394B2"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14:paraId="348C1AA0" w14:textId="77777777" w:rsidR="00AB507D" w:rsidRPr="00875B08" w:rsidRDefault="00AB507D" w:rsidP="00AB507D">
      <w:pPr>
        <w:widowControl w:val="0"/>
        <w:jc w:val="both"/>
        <w:rPr>
          <w:b/>
          <w:szCs w:val="24"/>
        </w:rPr>
      </w:pPr>
    </w:p>
    <w:p w14:paraId="7DE63B2C"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Práce nad rámec zadání, budou oboustranně odsouhlaseny, a budou předmětem dodatku k této smlouvě.</w:t>
      </w:r>
    </w:p>
    <w:p w14:paraId="0478F907" w14:textId="77777777" w:rsidR="00AB507D" w:rsidRPr="00875B08" w:rsidRDefault="00AB507D" w:rsidP="00AB507D">
      <w:pPr>
        <w:widowControl w:val="0"/>
        <w:jc w:val="both"/>
        <w:rPr>
          <w:b/>
          <w:szCs w:val="24"/>
        </w:rPr>
      </w:pPr>
    </w:p>
    <w:p w14:paraId="2FF646B4"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14:paraId="160333F8" w14:textId="77777777" w:rsidR="00AB507D" w:rsidRDefault="00AB507D" w:rsidP="008338AD">
      <w:pPr>
        <w:pStyle w:val="Zkladntext"/>
        <w:widowControl/>
        <w:tabs>
          <w:tab w:val="left" w:pos="360"/>
        </w:tabs>
        <w:jc w:val="both"/>
        <w:rPr>
          <w:rFonts w:ascii="Times New Roman" w:hAnsi="Times New Roman"/>
          <w:szCs w:val="24"/>
        </w:rPr>
      </w:pPr>
    </w:p>
    <w:p w14:paraId="13ED7D00" w14:textId="77777777" w:rsidR="00BB1131" w:rsidRPr="00BB1131" w:rsidRDefault="00BB1131" w:rsidP="00BB1131">
      <w:pPr>
        <w:pStyle w:val="Odstavecseseznamem"/>
        <w:rPr>
          <w:rFonts w:ascii="Times New Roman" w:hAnsi="Times New Roman"/>
          <w:i/>
          <w:color w:val="auto"/>
          <w:sz w:val="24"/>
          <w:szCs w:val="24"/>
        </w:rPr>
      </w:pPr>
    </w:p>
    <w:p w14:paraId="18E11C8E" w14:textId="77777777" w:rsidR="00BB1131" w:rsidRPr="00BB1131" w:rsidRDefault="00BB1131" w:rsidP="00BB1131">
      <w:pPr>
        <w:pStyle w:val="Odstavecseseznamem"/>
        <w:rPr>
          <w:rFonts w:ascii="Times New Roman" w:hAnsi="Times New Roman"/>
          <w:i/>
          <w:color w:val="auto"/>
          <w:sz w:val="24"/>
          <w:szCs w:val="24"/>
        </w:rPr>
      </w:pPr>
    </w:p>
    <w:p w14:paraId="0F1125DE" w14:textId="77777777"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účinnosti </w:t>
      </w:r>
      <w:r w:rsidR="008338AD">
        <w:rPr>
          <w:rFonts w:eastAsiaTheme="minorHAnsi"/>
          <w:szCs w:val="24"/>
          <w:lang w:eastAsia="en-US"/>
        </w:rPr>
        <w:t xml:space="preserve">   </w:t>
      </w:r>
      <w:r w:rsidRPr="008338AD">
        <w:rPr>
          <w:rFonts w:eastAsiaTheme="minorHAnsi"/>
          <w:szCs w:val="24"/>
          <w:lang w:eastAsia="en-US"/>
        </w:rPr>
        <w:t>zveřejněním v Registru smluv, pokud této účinnosti dle příslušných ustanovení smlouvy nenabude později.</w:t>
      </w:r>
    </w:p>
    <w:p w14:paraId="1FE6648E" w14:textId="77777777" w:rsidR="00BB1131" w:rsidRDefault="00BB1131" w:rsidP="00BB1131">
      <w:pPr>
        <w:pStyle w:val="Odstavecseseznamem"/>
        <w:rPr>
          <w:rFonts w:ascii="Times New Roman" w:hAnsi="Times New Roman"/>
          <w:szCs w:val="24"/>
        </w:rPr>
      </w:pPr>
    </w:p>
    <w:p w14:paraId="64AC6A2F" w14:textId="77777777" w:rsidR="00BB1131" w:rsidRPr="00875B08" w:rsidRDefault="00BB1131" w:rsidP="00BB1131">
      <w:pPr>
        <w:pStyle w:val="Zkladntext"/>
        <w:widowControl/>
        <w:tabs>
          <w:tab w:val="left" w:pos="360"/>
        </w:tabs>
        <w:ind w:left="360"/>
        <w:jc w:val="both"/>
        <w:rPr>
          <w:rFonts w:ascii="Times New Roman" w:hAnsi="Times New Roman"/>
          <w:szCs w:val="24"/>
        </w:rPr>
      </w:pPr>
    </w:p>
    <w:p w14:paraId="45727BAB" w14:textId="77777777"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14:paraId="53FF2CDB" w14:textId="77777777" w:rsidR="0096148E" w:rsidRPr="00875B08" w:rsidRDefault="0096148E" w:rsidP="002D1039">
      <w:pPr>
        <w:keepNext/>
        <w:jc w:val="both"/>
        <w:rPr>
          <w:szCs w:val="24"/>
        </w:rPr>
      </w:pPr>
    </w:p>
    <w:p w14:paraId="7F68B04F" w14:textId="77777777" w:rsidR="00C66556" w:rsidRPr="00875B08" w:rsidRDefault="00C66556" w:rsidP="002D1039">
      <w:pPr>
        <w:keepNext/>
        <w:jc w:val="both"/>
        <w:rPr>
          <w:szCs w:val="24"/>
        </w:rPr>
      </w:pPr>
    </w:p>
    <w:p w14:paraId="6E40D656" w14:textId="77777777" w:rsidR="0096148E" w:rsidRPr="00875B08" w:rsidRDefault="0096148E" w:rsidP="002D1039">
      <w:pPr>
        <w:keepNext/>
        <w:jc w:val="both"/>
        <w:rPr>
          <w:szCs w:val="24"/>
        </w:rPr>
      </w:pPr>
    </w:p>
    <w:p w14:paraId="486B8306" w14:textId="77777777"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proofErr w:type="gramEnd"/>
      <w:r w:rsidRPr="00875B08">
        <w:rPr>
          <w:szCs w:val="24"/>
        </w:rPr>
        <w:t>dne</w:t>
      </w:r>
      <w:r w:rsidR="00C66556" w:rsidRPr="00875B08">
        <w:rPr>
          <w:szCs w:val="24"/>
        </w:rPr>
        <w:t>……………….</w:t>
      </w:r>
      <w:r w:rsidRPr="00875B08">
        <w:rPr>
          <w:szCs w:val="24"/>
        </w:rPr>
        <w:t xml:space="preserve"> </w:t>
      </w:r>
    </w:p>
    <w:p w14:paraId="5F8E58AA" w14:textId="77777777" w:rsidR="0096148E" w:rsidRPr="00875B08" w:rsidRDefault="0096148E" w:rsidP="002D1039">
      <w:pPr>
        <w:keepNext/>
        <w:jc w:val="both"/>
        <w:rPr>
          <w:szCs w:val="24"/>
        </w:rPr>
      </w:pPr>
    </w:p>
    <w:p w14:paraId="72EC69A4" w14:textId="77777777"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14:paraId="729DAA64" w14:textId="77777777" w:rsidR="0096148E" w:rsidRPr="00875B08" w:rsidRDefault="0096148E" w:rsidP="002D1039">
      <w:pPr>
        <w:keepNext/>
        <w:jc w:val="both"/>
        <w:rPr>
          <w:szCs w:val="24"/>
        </w:rPr>
      </w:pPr>
    </w:p>
    <w:p w14:paraId="259EBB3C" w14:textId="77777777" w:rsidR="00712F38" w:rsidRPr="00875B08" w:rsidRDefault="00712F38" w:rsidP="002D1039">
      <w:pPr>
        <w:keepNext/>
        <w:jc w:val="both"/>
        <w:rPr>
          <w:szCs w:val="24"/>
        </w:rPr>
      </w:pPr>
    </w:p>
    <w:p w14:paraId="5581BED8" w14:textId="77777777" w:rsidR="00437893" w:rsidRPr="00C467CC" w:rsidRDefault="00D35C19" w:rsidP="009B783F">
      <w:pPr>
        <w:jc w:val="both"/>
        <w:rPr>
          <w:szCs w:val="24"/>
        </w:rPr>
      </w:pPr>
      <w:r w:rsidRPr="00875B08">
        <w:rPr>
          <w:szCs w:val="24"/>
        </w:rPr>
        <w:t>Povodí Ohře, státní podnik</w:t>
      </w:r>
      <w:r w:rsidR="00386410" w:rsidRPr="00875B08">
        <w:rPr>
          <w:szCs w:val="24"/>
        </w:rPr>
        <w:tab/>
      </w:r>
      <w:r w:rsidR="00386410" w:rsidRPr="00875B08">
        <w:rPr>
          <w:szCs w:val="24"/>
        </w:rPr>
        <w:tab/>
      </w:r>
    </w:p>
    <w:sectPr w:rsidR="00437893" w:rsidRPr="00C467CC"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CD6B" w14:textId="77777777" w:rsidR="00387E19" w:rsidRDefault="00387E19">
      <w:r>
        <w:separator/>
      </w:r>
    </w:p>
  </w:endnote>
  <w:endnote w:type="continuationSeparator" w:id="0">
    <w:p w14:paraId="4803A656" w14:textId="77777777" w:rsidR="00387E19" w:rsidRDefault="0038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025E"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36B6BA"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1EEE" w14:textId="77777777"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14:paraId="06407804"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BFEC"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B338" w14:textId="77777777"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14:paraId="5544622E"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E759"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8A17" w14:textId="77777777" w:rsidR="00387E19" w:rsidRDefault="00387E19">
      <w:r>
        <w:separator/>
      </w:r>
    </w:p>
  </w:footnote>
  <w:footnote w:type="continuationSeparator" w:id="0">
    <w:p w14:paraId="73E3B4C3" w14:textId="77777777" w:rsidR="00387E19" w:rsidRDefault="0038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8E52" w14:textId="77777777"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072A"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6534"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15:restartNumberingAfterBreak="0">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104B7"/>
    <w:rsid w:val="000215E7"/>
    <w:rsid w:val="00022CD4"/>
    <w:rsid w:val="00032AD0"/>
    <w:rsid w:val="00034C08"/>
    <w:rsid w:val="000456A7"/>
    <w:rsid w:val="00047C9A"/>
    <w:rsid w:val="00053346"/>
    <w:rsid w:val="00060490"/>
    <w:rsid w:val="00062FA0"/>
    <w:rsid w:val="000679D2"/>
    <w:rsid w:val="000903EA"/>
    <w:rsid w:val="0009652F"/>
    <w:rsid w:val="000C6326"/>
    <w:rsid w:val="000C7F50"/>
    <w:rsid w:val="000F4CA9"/>
    <w:rsid w:val="00105AEC"/>
    <w:rsid w:val="0011076F"/>
    <w:rsid w:val="00114CFD"/>
    <w:rsid w:val="00123974"/>
    <w:rsid w:val="00134E4E"/>
    <w:rsid w:val="00145445"/>
    <w:rsid w:val="00151AEE"/>
    <w:rsid w:val="00151C33"/>
    <w:rsid w:val="0015520E"/>
    <w:rsid w:val="0018021B"/>
    <w:rsid w:val="00187590"/>
    <w:rsid w:val="001947FC"/>
    <w:rsid w:val="001B5798"/>
    <w:rsid w:val="001C04BD"/>
    <w:rsid w:val="001D3524"/>
    <w:rsid w:val="001F59EB"/>
    <w:rsid w:val="002044E5"/>
    <w:rsid w:val="0020624D"/>
    <w:rsid w:val="00215973"/>
    <w:rsid w:val="0022575E"/>
    <w:rsid w:val="00232D66"/>
    <w:rsid w:val="002410CC"/>
    <w:rsid w:val="00246E27"/>
    <w:rsid w:val="00251D87"/>
    <w:rsid w:val="00255B29"/>
    <w:rsid w:val="00265860"/>
    <w:rsid w:val="00267019"/>
    <w:rsid w:val="002841E7"/>
    <w:rsid w:val="002A6955"/>
    <w:rsid w:val="002D07A1"/>
    <w:rsid w:val="002D1039"/>
    <w:rsid w:val="002E73A1"/>
    <w:rsid w:val="002F51CF"/>
    <w:rsid w:val="00302394"/>
    <w:rsid w:val="00310BD2"/>
    <w:rsid w:val="00310FD6"/>
    <w:rsid w:val="00312AFD"/>
    <w:rsid w:val="003302BD"/>
    <w:rsid w:val="00346C0D"/>
    <w:rsid w:val="00353D2F"/>
    <w:rsid w:val="00366A91"/>
    <w:rsid w:val="00372631"/>
    <w:rsid w:val="00386410"/>
    <w:rsid w:val="00387E19"/>
    <w:rsid w:val="003A22DF"/>
    <w:rsid w:val="003A428C"/>
    <w:rsid w:val="003C2CFA"/>
    <w:rsid w:val="003C569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13F7"/>
    <w:rsid w:val="005E7B3E"/>
    <w:rsid w:val="005F34D9"/>
    <w:rsid w:val="005F3FD5"/>
    <w:rsid w:val="005F5243"/>
    <w:rsid w:val="005F610E"/>
    <w:rsid w:val="006002D0"/>
    <w:rsid w:val="00600AFF"/>
    <w:rsid w:val="00602394"/>
    <w:rsid w:val="006375A3"/>
    <w:rsid w:val="00642852"/>
    <w:rsid w:val="00642862"/>
    <w:rsid w:val="00647235"/>
    <w:rsid w:val="00662D09"/>
    <w:rsid w:val="0068009D"/>
    <w:rsid w:val="006824DF"/>
    <w:rsid w:val="00697612"/>
    <w:rsid w:val="006A302C"/>
    <w:rsid w:val="006A3650"/>
    <w:rsid w:val="006C3A7F"/>
    <w:rsid w:val="006C60C0"/>
    <w:rsid w:val="006C7BE2"/>
    <w:rsid w:val="006E2A57"/>
    <w:rsid w:val="006E3463"/>
    <w:rsid w:val="006E5F9A"/>
    <w:rsid w:val="006F1D56"/>
    <w:rsid w:val="00706078"/>
    <w:rsid w:val="00712F38"/>
    <w:rsid w:val="00713C45"/>
    <w:rsid w:val="00714263"/>
    <w:rsid w:val="00715CE2"/>
    <w:rsid w:val="00737155"/>
    <w:rsid w:val="0074616E"/>
    <w:rsid w:val="00756705"/>
    <w:rsid w:val="00767889"/>
    <w:rsid w:val="00773602"/>
    <w:rsid w:val="00790434"/>
    <w:rsid w:val="00794DB0"/>
    <w:rsid w:val="007A1EB4"/>
    <w:rsid w:val="007B70B1"/>
    <w:rsid w:val="007C0DC1"/>
    <w:rsid w:val="007D5DAB"/>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A107C"/>
    <w:rsid w:val="008A2650"/>
    <w:rsid w:val="008A28D9"/>
    <w:rsid w:val="008D07D7"/>
    <w:rsid w:val="008D36CC"/>
    <w:rsid w:val="008D644F"/>
    <w:rsid w:val="008E3E73"/>
    <w:rsid w:val="00917F5B"/>
    <w:rsid w:val="0092548D"/>
    <w:rsid w:val="00933FFD"/>
    <w:rsid w:val="00940A7A"/>
    <w:rsid w:val="0095067B"/>
    <w:rsid w:val="0095255A"/>
    <w:rsid w:val="0095379D"/>
    <w:rsid w:val="0096148E"/>
    <w:rsid w:val="00974B27"/>
    <w:rsid w:val="0097639D"/>
    <w:rsid w:val="0098025D"/>
    <w:rsid w:val="009843E0"/>
    <w:rsid w:val="00991B86"/>
    <w:rsid w:val="00993C95"/>
    <w:rsid w:val="009A22FD"/>
    <w:rsid w:val="009A38CE"/>
    <w:rsid w:val="009B783F"/>
    <w:rsid w:val="009D2E1E"/>
    <w:rsid w:val="009D32A2"/>
    <w:rsid w:val="009D488B"/>
    <w:rsid w:val="009D61C3"/>
    <w:rsid w:val="009E15BF"/>
    <w:rsid w:val="009E348C"/>
    <w:rsid w:val="009F27E1"/>
    <w:rsid w:val="00A0055B"/>
    <w:rsid w:val="00A13B07"/>
    <w:rsid w:val="00A17AC6"/>
    <w:rsid w:val="00A20F9B"/>
    <w:rsid w:val="00A235D9"/>
    <w:rsid w:val="00A339C1"/>
    <w:rsid w:val="00A430A5"/>
    <w:rsid w:val="00A4748B"/>
    <w:rsid w:val="00A50CE8"/>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7C56"/>
    <w:rsid w:val="00B640F3"/>
    <w:rsid w:val="00B76C65"/>
    <w:rsid w:val="00B80D3D"/>
    <w:rsid w:val="00BB1131"/>
    <w:rsid w:val="00BC6B58"/>
    <w:rsid w:val="00BD0321"/>
    <w:rsid w:val="00BD5E01"/>
    <w:rsid w:val="00BD5F7E"/>
    <w:rsid w:val="00BF1E18"/>
    <w:rsid w:val="00BF3D9B"/>
    <w:rsid w:val="00C03258"/>
    <w:rsid w:val="00C04CCF"/>
    <w:rsid w:val="00C165E5"/>
    <w:rsid w:val="00C20C4F"/>
    <w:rsid w:val="00C20F67"/>
    <w:rsid w:val="00C467CC"/>
    <w:rsid w:val="00C66556"/>
    <w:rsid w:val="00CA06B8"/>
    <w:rsid w:val="00CA1BA3"/>
    <w:rsid w:val="00CC69CF"/>
    <w:rsid w:val="00CD71A4"/>
    <w:rsid w:val="00CE2F33"/>
    <w:rsid w:val="00CE4736"/>
    <w:rsid w:val="00CF6338"/>
    <w:rsid w:val="00D1228F"/>
    <w:rsid w:val="00D14AB6"/>
    <w:rsid w:val="00D276F7"/>
    <w:rsid w:val="00D35C19"/>
    <w:rsid w:val="00D42F18"/>
    <w:rsid w:val="00D541F9"/>
    <w:rsid w:val="00D77007"/>
    <w:rsid w:val="00D80752"/>
    <w:rsid w:val="00DA6CE9"/>
    <w:rsid w:val="00DC1E8A"/>
    <w:rsid w:val="00DD4F2F"/>
    <w:rsid w:val="00DE1CFC"/>
    <w:rsid w:val="00DE202D"/>
    <w:rsid w:val="00DE346B"/>
    <w:rsid w:val="00E1692C"/>
    <w:rsid w:val="00E20ED7"/>
    <w:rsid w:val="00E21344"/>
    <w:rsid w:val="00E21EBE"/>
    <w:rsid w:val="00E26DDA"/>
    <w:rsid w:val="00E327CE"/>
    <w:rsid w:val="00E41AB5"/>
    <w:rsid w:val="00E51354"/>
    <w:rsid w:val="00E551CF"/>
    <w:rsid w:val="00E606EC"/>
    <w:rsid w:val="00E610AD"/>
    <w:rsid w:val="00E7221B"/>
    <w:rsid w:val="00E74C54"/>
    <w:rsid w:val="00E83DA6"/>
    <w:rsid w:val="00E852EE"/>
    <w:rsid w:val="00E8771C"/>
    <w:rsid w:val="00E97587"/>
    <w:rsid w:val="00EA055C"/>
    <w:rsid w:val="00EB6A5C"/>
    <w:rsid w:val="00EB7AE9"/>
    <w:rsid w:val="00EC6877"/>
    <w:rsid w:val="00ED1285"/>
    <w:rsid w:val="00ED1664"/>
    <w:rsid w:val="00ED2006"/>
    <w:rsid w:val="00ED33E2"/>
    <w:rsid w:val="00EE3C31"/>
    <w:rsid w:val="00EF744B"/>
    <w:rsid w:val="00F066E2"/>
    <w:rsid w:val="00F22DC0"/>
    <w:rsid w:val="00F25381"/>
    <w:rsid w:val="00F3337E"/>
    <w:rsid w:val="00F46DAD"/>
    <w:rsid w:val="00F52D0A"/>
    <w:rsid w:val="00F5552E"/>
    <w:rsid w:val="00F60838"/>
    <w:rsid w:val="00F6412F"/>
    <w:rsid w:val="00FA02E2"/>
    <w:rsid w:val="00FA29A9"/>
    <w:rsid w:val="00FA3717"/>
    <w:rsid w:val="00FA7498"/>
    <w:rsid w:val="00FB2B47"/>
    <w:rsid w:val="00FC7DB7"/>
    <w:rsid w:val="00FD2DB1"/>
    <w:rsid w:val="00FE1ED0"/>
    <w:rsid w:val="00FF2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A5579"/>
  <w15:docId w15:val="{AA148B4A-9B2D-4E43-99DF-5A2C2C3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5C8C-6A9F-419B-85DB-EEFE4E6E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503</TotalTime>
  <Pages>7</Pages>
  <Words>2043</Words>
  <Characters>12060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61</cp:revision>
  <cp:lastPrinted>2020-11-18T09:44:00Z</cp:lastPrinted>
  <dcterms:created xsi:type="dcterms:W3CDTF">2018-01-18T12:08:00Z</dcterms:created>
  <dcterms:modified xsi:type="dcterms:W3CDTF">2023-02-24T09:47:00Z</dcterms:modified>
</cp:coreProperties>
</file>