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PŘÍKAZNÍ SMLOUVA [č. 4]</w:t>
      </w:r>
    </w:p>
    <w:p w:rsidR="00000000" w:rsidDel="00000000" w:rsidP="00000000" w:rsidRDefault="00000000" w:rsidRPr="00000000" w14:paraId="00000002">
      <w:pPr>
        <w:jc w:val="center"/>
        <w:rPr/>
      </w:pPr>
      <w:r w:rsidDel="00000000" w:rsidR="00000000" w:rsidRPr="00000000">
        <w:rPr>
          <w:rtl w:val="0"/>
        </w:rPr>
        <w:t xml:space="preserve">dle ustanovení § 2430 a násl. zákona č. 89/2012 Sb., občanský zákoník,</w:t>
        <w:br w:type="textWrapping"/>
        <w:t xml:space="preserve"> ve znění pozdějších předpisů (dále jen „občanský zákoník“)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b w:val="1"/>
          <w:rtl w:val="0"/>
        </w:rPr>
        <w:t xml:space="preserve">Technická univerzita v Liberci</w:t>
      </w:r>
    </w:p>
    <w:p w:rsidR="00000000" w:rsidDel="00000000" w:rsidP="00000000" w:rsidRDefault="00000000" w:rsidRPr="00000000" w14:paraId="00000006">
      <w:pPr>
        <w:spacing w:before="0" w:line="240" w:lineRule="auto"/>
        <w:ind w:right="-6"/>
        <w:rPr/>
      </w:pPr>
      <w:r w:rsidDel="00000000" w:rsidR="00000000" w:rsidRPr="00000000">
        <w:rPr>
          <w:rtl w:val="0"/>
        </w:rPr>
        <w:t xml:space="preserve">se sídlem:</w:t>
        <w:tab/>
        <w:t xml:space="preserve">Studentská 1402/2, Liberec 1, 460 01</w:t>
      </w:r>
    </w:p>
    <w:p w:rsidR="00000000" w:rsidDel="00000000" w:rsidP="00000000" w:rsidRDefault="00000000" w:rsidRPr="00000000" w14:paraId="00000007">
      <w:pPr>
        <w:spacing w:before="0" w:line="240" w:lineRule="auto"/>
        <w:ind w:right="-6"/>
        <w:rPr/>
      </w:pPr>
      <w:r w:rsidDel="00000000" w:rsidR="00000000" w:rsidRPr="00000000">
        <w:rPr>
          <w:rtl w:val="0"/>
        </w:rPr>
        <w:t xml:space="preserve">zastoupená:</w:t>
        <w:tab/>
        <w:t xml:space="preserve">doc. RNDr. Miroslavem Brzezinou, CSc., rektorem</w:t>
      </w:r>
    </w:p>
    <w:p w:rsidR="00000000" w:rsidDel="00000000" w:rsidP="00000000" w:rsidRDefault="00000000" w:rsidRPr="00000000" w14:paraId="00000008">
      <w:pPr>
        <w:spacing w:before="0" w:line="240" w:lineRule="auto"/>
        <w:ind w:right="-6"/>
        <w:rPr/>
      </w:pPr>
      <w:r w:rsidDel="00000000" w:rsidR="00000000" w:rsidRPr="00000000">
        <w:rPr>
          <w:rtl w:val="0"/>
        </w:rPr>
        <w:t xml:space="preserve">IČ:</w:t>
        <w:tab/>
        <w:tab/>
        <w:t xml:space="preserve">46747885</w:t>
      </w:r>
    </w:p>
    <w:p w:rsidR="00000000" w:rsidDel="00000000" w:rsidP="00000000" w:rsidRDefault="00000000" w:rsidRPr="00000000" w14:paraId="00000009">
      <w:pPr>
        <w:spacing w:before="0" w:line="240" w:lineRule="auto"/>
        <w:ind w:right="-6"/>
        <w:rPr/>
      </w:pPr>
      <w:r w:rsidDel="00000000" w:rsidR="00000000" w:rsidRPr="00000000">
        <w:rPr>
          <w:rtl w:val="0"/>
        </w:rPr>
        <w:t xml:space="preserve">DIČ:</w:t>
        <w:tab/>
        <w:tab/>
        <w:t xml:space="preserve">CZ46747885</w:t>
      </w:r>
    </w:p>
    <w:p w:rsidR="00000000" w:rsidDel="00000000" w:rsidP="00000000" w:rsidRDefault="00000000" w:rsidRPr="00000000" w14:paraId="0000000A">
      <w:pPr>
        <w:spacing w:before="0" w:line="240" w:lineRule="auto"/>
        <w:ind w:right="-6"/>
        <w:rPr/>
      </w:pPr>
      <w:r w:rsidDel="00000000" w:rsidR="00000000" w:rsidRPr="00000000">
        <w:rPr>
          <w:rtl w:val="0"/>
        </w:rPr>
        <w:t xml:space="preserve">Bankovní spojení: XXXXXXXXXXXXXXX</w:t>
      </w:r>
    </w:p>
    <w:p w:rsidR="00000000" w:rsidDel="00000000" w:rsidP="00000000" w:rsidRDefault="00000000" w:rsidRPr="00000000" w14:paraId="0000000B">
      <w:pPr>
        <w:spacing w:before="0" w:line="240" w:lineRule="auto"/>
        <w:ind w:right="-6"/>
        <w:rPr/>
      </w:pPr>
      <w:r w:rsidDel="00000000" w:rsidR="00000000" w:rsidRPr="00000000">
        <w:rPr>
          <w:rtl w:val="0"/>
        </w:rPr>
        <w:t xml:space="preserve">Účet číslo:</w:t>
        <w:tab/>
        <w:t xml:space="preserve">XXXXXXXXXXXXXX</w:t>
      </w:r>
    </w:p>
    <w:p w:rsidR="00000000" w:rsidDel="00000000" w:rsidP="00000000" w:rsidRDefault="00000000" w:rsidRPr="00000000" w14:paraId="0000000C">
      <w:pPr>
        <w:spacing w:before="0" w:line="240" w:lineRule="auto"/>
        <w:ind w:right="-6"/>
        <w:rPr/>
      </w:pPr>
      <w:r w:rsidDel="00000000" w:rsidR="00000000" w:rsidRPr="00000000">
        <w:rPr>
          <w:rtl w:val="0"/>
        </w:rPr>
        <w:t xml:space="preserve">Osoba zodpovědná za smluvní vztah: XXXXXXXXXXXXXXXXX</w:t>
      </w:r>
    </w:p>
    <w:p w:rsidR="00000000" w:rsidDel="00000000" w:rsidP="00000000" w:rsidRDefault="00000000" w:rsidRPr="00000000" w14:paraId="0000000D">
      <w:pPr>
        <w:spacing w:before="0" w:line="240" w:lineRule="auto"/>
        <w:ind w:right="-6"/>
        <w:rPr/>
      </w:pPr>
      <w:r w:rsidDel="00000000" w:rsidR="00000000" w:rsidRPr="00000000">
        <w:rPr>
          <w:rtl w:val="0"/>
        </w:rPr>
        <w:t xml:space="preserve">Interní číslo smlouvy:</w:t>
        <w:tab/>
        <w:t xml:space="preserve"> </w:t>
      </w:r>
    </w:p>
    <w:p w:rsidR="00000000" w:rsidDel="00000000" w:rsidP="00000000" w:rsidRDefault="00000000" w:rsidRPr="00000000" w14:paraId="0000000E">
      <w:pPr>
        <w:spacing w:before="0" w:line="240" w:lineRule="auto"/>
        <w:ind w:right="-6"/>
        <w:rPr/>
      </w:pPr>
      <w:r w:rsidDel="00000000" w:rsidR="00000000" w:rsidRPr="00000000">
        <w:rPr>
          <w:rtl w:val="0"/>
        </w:rPr>
        <w:t xml:space="preserve">(dále také jen „Příkazce“)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The University Company TUL, spol. s r.o.</w:t>
      </w:r>
    </w:p>
    <w:p w:rsidR="00000000" w:rsidDel="00000000" w:rsidP="00000000" w:rsidRDefault="00000000" w:rsidRPr="00000000" w14:paraId="00000013">
      <w:pPr>
        <w:spacing w:before="0" w:lineRule="auto"/>
        <w:ind w:right="-6"/>
        <w:rPr/>
      </w:pPr>
      <w:r w:rsidDel="00000000" w:rsidR="00000000" w:rsidRPr="00000000">
        <w:rPr>
          <w:rtl w:val="0"/>
        </w:rPr>
        <w:t xml:space="preserve">se sídlem:</w:t>
        <w:tab/>
        <w:t xml:space="preserve">Studentská 1402/2, Liberec I-Staré Město, 460 01 Liberec</w:t>
      </w:r>
    </w:p>
    <w:p w:rsidR="00000000" w:rsidDel="00000000" w:rsidP="00000000" w:rsidRDefault="00000000" w:rsidRPr="00000000" w14:paraId="00000014">
      <w:pPr>
        <w:spacing w:before="0" w:lineRule="auto"/>
        <w:ind w:right="-6"/>
        <w:rPr/>
      </w:pPr>
      <w:r w:rsidDel="00000000" w:rsidR="00000000" w:rsidRPr="00000000">
        <w:rPr>
          <w:rtl w:val="0"/>
        </w:rPr>
        <w:t xml:space="preserve">zastoupená:</w:t>
        <w:tab/>
        <w:t xml:space="preserve">Ing. Ondřejem Mošem, MSc., jednatelem </w:t>
      </w:r>
    </w:p>
    <w:p w:rsidR="00000000" w:rsidDel="00000000" w:rsidP="00000000" w:rsidRDefault="00000000" w:rsidRPr="00000000" w14:paraId="00000015">
      <w:pPr>
        <w:spacing w:before="0" w:lineRule="auto"/>
        <w:ind w:right="-6"/>
        <w:rPr/>
      </w:pPr>
      <w:r w:rsidDel="00000000" w:rsidR="00000000" w:rsidRPr="00000000">
        <w:rPr>
          <w:rtl w:val="0"/>
        </w:rPr>
        <w:t xml:space="preserve">IČ:</w:t>
        <w:tab/>
        <w:tab/>
        <w:t xml:space="preserve">43227112</w:t>
      </w:r>
    </w:p>
    <w:p w:rsidR="00000000" w:rsidDel="00000000" w:rsidP="00000000" w:rsidRDefault="00000000" w:rsidRPr="00000000" w14:paraId="00000016">
      <w:pPr>
        <w:spacing w:before="0" w:lineRule="auto"/>
        <w:ind w:right="-6"/>
        <w:rPr/>
      </w:pPr>
      <w:r w:rsidDel="00000000" w:rsidR="00000000" w:rsidRPr="00000000">
        <w:rPr>
          <w:rtl w:val="0"/>
        </w:rPr>
        <w:t xml:space="preserve">DIČ:</w:t>
        <w:tab/>
        <w:tab/>
        <w:t xml:space="preserve">CZ43227112</w:t>
      </w:r>
    </w:p>
    <w:p w:rsidR="00000000" w:rsidDel="00000000" w:rsidP="00000000" w:rsidRDefault="00000000" w:rsidRPr="00000000" w14:paraId="00000017">
      <w:pPr>
        <w:spacing w:before="0" w:lineRule="auto"/>
        <w:ind w:right="-6"/>
        <w:rPr/>
      </w:pPr>
      <w:r w:rsidDel="00000000" w:rsidR="00000000" w:rsidRPr="00000000">
        <w:rPr>
          <w:rtl w:val="0"/>
        </w:rPr>
        <w:t xml:space="preserve">Bankovní spojení: XXXXXXXXXXXXXX</w:t>
      </w:r>
    </w:p>
    <w:p w:rsidR="00000000" w:rsidDel="00000000" w:rsidP="00000000" w:rsidRDefault="00000000" w:rsidRPr="00000000" w14:paraId="00000018">
      <w:pPr>
        <w:spacing w:before="0" w:lineRule="auto"/>
        <w:ind w:right="-6"/>
        <w:rPr/>
      </w:pPr>
      <w:r w:rsidDel="00000000" w:rsidR="00000000" w:rsidRPr="00000000">
        <w:rPr>
          <w:rtl w:val="0"/>
        </w:rPr>
        <w:t xml:space="preserve">Účet číslo:</w:t>
        <w:tab/>
        <w:t xml:space="preserve">XXXXXXXXXXXXXXX</w:t>
      </w:r>
    </w:p>
    <w:p w:rsidR="00000000" w:rsidDel="00000000" w:rsidP="00000000" w:rsidRDefault="00000000" w:rsidRPr="00000000" w14:paraId="00000019">
      <w:pPr>
        <w:spacing w:before="0" w:lineRule="auto"/>
        <w:ind w:right="-6"/>
        <w:rPr/>
      </w:pPr>
      <w:r w:rsidDel="00000000" w:rsidR="00000000" w:rsidRPr="00000000">
        <w:rPr>
          <w:rtl w:val="0"/>
        </w:rPr>
        <w:t xml:space="preserve">zapsaná v obchodním rejstříku vedeném Krajským soudem v Ústí nad Labem, sp.zn. C 1344 </w:t>
      </w:r>
    </w:p>
    <w:p w:rsidR="00000000" w:rsidDel="00000000" w:rsidP="00000000" w:rsidRDefault="00000000" w:rsidRPr="00000000" w14:paraId="0000001A">
      <w:pPr>
        <w:spacing w:before="0" w:lineRule="auto"/>
        <w:ind w:right="-6"/>
        <w:rPr/>
      </w:pPr>
      <w:r w:rsidDel="00000000" w:rsidR="00000000" w:rsidRPr="00000000">
        <w:rPr>
          <w:rtl w:val="0"/>
        </w:rPr>
        <w:t xml:space="preserve">(dále také jen „Příkazník“)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Příkazce a Příkazník (dále společně jako „Smluvní strany“, jednotlivě též „Smluvní strana“) uzavírají níže uvedeného dne, měsíce a roku tuto příkazní smlouvu (dále jen „Smlouva“). </w:t>
      </w:r>
    </w:p>
    <w:p w:rsidR="00000000" w:rsidDel="00000000" w:rsidP="00000000" w:rsidRDefault="00000000" w:rsidRPr="00000000" w14:paraId="0000001D">
      <w:pPr>
        <w:pStyle w:val="Heading1"/>
        <w:numPr>
          <w:ilvl w:val="0"/>
          <w:numId w:val="5"/>
        </w:numPr>
        <w:spacing w:line="276" w:lineRule="auto"/>
        <w:ind w:left="720" w:hanging="360"/>
        <w:rPr/>
      </w:pPr>
      <w:r w:rsidDel="00000000" w:rsidR="00000000" w:rsidRPr="00000000">
        <w:rPr>
          <w:rtl w:val="0"/>
        </w:rPr>
        <w:t xml:space="preserve">Úvodní ustanovení</w:t>
      </w:r>
    </w:p>
    <w:p w:rsidR="00000000" w:rsidDel="00000000" w:rsidP="00000000" w:rsidRDefault="00000000" w:rsidRPr="00000000" w14:paraId="0000001E">
      <w:pPr>
        <w:pStyle w:val="Heading2"/>
        <w:numPr>
          <w:ilvl w:val="0"/>
          <w:numId w:val="1"/>
        </w:numPr>
        <w:spacing w:line="276" w:lineRule="auto"/>
        <w:ind w:left="360" w:hanging="360"/>
        <w:rPr>
          <w:sz w:val="20"/>
          <w:szCs w:val="20"/>
        </w:rPr>
      </w:pPr>
      <w:r w:rsidDel="00000000" w:rsidR="00000000" w:rsidRPr="00000000">
        <w:rPr>
          <w:sz w:val="20"/>
          <w:szCs w:val="20"/>
          <w:rtl w:val="0"/>
        </w:rPr>
        <w:t xml:space="preserve">Příkazník je dceřinou společností Příkazce, v níž má Příkazce 100 % obchodní podíl a je jejím jediným společníkem. Příkazník je obchodní společností pověřenou ke komercionalizaci výsledků výzkumu a vývoje Příkazce, tedy jako agentura pro transfer technologií ve smyslu čl. 1.3. písm. ee)  Sdělení Komise - Rámce pro státní podporu výzkumu, vývoje a inovací (2014/C 198/01 – dále jen  „Rámec“), zejména s cílem zajišťování šíření výsledků duševního vlastnictví Příkazce v rámci jeho tvůrčí činnosti v oblasti výzkumu a vývoje prostřednictvím transferu znalostí ve smyslu čl. 2.1.1  odst. 19. písm. b) Rámce, především za účelem zajištění využitelnosti těchto výsledků k obchodním, průmyslovým a obdobným účelům, s tím, že stěžejní činností Příkazníka je vyvíjet aktivity směřující  ke komercializaci práv průmyslového vlastnictví vlastněných Příkazcem a dalších práv duševního  vlastnictví, s nimiž je Příkazce oprávněn nakládat. </w:t>
      </w:r>
    </w:p>
    <w:p w:rsidR="00000000" w:rsidDel="00000000" w:rsidP="00000000" w:rsidRDefault="00000000" w:rsidRPr="00000000" w14:paraId="0000001F">
      <w:pPr>
        <w:pStyle w:val="Heading2"/>
        <w:numPr>
          <w:ilvl w:val="0"/>
          <w:numId w:val="1"/>
        </w:numPr>
        <w:spacing w:line="276" w:lineRule="auto"/>
        <w:ind w:left="360" w:hanging="360"/>
        <w:rPr>
          <w:sz w:val="20"/>
          <w:szCs w:val="20"/>
        </w:rPr>
      </w:pPr>
      <w:bookmarkStart w:colFirst="0" w:colLast="0" w:name="_heading=h.gjdgxs" w:id="0"/>
      <w:bookmarkEnd w:id="0"/>
      <w:r w:rsidDel="00000000" w:rsidR="00000000" w:rsidRPr="00000000">
        <w:rPr>
          <w:sz w:val="20"/>
          <w:szCs w:val="20"/>
          <w:rtl w:val="0"/>
        </w:rPr>
        <w:t xml:space="preserve">Smluvní strany uzavřely dne 1. 5. 2022 Rámcovou smlouvu o spolupráci a obchodním zastoupení (dále jen „Rámcová smlouva“), na jejímž základě Příkazník vykonává pro Příkazce činnosti směřující ke komercializaci práv duševního vlastnictví, s nimiž je Příkazce oprávněn nakládat. </w:t>
      </w:r>
    </w:p>
    <w:p w:rsidR="00000000" w:rsidDel="00000000" w:rsidP="00000000" w:rsidRDefault="00000000" w:rsidRPr="00000000" w14:paraId="00000020">
      <w:pPr>
        <w:pStyle w:val="Heading2"/>
        <w:numPr>
          <w:ilvl w:val="0"/>
          <w:numId w:val="1"/>
        </w:numPr>
        <w:spacing w:line="276" w:lineRule="auto"/>
        <w:ind w:left="360" w:hanging="357"/>
        <w:rPr>
          <w:sz w:val="20"/>
          <w:szCs w:val="20"/>
        </w:rPr>
      </w:pPr>
      <w:r w:rsidDel="00000000" w:rsidR="00000000" w:rsidRPr="00000000">
        <w:rPr>
          <w:sz w:val="20"/>
          <w:szCs w:val="20"/>
          <w:rtl w:val="0"/>
        </w:rPr>
        <w:t xml:space="preserve">V souladu s čl. III. Rámcové smlouvy uzavírají Smluvní strany tuto smlouvu s cílem specifikovat oprávnění Příkazníka jednat vůči třetím stranám, přičemž uzavření Smlouvy nemá vliv na Rámcovou smlouvu a Rámcová smlouva zůstává nadále v platnosti. V případě, že by Smlouva plně nepokryla jednání Příkazníka ve věci nakládání s Výsledkem výzkumu (jak je definován níže), uplatní se pro tato jednání Rámcová smlouva. V případě, že by Rámcová smlouva obsahovala omezení jednání Příkazníka nebo odlišnou úpravu ohledně rozsahu oprávnění nebo závazků Smluvních stran, platí ustanovení sjednané v této Smlouvě.</w:t>
      </w:r>
    </w:p>
    <w:p w:rsidR="00000000" w:rsidDel="00000000" w:rsidP="00000000" w:rsidRDefault="00000000" w:rsidRPr="00000000" w14:paraId="00000021">
      <w:pPr>
        <w:pStyle w:val="Heading1"/>
        <w:numPr>
          <w:ilvl w:val="0"/>
          <w:numId w:val="5"/>
        </w:numPr>
        <w:spacing w:before="240" w:lineRule="auto"/>
        <w:ind w:left="720" w:right="-6" w:hanging="360"/>
        <w:rPr/>
      </w:pPr>
      <w:r w:rsidDel="00000000" w:rsidR="00000000" w:rsidRPr="00000000">
        <w:rPr>
          <w:rtl w:val="0"/>
        </w:rPr>
        <w:t xml:space="preserve">Předmět Smlouvy </w:t>
      </w:r>
    </w:p>
    <w:p w:rsidR="00000000" w:rsidDel="00000000" w:rsidP="00000000" w:rsidRDefault="00000000" w:rsidRPr="00000000" w14:paraId="00000022">
      <w:pPr>
        <w:pStyle w:val="Heading2"/>
        <w:numPr>
          <w:ilvl w:val="0"/>
          <w:numId w:val="2"/>
        </w:numPr>
        <w:spacing w:line="276" w:lineRule="auto"/>
        <w:ind w:left="0" w:hanging="360"/>
        <w:rPr>
          <w:sz w:val="20"/>
          <w:szCs w:val="20"/>
        </w:rPr>
      </w:pPr>
      <w:r w:rsidDel="00000000" w:rsidR="00000000" w:rsidRPr="00000000">
        <w:rPr>
          <w:sz w:val="20"/>
          <w:szCs w:val="20"/>
          <w:rtl w:val="0"/>
        </w:rPr>
        <w:t xml:space="preserve">Příkazce tímto Příkazníka zmocňuje, aby jednal jménem Příkazce ohledně následující záležitosti:  nakládání s právy a komercializace týkající se a/nebo související s vynálezem č. EP XXXXXX s názvem: XXXXXXXXXXXXXXXXXXXXX (dále jen „Vynález“) a dalších práv souvisejících s Vynálezem (a to včetně, ne však výlučně, patentové přihlášky k  Vynálezu, mezinárodní priority, databází, know-how a důvěrných informací), řízení směřující  k získání průmyslově-právní ochrany Vynálezu a jednání s průmyslově-právní ochranou Vynálezu související (dále jen "Obchodní případ"). Smluvní strany se dohodly, že preferovanou variantou komercionalizace Vynálezu je licenční ujednání.</w:t>
      </w:r>
    </w:p>
    <w:p w:rsidR="00000000" w:rsidDel="00000000" w:rsidP="00000000" w:rsidRDefault="00000000" w:rsidRPr="00000000" w14:paraId="00000023">
      <w:pPr>
        <w:pStyle w:val="Heading2"/>
        <w:keepNext w:val="0"/>
        <w:keepLines w:val="0"/>
        <w:numPr>
          <w:ilvl w:val="0"/>
          <w:numId w:val="2"/>
        </w:numPr>
        <w:spacing w:line="276" w:lineRule="auto"/>
        <w:ind w:left="360" w:hanging="357"/>
        <w:rPr>
          <w:sz w:val="20"/>
          <w:szCs w:val="20"/>
        </w:rPr>
      </w:pPr>
      <w:r w:rsidDel="00000000" w:rsidR="00000000" w:rsidRPr="00000000">
        <w:rPr>
          <w:sz w:val="20"/>
          <w:szCs w:val="20"/>
          <w:rtl w:val="0"/>
        </w:rPr>
        <w:t xml:space="preserve">Příkazce tímto výslovně zmocňuje Příkazníka k tomu, aby za něj:</w:t>
      </w:r>
    </w:p>
    <w:p w:rsidR="00000000" w:rsidDel="00000000" w:rsidP="00000000" w:rsidRDefault="00000000" w:rsidRPr="00000000" w14:paraId="00000024">
      <w:pPr>
        <w:pStyle w:val="Heading3"/>
        <w:keepNext w:val="0"/>
        <w:keepLines w:val="0"/>
        <w:numPr>
          <w:ilvl w:val="1"/>
          <w:numId w:val="4"/>
        </w:numPr>
        <w:spacing w:line="276" w:lineRule="auto"/>
        <w:ind w:left="720" w:hanging="357"/>
        <w:rPr>
          <w:sz w:val="20"/>
          <w:szCs w:val="20"/>
        </w:rPr>
      </w:pPr>
      <w:r w:rsidDel="00000000" w:rsidR="00000000" w:rsidRPr="00000000">
        <w:rPr>
          <w:sz w:val="20"/>
          <w:szCs w:val="20"/>
          <w:rtl w:val="0"/>
        </w:rPr>
        <w:t xml:space="preserve">vyjednával smlouvy, ujednání a právní jednání týkající se užití práv nebo převodu práv k Vynálezu, a to včetně předběžných dohod a záměrů;</w:t>
      </w:r>
    </w:p>
    <w:p w:rsidR="00000000" w:rsidDel="00000000" w:rsidP="00000000" w:rsidRDefault="00000000" w:rsidRPr="00000000" w14:paraId="00000025">
      <w:pPr>
        <w:pStyle w:val="Heading3"/>
        <w:keepNext w:val="0"/>
        <w:keepLines w:val="0"/>
        <w:numPr>
          <w:ilvl w:val="1"/>
          <w:numId w:val="4"/>
        </w:numPr>
        <w:spacing w:line="276" w:lineRule="auto"/>
        <w:ind w:left="720" w:hanging="357"/>
        <w:rPr>
          <w:sz w:val="20"/>
          <w:szCs w:val="20"/>
        </w:rPr>
      </w:pPr>
      <w:r w:rsidDel="00000000" w:rsidR="00000000" w:rsidRPr="00000000">
        <w:rPr>
          <w:sz w:val="20"/>
          <w:szCs w:val="20"/>
          <w:rtl w:val="0"/>
        </w:rPr>
        <w:t xml:space="preserve">přebíral veškeré dokumenty týkající se Obchodního případu; a </w:t>
      </w:r>
    </w:p>
    <w:p w:rsidR="00000000" w:rsidDel="00000000" w:rsidP="00000000" w:rsidRDefault="00000000" w:rsidRPr="00000000" w14:paraId="00000026">
      <w:pPr>
        <w:pStyle w:val="Heading3"/>
        <w:keepNext w:val="0"/>
        <w:keepLines w:val="0"/>
        <w:numPr>
          <w:ilvl w:val="1"/>
          <w:numId w:val="4"/>
        </w:numPr>
        <w:spacing w:line="276" w:lineRule="auto"/>
        <w:ind w:left="720" w:hanging="357"/>
        <w:rPr>
          <w:sz w:val="20"/>
          <w:szCs w:val="20"/>
        </w:rPr>
      </w:pPr>
      <w:r w:rsidDel="00000000" w:rsidR="00000000" w:rsidRPr="00000000">
        <w:rPr>
          <w:sz w:val="20"/>
          <w:szCs w:val="20"/>
          <w:rtl w:val="0"/>
        </w:rPr>
        <w:t xml:space="preserve">vyjednal veškeré další smlouvy či listiny, jež Příkazník bude podle svého uvážení považovat za nutné či vhodné v souvislosti s komercionalizací Vynálezu nebo které jsou předvídány ohledně Případu.</w:t>
      </w:r>
    </w:p>
    <w:p w:rsidR="00000000" w:rsidDel="00000000" w:rsidP="00000000" w:rsidRDefault="00000000" w:rsidRPr="00000000" w14:paraId="00000027">
      <w:pPr>
        <w:pStyle w:val="Heading2"/>
        <w:keepNext w:val="0"/>
        <w:keepLines w:val="0"/>
        <w:numPr>
          <w:ilvl w:val="0"/>
          <w:numId w:val="4"/>
        </w:numPr>
        <w:spacing w:line="276" w:lineRule="auto"/>
        <w:ind w:left="360" w:hanging="357"/>
        <w:rPr>
          <w:sz w:val="20"/>
          <w:szCs w:val="20"/>
        </w:rPr>
      </w:pPr>
      <w:r w:rsidDel="00000000" w:rsidR="00000000" w:rsidRPr="00000000">
        <w:rPr>
          <w:sz w:val="20"/>
          <w:szCs w:val="20"/>
          <w:rtl w:val="0"/>
        </w:rPr>
        <w:t xml:space="preserve">Příkazník je dále zmocněn pro účely komercionalizace Vynálezu zajišťovat podpůrné služby třetích osob potřebných pro uzavření Obchodního případu, zvýšení hodnoty Vynálezu nebo jeho lepší propagaci. Příkazník je zejména oprávněn najímat právní, daňové, patentové nebo jiné poradce, zajišťovat mediální propagaci Vynálezu nebo zajišťovat jiné související služby. Náklady na tyto služby je Příkazník oprávněn přeúčtovat Příkazci, pokud Příkazce zapojení jednotlivých dodavatelů předem písemně schválil. Příkazník má nárok na úhradu hotových výdajů na externí služby potřebné pro splnění jeho závazku podle odst. 1, a to zejména na úhradu nákladů na patentové zástupce, ekonomické, finanční nebo právní poradce, soudní, správní nebo jiné poplatky a náklady, notářské služby nebo jiné odborné služby potřebné pro realizaci Obchodního případu, pokud Příkazce tyto výdaje předem schválí.</w:t>
      </w:r>
    </w:p>
    <w:p w:rsidR="00000000" w:rsidDel="00000000" w:rsidP="00000000" w:rsidRDefault="00000000" w:rsidRPr="00000000" w14:paraId="00000028">
      <w:pPr>
        <w:pStyle w:val="Heading2"/>
        <w:numPr>
          <w:ilvl w:val="0"/>
          <w:numId w:val="4"/>
        </w:numPr>
        <w:spacing w:line="276" w:lineRule="auto"/>
        <w:ind w:left="360" w:hanging="360"/>
        <w:rPr>
          <w:sz w:val="20"/>
          <w:szCs w:val="20"/>
        </w:rPr>
      </w:pPr>
      <w:r w:rsidDel="00000000" w:rsidR="00000000" w:rsidRPr="00000000">
        <w:rPr>
          <w:sz w:val="20"/>
          <w:szCs w:val="20"/>
          <w:rtl w:val="0"/>
        </w:rPr>
        <w:t xml:space="preserve">Příkazník je oprávněn požadovat změnu preferované podoby komercionalizace a vyžádat si pokyn k dalšímu postupu ohledně komercionalizace Vynálezu v případě, že v průběhu plnění této smlouvy se ukáže původně dohodnutá forma jako nevhodná</w:t>
      </w:r>
    </w:p>
    <w:p w:rsidR="00000000" w:rsidDel="00000000" w:rsidP="00000000" w:rsidRDefault="00000000" w:rsidRPr="00000000" w14:paraId="00000029">
      <w:pPr>
        <w:pStyle w:val="Heading2"/>
        <w:numPr>
          <w:ilvl w:val="0"/>
          <w:numId w:val="4"/>
        </w:numPr>
        <w:spacing w:line="276" w:lineRule="auto"/>
        <w:ind w:left="360" w:hanging="360"/>
        <w:rPr>
          <w:sz w:val="20"/>
          <w:szCs w:val="20"/>
        </w:rPr>
      </w:pPr>
      <w:r w:rsidDel="00000000" w:rsidR="00000000" w:rsidRPr="00000000">
        <w:rPr>
          <w:sz w:val="20"/>
          <w:szCs w:val="20"/>
          <w:rtl w:val="0"/>
        </w:rPr>
        <w:t xml:space="preserve">Odměna Příkazníka je sjednána v Rámcové smlouvě.</w:t>
      </w:r>
    </w:p>
    <w:p w:rsidR="00000000" w:rsidDel="00000000" w:rsidP="00000000" w:rsidRDefault="00000000" w:rsidRPr="00000000" w14:paraId="0000002A">
      <w:pPr>
        <w:pStyle w:val="Heading1"/>
        <w:numPr>
          <w:ilvl w:val="0"/>
          <w:numId w:val="5"/>
        </w:numPr>
        <w:ind w:left="720" w:hanging="360"/>
        <w:rPr/>
      </w:pPr>
      <w:r w:rsidDel="00000000" w:rsidR="00000000" w:rsidRPr="00000000">
        <w:rPr>
          <w:rtl w:val="0"/>
        </w:rPr>
        <w:t xml:space="preserve">Závěrečná ustanovení </w:t>
      </w:r>
    </w:p>
    <w:p w:rsidR="00000000" w:rsidDel="00000000" w:rsidP="00000000" w:rsidRDefault="00000000" w:rsidRPr="00000000" w14:paraId="0000002B">
      <w:pPr>
        <w:pStyle w:val="Heading2"/>
        <w:numPr>
          <w:ilvl w:val="0"/>
          <w:numId w:val="3"/>
        </w:numPr>
        <w:spacing w:line="276" w:lineRule="auto"/>
        <w:ind w:left="0" w:hanging="360"/>
        <w:rPr>
          <w:sz w:val="20"/>
          <w:szCs w:val="20"/>
        </w:rPr>
      </w:pPr>
      <w:r w:rsidDel="00000000" w:rsidR="00000000" w:rsidRPr="00000000">
        <w:rPr>
          <w:sz w:val="20"/>
          <w:szCs w:val="20"/>
          <w:rtl w:val="0"/>
        </w:rPr>
        <w:t xml:space="preserve">Tato Smlouva se uzavírá na dobu neurčitou, nejdéle však na dobu trvání Rámcové smlouvy o spolupráci a obchodním zastoupení. Smlouva nabývá platnosti dnem jejího podpisu a účinnosti dnem jejího zveřejnění v Registru smluv vedeném MV ČR.</w:t>
      </w:r>
    </w:p>
    <w:p w:rsidR="00000000" w:rsidDel="00000000" w:rsidP="00000000" w:rsidRDefault="00000000" w:rsidRPr="00000000" w14:paraId="0000002C">
      <w:pPr>
        <w:pStyle w:val="Heading2"/>
        <w:numPr>
          <w:ilvl w:val="0"/>
          <w:numId w:val="3"/>
        </w:numPr>
        <w:spacing w:line="276" w:lineRule="auto"/>
        <w:ind w:left="0" w:hanging="360"/>
        <w:rPr>
          <w:sz w:val="20"/>
          <w:szCs w:val="20"/>
        </w:rPr>
      </w:pPr>
      <w:r w:rsidDel="00000000" w:rsidR="00000000" w:rsidRPr="00000000">
        <w:rPr>
          <w:sz w:val="20"/>
          <w:szCs w:val="20"/>
          <w:rtl w:val="0"/>
        </w:rPr>
        <w:t xml:space="preserve">K ukončení právního vztahu založeného touto smlouvou může během jeho trvání dojít kdykoli na základě písemné dohody obou smluvních stran nebo písemné výpovědi v souladu s ustanovením § 2510 občanského zákoníku.</w:t>
      </w:r>
    </w:p>
    <w:p w:rsidR="00000000" w:rsidDel="00000000" w:rsidP="00000000" w:rsidRDefault="00000000" w:rsidRPr="00000000" w14:paraId="0000002D">
      <w:pPr>
        <w:pStyle w:val="Heading2"/>
        <w:numPr>
          <w:ilvl w:val="0"/>
          <w:numId w:val="3"/>
        </w:numPr>
        <w:spacing w:line="276" w:lineRule="auto"/>
        <w:ind w:left="0" w:hanging="360"/>
        <w:rPr>
          <w:sz w:val="20"/>
          <w:szCs w:val="20"/>
        </w:rPr>
      </w:pPr>
      <w:r w:rsidDel="00000000" w:rsidR="00000000" w:rsidRPr="00000000">
        <w:rPr>
          <w:sz w:val="20"/>
          <w:szCs w:val="20"/>
          <w:rtl w:val="0"/>
        </w:rPr>
        <w:t xml:space="preserve">Smluvní strany se dohodly, že uveřejnění Smlouvy v registru smluv zajistí Příkazce po jejím podpisu. Příkazce se zavazuje informovat Příkazníka o uveřejnění Smlouvy v registru smluv tak, že zašle Příkazníkovi kopii potvrzení správce registru smluv o uveřejnění Smlouvy bez zbytečného odkladu poté, kdy sám takové potvrzení obdrží, popř.  již v průvodním formuláři vyplní příslušnou kolonku s ID datové schránky Příkazníka (</w:t>
      </w:r>
      <w:r w:rsidDel="00000000" w:rsidR="00000000" w:rsidRPr="00000000">
        <w:rPr>
          <w:i w:val="1"/>
          <w:sz w:val="20"/>
          <w:szCs w:val="20"/>
          <w:rtl w:val="0"/>
        </w:rPr>
        <w:t xml:space="preserve">v takovém případě potvrzení od správce registru smluv o provedení registrace Smlouvy obdrží Smluvní strany zároveň</w:t>
      </w:r>
      <w:r w:rsidDel="00000000" w:rsidR="00000000" w:rsidRPr="00000000">
        <w:rPr>
          <w:sz w:val="20"/>
          <w:szCs w:val="20"/>
          <w:rtl w:val="0"/>
        </w:rPr>
        <w:t xml:space="preserve">).</w:t>
      </w:r>
    </w:p>
    <w:p w:rsidR="00000000" w:rsidDel="00000000" w:rsidP="00000000" w:rsidRDefault="00000000" w:rsidRPr="00000000" w14:paraId="0000002E">
      <w:pPr>
        <w:pStyle w:val="Heading2"/>
        <w:numPr>
          <w:ilvl w:val="0"/>
          <w:numId w:val="3"/>
        </w:numPr>
        <w:spacing w:line="276" w:lineRule="auto"/>
        <w:ind w:left="360" w:hanging="360"/>
        <w:rPr>
          <w:sz w:val="20"/>
          <w:szCs w:val="20"/>
        </w:rPr>
      </w:pPr>
      <w:r w:rsidDel="00000000" w:rsidR="00000000" w:rsidRPr="00000000">
        <w:rPr>
          <w:sz w:val="20"/>
          <w:szCs w:val="20"/>
          <w:rtl w:val="0"/>
        </w:rPr>
        <w:t xml:space="preserve">Bude-li shledáno nebo stane-li se některé ustanovení této Smlouvy neplatným, nevymahatelným nebo neúčinným, nedotýká se tato neplatnost, nevymahatelnost či neúčinnosti ostatních ustanovení této Smlouvy. </w:t>
      </w:r>
    </w:p>
    <w:p w:rsidR="00000000" w:rsidDel="00000000" w:rsidP="00000000" w:rsidRDefault="00000000" w:rsidRPr="00000000" w14:paraId="0000002F">
      <w:pPr>
        <w:pStyle w:val="Heading2"/>
        <w:numPr>
          <w:ilvl w:val="0"/>
          <w:numId w:val="3"/>
        </w:numPr>
        <w:spacing w:line="276" w:lineRule="auto"/>
        <w:ind w:left="360" w:hanging="360"/>
        <w:rPr>
          <w:sz w:val="20"/>
          <w:szCs w:val="20"/>
        </w:rPr>
      </w:pPr>
      <w:r w:rsidDel="00000000" w:rsidR="00000000" w:rsidRPr="00000000">
        <w:rPr>
          <w:sz w:val="20"/>
          <w:szCs w:val="20"/>
          <w:rtl w:val="0"/>
        </w:rPr>
        <w:t xml:space="preserve">Na právní vztahy Smluvních stran touto Smlouvou výslovně neupravené, se přiměřeně použijí příslušná ustanovení Příkazní smlouvy. Ustanovení této Smlouvy, která jsou odlišná od ustanovení Příkazní smlouvy, mají přednost.</w:t>
      </w:r>
    </w:p>
    <w:p w:rsidR="00000000" w:rsidDel="00000000" w:rsidP="00000000" w:rsidRDefault="00000000" w:rsidRPr="00000000" w14:paraId="00000030">
      <w:pPr>
        <w:pStyle w:val="Heading2"/>
        <w:numPr>
          <w:ilvl w:val="0"/>
          <w:numId w:val="3"/>
        </w:numPr>
        <w:spacing w:line="276" w:lineRule="auto"/>
        <w:ind w:left="360" w:hanging="360"/>
        <w:rPr>
          <w:sz w:val="20"/>
          <w:szCs w:val="20"/>
        </w:rPr>
      </w:pPr>
      <w:r w:rsidDel="00000000" w:rsidR="00000000" w:rsidRPr="00000000">
        <w:rPr>
          <w:sz w:val="20"/>
          <w:szCs w:val="20"/>
          <w:rtl w:val="0"/>
        </w:rPr>
        <w:t xml:space="preserve">Veškeré změny a doplňky této Smlouvy vyžadují písemný souhlas obou Smluvních stran ve formě vzestupně číslovaných dodatků. </w:t>
      </w:r>
    </w:p>
    <w:p w:rsidR="00000000" w:rsidDel="00000000" w:rsidP="00000000" w:rsidRDefault="00000000" w:rsidRPr="00000000" w14:paraId="00000031">
      <w:pPr>
        <w:pStyle w:val="Heading2"/>
        <w:numPr>
          <w:ilvl w:val="0"/>
          <w:numId w:val="3"/>
        </w:numPr>
        <w:spacing w:line="276" w:lineRule="auto"/>
        <w:ind w:left="360" w:hanging="360"/>
        <w:rPr>
          <w:sz w:val="20"/>
          <w:szCs w:val="20"/>
        </w:rPr>
      </w:pPr>
      <w:r w:rsidDel="00000000" w:rsidR="00000000" w:rsidRPr="00000000">
        <w:rPr>
          <w:sz w:val="20"/>
          <w:szCs w:val="20"/>
          <w:rtl w:val="0"/>
        </w:rPr>
        <w:t xml:space="preserve">Právní vztahy Smluvních stran vzniklé, plynoucí či související s touto Smlouvou se řídí právním řádem České republiky, zejména občanským zákoníkem. </w:t>
      </w:r>
    </w:p>
    <w:p w:rsidR="00000000" w:rsidDel="00000000" w:rsidP="00000000" w:rsidRDefault="00000000" w:rsidRPr="00000000" w14:paraId="00000032">
      <w:pPr>
        <w:pStyle w:val="Heading2"/>
        <w:numPr>
          <w:ilvl w:val="0"/>
          <w:numId w:val="3"/>
        </w:numPr>
        <w:spacing w:line="276" w:lineRule="auto"/>
        <w:ind w:left="360" w:hanging="360"/>
        <w:rPr>
          <w:sz w:val="20"/>
          <w:szCs w:val="20"/>
        </w:rPr>
      </w:pPr>
      <w:r w:rsidDel="00000000" w:rsidR="00000000" w:rsidRPr="00000000">
        <w:rPr>
          <w:sz w:val="20"/>
          <w:szCs w:val="20"/>
          <w:rtl w:val="0"/>
        </w:rPr>
        <w:t xml:space="preserve">Tato Smlouva je sepsána ve dvou (2) vyhotoveních s platností originálu, z nichž Příkazník obdrží jedno (1) vyhotovení a Příkazce jedno (1) vyhotovení.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spacing w:line="276" w:lineRule="auto"/>
        <w:rPr>
          <w:sz w:val="20"/>
          <w:szCs w:val="20"/>
        </w:rPr>
      </w:pPr>
      <w:r w:rsidDel="00000000" w:rsidR="00000000" w:rsidRPr="00000000">
        <w:rPr>
          <w:rtl w:val="0"/>
        </w:rPr>
      </w:r>
    </w:p>
    <w:p w:rsidR="00000000" w:rsidDel="00000000" w:rsidP="00000000" w:rsidRDefault="00000000" w:rsidRPr="00000000" w14:paraId="00000036">
      <w:pPr>
        <w:spacing w:line="276" w:lineRule="auto"/>
        <w:rPr>
          <w:sz w:val="20"/>
          <w:szCs w:val="20"/>
        </w:rPr>
      </w:pPr>
      <w:r w:rsidDel="00000000" w:rsidR="00000000" w:rsidRPr="00000000">
        <w:rPr>
          <w:sz w:val="20"/>
          <w:szCs w:val="20"/>
          <w:rtl w:val="0"/>
        </w:rPr>
        <w:t xml:space="preserve">__________________________</w:t>
      </w:r>
    </w:p>
    <w:p w:rsidR="00000000" w:rsidDel="00000000" w:rsidP="00000000" w:rsidRDefault="00000000" w:rsidRPr="00000000" w14:paraId="00000037">
      <w:pPr>
        <w:tabs>
          <w:tab w:val="left" w:leader="none" w:pos="284"/>
          <w:tab w:val="left" w:leader="none" w:pos="5529"/>
        </w:tabs>
        <w:spacing w:line="276" w:lineRule="auto"/>
        <w:rPr>
          <w:sz w:val="20"/>
          <w:szCs w:val="20"/>
        </w:rPr>
      </w:pPr>
      <w:r w:rsidDel="00000000" w:rsidR="00000000" w:rsidRPr="00000000">
        <w:rPr>
          <w:sz w:val="20"/>
          <w:szCs w:val="20"/>
          <w:rtl w:val="0"/>
        </w:rPr>
        <w:t xml:space="preserve">Fakulta textilní Technické univerzity v Liberci</w:t>
      </w:r>
    </w:p>
    <w:p w:rsidR="00000000" w:rsidDel="00000000" w:rsidP="00000000" w:rsidRDefault="00000000" w:rsidRPr="00000000" w14:paraId="00000038">
      <w:pPr>
        <w:tabs>
          <w:tab w:val="left" w:leader="none" w:pos="284"/>
          <w:tab w:val="left" w:leader="none" w:pos="5529"/>
        </w:tabs>
        <w:spacing w:line="276" w:lineRule="auto"/>
        <w:rPr>
          <w:sz w:val="20"/>
          <w:szCs w:val="20"/>
        </w:rPr>
      </w:pPr>
      <w:r w:rsidDel="00000000" w:rsidR="00000000" w:rsidRPr="00000000">
        <w:rPr>
          <w:sz w:val="20"/>
          <w:szCs w:val="20"/>
          <w:rtl w:val="0"/>
        </w:rPr>
        <w:t xml:space="preserve">XXXXXXXXXXXXXXXXXX</w:t>
      </w:r>
    </w:p>
    <w:p w:rsidR="00000000" w:rsidDel="00000000" w:rsidP="00000000" w:rsidRDefault="00000000" w:rsidRPr="00000000" w14:paraId="00000039">
      <w:pPr>
        <w:spacing w:after="200" w:line="276" w:lineRule="auto"/>
        <w:ind w:right="-6"/>
        <w:rPr>
          <w:color w:val="000000"/>
          <w:sz w:val="20"/>
          <w:szCs w:val="20"/>
        </w:rPr>
      </w:pPr>
      <w:r w:rsidDel="00000000" w:rsidR="00000000" w:rsidRPr="00000000">
        <w:rPr>
          <w:sz w:val="20"/>
          <w:szCs w:val="20"/>
          <w:rtl w:val="0"/>
        </w:rPr>
        <w:t xml:space="preserve">V Liberci dne 17. 2. 2023</w:t>
      </w:r>
      <w:r w:rsidDel="00000000" w:rsidR="00000000" w:rsidRPr="00000000">
        <w:rPr>
          <w:rtl w:val="0"/>
        </w:rPr>
      </w:r>
    </w:p>
    <w:p w:rsidR="00000000" w:rsidDel="00000000" w:rsidP="00000000" w:rsidRDefault="00000000" w:rsidRPr="00000000" w14:paraId="0000003A">
      <w:pPr>
        <w:spacing w:line="276" w:lineRule="auto"/>
        <w:rPr>
          <w:color w:val="000000"/>
          <w:sz w:val="20"/>
          <w:szCs w:val="20"/>
        </w:rPr>
      </w:pPr>
      <w:r w:rsidDel="00000000" w:rsidR="00000000" w:rsidRPr="00000000">
        <w:rPr>
          <w:rtl w:val="0"/>
        </w:rPr>
      </w:r>
    </w:p>
    <w:p w:rsidR="00000000" w:rsidDel="00000000" w:rsidP="00000000" w:rsidRDefault="00000000" w:rsidRPr="00000000" w14:paraId="0000003B">
      <w:pPr>
        <w:tabs>
          <w:tab w:val="left" w:leader="none" w:pos="5387"/>
        </w:tabs>
        <w:spacing w:line="276" w:lineRule="auto"/>
        <w:jc w:val="left"/>
        <w:rPr>
          <w:rFonts w:ascii="Calibri" w:cs="Calibri" w:eastAsia="Calibri" w:hAnsi="Calibri"/>
          <w:sz w:val="20"/>
          <w:szCs w:val="20"/>
        </w:rPr>
      </w:pPr>
      <w:r w:rsidDel="00000000" w:rsidR="00000000" w:rsidRPr="00000000">
        <w:rPr>
          <w:sz w:val="20"/>
          <w:szCs w:val="20"/>
          <w:rtl w:val="0"/>
        </w:rPr>
        <w:t xml:space="preserve">__________________________</w:t>
        <w:tab/>
        <w:t xml:space="preserve">__________________________</w:t>
      </w:r>
      <w:r w:rsidDel="00000000" w:rsidR="00000000" w:rsidRPr="00000000">
        <w:rPr>
          <w:rtl w:val="0"/>
        </w:rPr>
      </w:r>
    </w:p>
    <w:p w:rsidR="00000000" w:rsidDel="00000000" w:rsidP="00000000" w:rsidRDefault="00000000" w:rsidRPr="00000000" w14:paraId="0000003C">
      <w:pPr>
        <w:tabs>
          <w:tab w:val="left" w:leader="none" w:pos="284"/>
          <w:tab w:val="left" w:leader="none" w:pos="5529"/>
        </w:tabs>
        <w:spacing w:line="276" w:lineRule="auto"/>
        <w:rPr>
          <w:sz w:val="20"/>
          <w:szCs w:val="20"/>
        </w:rPr>
      </w:pPr>
      <w:r w:rsidDel="00000000" w:rsidR="00000000" w:rsidRPr="00000000">
        <w:rPr>
          <w:sz w:val="20"/>
          <w:szCs w:val="20"/>
          <w:rtl w:val="0"/>
        </w:rPr>
        <w:t xml:space="preserve">The University Company TUL, spol. s r.o. </w:t>
        <w:tab/>
        <w:t xml:space="preserve">Technická univerzita v Liberci</w:t>
      </w:r>
    </w:p>
    <w:p w:rsidR="00000000" w:rsidDel="00000000" w:rsidP="00000000" w:rsidRDefault="00000000" w:rsidRPr="00000000" w14:paraId="0000003D">
      <w:pPr>
        <w:tabs>
          <w:tab w:val="left" w:leader="none" w:pos="5529"/>
        </w:tabs>
        <w:spacing w:line="276" w:lineRule="auto"/>
        <w:rPr>
          <w:sz w:val="20"/>
          <w:szCs w:val="20"/>
        </w:rPr>
      </w:pPr>
      <w:r w:rsidDel="00000000" w:rsidR="00000000" w:rsidRPr="00000000">
        <w:rPr>
          <w:sz w:val="20"/>
          <w:szCs w:val="20"/>
          <w:rtl w:val="0"/>
        </w:rPr>
        <w:t xml:space="preserve">XXXXXXXXXXXXXXXXXX</w:t>
        <w:tab/>
        <w:t xml:space="preserve">XXXXXXXXXXXXXXXXXXX</w:t>
      </w:r>
    </w:p>
    <w:p w:rsidR="00000000" w:rsidDel="00000000" w:rsidP="00000000" w:rsidRDefault="00000000" w:rsidRPr="00000000" w14:paraId="0000003E">
      <w:pPr>
        <w:tabs>
          <w:tab w:val="left" w:leader="none" w:pos="5529"/>
        </w:tabs>
        <w:spacing w:line="276" w:lineRule="auto"/>
        <w:rPr>
          <w:sz w:val="20"/>
          <w:szCs w:val="20"/>
        </w:rPr>
      </w:pPr>
      <w:r w:rsidDel="00000000" w:rsidR="00000000" w:rsidRPr="00000000">
        <w:rPr>
          <w:sz w:val="20"/>
          <w:szCs w:val="20"/>
          <w:rtl w:val="0"/>
        </w:rPr>
        <w:t xml:space="preserve">V Liberci dne 16. 2. 2023</w:t>
        <w:tab/>
        <w:t xml:space="preserve">V Liberci dne 23. 2. 2023</w:t>
      </w:r>
    </w:p>
    <w:sectPr>
      <w:pgSz w:h="16840" w:w="11900" w:orient="portrait"/>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upp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cs-CZ"/>
      </w:rPr>
    </w:rPrDefault>
    <w:pPrDefault>
      <w:pPr>
        <w:widowControl w:val="0"/>
        <w:spacing w:before="118" w:line="230" w:lineRule="auto"/>
        <w:ind w:right="-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714" w:hanging="357"/>
      <w:jc w:val="center"/>
    </w:pPr>
    <w:rPr>
      <w:b w:val="1"/>
      <w:sz w:val="22"/>
      <w:szCs w:val="22"/>
    </w:rPr>
  </w:style>
  <w:style w:type="paragraph" w:styleId="Heading2">
    <w:name w:val="heading 2"/>
    <w:basedOn w:val="Normal"/>
    <w:next w:val="Normal"/>
    <w:pPr>
      <w:keepNext w:val="1"/>
      <w:keepLines w:val="1"/>
      <w:spacing w:after="120" w:before="0" w:line="240" w:lineRule="auto"/>
      <w:ind w:left="0" w:right="-6" w:hanging="360"/>
    </w:pPr>
    <w:rPr/>
  </w:style>
  <w:style w:type="paragraph" w:styleId="Heading3">
    <w:name w:val="heading 3"/>
    <w:basedOn w:val="Normal"/>
    <w:next w:val="Normal"/>
    <w:pPr>
      <w:keepNext w:val="1"/>
      <w:keepLines w:val="1"/>
      <w:spacing w:after="120" w:before="0" w:line="240" w:lineRule="auto"/>
      <w:ind w:left="720" w:right="-6" w:hanging="360"/>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48704B"/>
    <w:pPr>
      <w:widowControl w:val="0"/>
      <w:pBdr>
        <w:top w:space="0" w:sz="0" w:val="nil"/>
        <w:left w:space="0" w:sz="0" w:val="nil"/>
        <w:bottom w:space="0" w:sz="0" w:val="nil"/>
        <w:right w:space="0" w:sz="0" w:val="nil"/>
        <w:between w:space="0" w:sz="0" w:val="nil"/>
      </w:pBdr>
      <w:spacing w:before="118" w:line="230" w:lineRule="auto"/>
      <w:ind w:right="-4"/>
      <w:jc w:val="both"/>
    </w:pPr>
    <w:rPr>
      <w:rFonts w:eastAsia="Times New Roman"/>
      <w:color w:val="000000"/>
      <w:sz w:val="21"/>
      <w:szCs w:val="21"/>
    </w:rPr>
  </w:style>
  <w:style w:type="paragraph" w:styleId="Nadpis1">
    <w:name w:val="heading 1"/>
    <w:basedOn w:val="Normln"/>
    <w:next w:val="Normln"/>
    <w:uiPriority w:val="9"/>
    <w:qFormat w:val="1"/>
    <w:rsid w:val="00D368D8"/>
    <w:pPr>
      <w:keepNext w:val="1"/>
      <w:keepLines w:val="1"/>
      <w:numPr>
        <w:numId w:val="1"/>
      </w:numPr>
      <w:spacing w:after="240" w:before="480"/>
      <w:ind w:left="714" w:hanging="357"/>
      <w:jc w:val="center"/>
      <w:outlineLvl w:val="0"/>
    </w:pPr>
    <w:rPr>
      <w:b w:val="1"/>
      <w:sz w:val="22"/>
    </w:rPr>
  </w:style>
  <w:style w:type="paragraph" w:styleId="Nadpis2">
    <w:name w:val="heading 2"/>
    <w:basedOn w:val="Normln"/>
    <w:next w:val="Normln"/>
    <w:uiPriority w:val="9"/>
    <w:unhideWhenUsed w:val="1"/>
    <w:qFormat w:val="1"/>
    <w:rsid w:val="003379AA"/>
    <w:pPr>
      <w:keepNext w:val="1"/>
      <w:keepLines w:val="1"/>
      <w:numPr>
        <w:numId w:val="5"/>
      </w:numPr>
      <w:spacing w:after="120" w:before="0" w:line="240" w:lineRule="auto"/>
      <w:ind w:left="0" w:right="-6"/>
      <w:outlineLvl w:val="1"/>
    </w:pPr>
    <w:rPr>
      <w:bCs w:val="1"/>
    </w:rPr>
  </w:style>
  <w:style w:type="paragraph" w:styleId="Nadpis3">
    <w:name w:val="heading 3"/>
    <w:basedOn w:val="Nadpis2"/>
    <w:next w:val="Normln"/>
    <w:uiPriority w:val="9"/>
    <w:unhideWhenUsed w:val="1"/>
    <w:qFormat w:val="1"/>
    <w:rsid w:val="00E56123"/>
    <w:pPr>
      <w:numPr>
        <w:ilvl w:val="1"/>
        <w:numId w:val="6"/>
      </w:numPr>
      <w:outlineLvl w:val="2"/>
    </w:p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paragraph" w:styleId="Odstavecseseznamem">
    <w:name w:val="List Paragraph"/>
    <w:basedOn w:val="Normln"/>
    <w:uiPriority w:val="34"/>
    <w:qFormat w:val="1"/>
    <w:rsid w:val="0048704B"/>
    <w:pPr>
      <w:ind w:left="720"/>
      <w:contextualSpacing w:val="1"/>
    </w:pPr>
  </w:style>
  <w:style w:type="paragraph" w:styleId="Revize">
    <w:name w:val="Revision"/>
    <w:hidden w:val="1"/>
    <w:uiPriority w:val="99"/>
    <w:semiHidden w:val="1"/>
    <w:rsid w:val="00A82FB5"/>
    <w:pPr>
      <w:spacing w:line="240" w:lineRule="auto"/>
    </w:pPr>
    <w:rPr>
      <w:rFonts w:eastAsia="Times New Roman"/>
      <w:color w:val="000000"/>
      <w:sz w:val="21"/>
      <w:szCs w:val="21"/>
    </w:rPr>
  </w:style>
  <w:style w:type="character" w:styleId="Odkaznakoment">
    <w:name w:val="annotation reference"/>
    <w:basedOn w:val="Standardnpsmoodstavce"/>
    <w:uiPriority w:val="99"/>
    <w:semiHidden w:val="1"/>
    <w:unhideWhenUsed w:val="1"/>
    <w:rsid w:val="00A82FB5"/>
    <w:rPr>
      <w:sz w:val="16"/>
      <w:szCs w:val="16"/>
    </w:rPr>
  </w:style>
  <w:style w:type="paragraph" w:styleId="Textkomente">
    <w:name w:val="annotation text"/>
    <w:basedOn w:val="Normln"/>
    <w:link w:val="TextkomenteChar"/>
    <w:uiPriority w:val="99"/>
    <w:unhideWhenUsed w:val="1"/>
    <w:rsid w:val="00A82FB5"/>
    <w:pPr>
      <w:spacing w:line="240" w:lineRule="auto"/>
    </w:pPr>
    <w:rPr>
      <w:sz w:val="20"/>
      <w:szCs w:val="20"/>
    </w:rPr>
  </w:style>
  <w:style w:type="character" w:styleId="TextkomenteChar" w:customStyle="1">
    <w:name w:val="Text komentáře Char"/>
    <w:basedOn w:val="Standardnpsmoodstavce"/>
    <w:link w:val="Textkomente"/>
    <w:uiPriority w:val="99"/>
    <w:rsid w:val="00A82FB5"/>
    <w:rPr>
      <w:rFonts w:eastAsia="Times New Roman"/>
      <w:color w:val="000000"/>
      <w:sz w:val="20"/>
      <w:szCs w:val="20"/>
    </w:rPr>
  </w:style>
  <w:style w:type="paragraph" w:styleId="Pedmtkomente">
    <w:name w:val="annotation subject"/>
    <w:basedOn w:val="Textkomente"/>
    <w:next w:val="Textkomente"/>
    <w:link w:val="PedmtkomenteChar"/>
    <w:uiPriority w:val="99"/>
    <w:semiHidden w:val="1"/>
    <w:unhideWhenUsed w:val="1"/>
    <w:rsid w:val="00A82FB5"/>
    <w:rPr>
      <w:b w:val="1"/>
      <w:bCs w:val="1"/>
    </w:rPr>
  </w:style>
  <w:style w:type="character" w:styleId="PedmtkomenteChar" w:customStyle="1">
    <w:name w:val="Předmět komentáře Char"/>
    <w:basedOn w:val="TextkomenteChar"/>
    <w:link w:val="Pedmtkomente"/>
    <w:uiPriority w:val="99"/>
    <w:semiHidden w:val="1"/>
    <w:rsid w:val="00A82FB5"/>
    <w:rPr>
      <w:rFonts w:eastAsia="Times New Roman"/>
      <w:b w:val="1"/>
      <w:bCs w:val="1"/>
      <w:color w:val="000000"/>
      <w:sz w:val="20"/>
      <w:szCs w:val="20"/>
    </w:rPr>
  </w:style>
  <w:style w:type="paragraph" w:styleId="Textbubliny">
    <w:name w:val="Balloon Text"/>
    <w:basedOn w:val="Normln"/>
    <w:link w:val="TextbublinyChar"/>
    <w:uiPriority w:val="99"/>
    <w:semiHidden w:val="1"/>
    <w:unhideWhenUsed w:val="1"/>
    <w:rsid w:val="00B37417"/>
    <w:pPr>
      <w:spacing w:before="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B37417"/>
    <w:rPr>
      <w:rFonts w:ascii="Segoe UI" w:cs="Segoe UI" w:eastAsia="Times New Roman" w:hAnsi="Segoe UI"/>
      <w:color w:val="000000"/>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OUREaLUjVgdEXhwSwT9gt1kFw==">AMUW2mWMooxYYPdW3eEv1dn91WYFU4l7OK55V9WacLRCRxzEj2nzSH8HKewDSICq9VIU+JuWRmIXS/99GuLMsmOvMGIbbyS2TzJ1rhZv73jRYIveJNVkJYrHB8qIDCdq3ixzS7g6TjV+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2023-02-09T14:13:00Z</dcterms:created>
  <dc:creator>tereza.stejskalova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0x01010052E94656508C6347B1868D2D3E7107C8</vt:lpwstr>
  </property>
</Properties>
</file>