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8893" w14:textId="77777777" w:rsidR="0077114E" w:rsidRDefault="0077114E" w:rsidP="00316CEB">
      <w:pPr>
        <w:spacing w:after="0" w:line="240" w:lineRule="auto"/>
        <w:ind w:left="2552" w:hanging="2552"/>
        <w:rPr>
          <w:rFonts w:eastAsia="Times New Roman"/>
          <w:sz w:val="20"/>
          <w:szCs w:val="20"/>
          <w:lang w:eastAsia="cs-CZ"/>
        </w:rPr>
      </w:pPr>
    </w:p>
    <w:p w14:paraId="67D0E13D" w14:textId="06F9B3E8" w:rsidR="00316CEB" w:rsidRPr="00522696" w:rsidRDefault="00316CEB" w:rsidP="00316CEB">
      <w:pPr>
        <w:spacing w:after="0" w:line="240" w:lineRule="auto"/>
        <w:ind w:left="2552" w:hanging="2552"/>
        <w:rPr>
          <w:rFonts w:eastAsia="Times New Roman"/>
          <w:b/>
          <w:sz w:val="20"/>
          <w:szCs w:val="20"/>
          <w:lang w:eastAsia="cs-CZ"/>
        </w:rPr>
      </w:pPr>
      <w:r w:rsidRPr="00522696">
        <w:rPr>
          <w:rFonts w:eastAsia="Times New Roman"/>
          <w:sz w:val="20"/>
          <w:szCs w:val="20"/>
          <w:lang w:eastAsia="cs-CZ"/>
        </w:rPr>
        <w:t>Společnost:</w:t>
      </w:r>
      <w:r w:rsidRPr="00522696">
        <w:rPr>
          <w:rFonts w:eastAsia="Times New Roman"/>
          <w:sz w:val="20"/>
          <w:szCs w:val="20"/>
          <w:lang w:eastAsia="cs-CZ"/>
        </w:rPr>
        <w:tab/>
      </w:r>
      <w:r w:rsidRPr="00522696">
        <w:rPr>
          <w:rFonts w:eastAsia="Times New Roman"/>
          <w:b/>
          <w:sz w:val="20"/>
          <w:szCs w:val="20"/>
          <w:lang w:eastAsia="cs-CZ"/>
        </w:rPr>
        <w:t xml:space="preserve">Oblastní nemocnice Mladá Boleslav, a.s., </w:t>
      </w:r>
      <w:r w:rsidRPr="00522696">
        <w:rPr>
          <w:rFonts w:eastAsia="Times New Roman"/>
          <w:b/>
          <w:sz w:val="20"/>
          <w:szCs w:val="20"/>
          <w:lang w:eastAsia="cs-CZ"/>
        </w:rPr>
        <w:br/>
        <w:t>nemocnice Středočeského kraje</w:t>
      </w:r>
    </w:p>
    <w:p w14:paraId="535DD66C"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IČO:</w:t>
      </w:r>
      <w:r w:rsidRPr="00522696">
        <w:rPr>
          <w:rFonts w:eastAsia="Times New Roman"/>
          <w:sz w:val="20"/>
          <w:szCs w:val="20"/>
          <w:lang w:eastAsia="cs-CZ"/>
        </w:rPr>
        <w:tab/>
        <w:t>272 56 456</w:t>
      </w:r>
    </w:p>
    <w:p w14:paraId="51F7D156"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DIČ:</w:t>
      </w:r>
      <w:r w:rsidRPr="00522696">
        <w:rPr>
          <w:rFonts w:eastAsia="Times New Roman"/>
          <w:sz w:val="20"/>
          <w:szCs w:val="20"/>
          <w:lang w:eastAsia="cs-CZ"/>
        </w:rPr>
        <w:tab/>
        <w:t>CZ27256456</w:t>
      </w:r>
    </w:p>
    <w:p w14:paraId="2B26C3DC"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Se sídlem:</w:t>
      </w:r>
      <w:r w:rsidRPr="00522696">
        <w:rPr>
          <w:rFonts w:eastAsia="Times New Roman"/>
          <w:sz w:val="20"/>
          <w:szCs w:val="20"/>
          <w:lang w:eastAsia="cs-CZ"/>
        </w:rPr>
        <w:tab/>
        <w:t>Mladá Boleslav, třída Václava Klementa 147, PSČ 293 01</w:t>
      </w:r>
    </w:p>
    <w:p w14:paraId="09348CD1"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Zastoupená:</w:t>
      </w:r>
      <w:r w:rsidRPr="00522696">
        <w:rPr>
          <w:rFonts w:eastAsia="Times New Roman"/>
          <w:sz w:val="20"/>
          <w:szCs w:val="20"/>
          <w:lang w:eastAsia="cs-CZ"/>
        </w:rPr>
        <w:tab/>
        <w:t>JUDr. Ladislav Řípa, předseda představenstva</w:t>
      </w:r>
    </w:p>
    <w:p w14:paraId="400AE2C0" w14:textId="48C0DE50" w:rsidR="00316CEB" w:rsidRDefault="00316CEB" w:rsidP="00316CEB">
      <w:pPr>
        <w:spacing w:after="0" w:line="240" w:lineRule="auto"/>
        <w:ind w:left="2552"/>
        <w:rPr>
          <w:rFonts w:eastAsia="Times New Roman"/>
          <w:sz w:val="20"/>
          <w:szCs w:val="20"/>
          <w:lang w:eastAsia="cs-CZ"/>
        </w:rPr>
      </w:pPr>
      <w:r w:rsidRPr="00522696">
        <w:rPr>
          <w:rFonts w:eastAsia="Times New Roman"/>
          <w:sz w:val="20"/>
          <w:szCs w:val="20"/>
          <w:lang w:eastAsia="cs-CZ"/>
        </w:rPr>
        <w:t>Mgr. Daniel Marek, místopředseda představenstva</w:t>
      </w:r>
    </w:p>
    <w:p w14:paraId="156CE7A5" w14:textId="77777777" w:rsidR="0077114E" w:rsidRPr="00522696" w:rsidRDefault="0077114E" w:rsidP="0077114E">
      <w:pPr>
        <w:spacing w:after="0" w:line="240" w:lineRule="auto"/>
        <w:ind w:left="2552" w:hanging="2552"/>
        <w:rPr>
          <w:rFonts w:eastAsia="Times New Roman"/>
          <w:sz w:val="20"/>
          <w:szCs w:val="20"/>
          <w:lang w:eastAsia="cs-CZ"/>
        </w:rPr>
      </w:pPr>
      <w:r w:rsidRPr="00522696">
        <w:rPr>
          <w:rFonts w:eastAsia="Times New Roman"/>
          <w:sz w:val="20"/>
          <w:szCs w:val="20"/>
          <w:lang w:eastAsia="cs-CZ"/>
        </w:rPr>
        <w:t>Bankovní spojení:</w:t>
      </w:r>
      <w:r w:rsidRPr="00522696">
        <w:rPr>
          <w:rFonts w:eastAsia="Times New Roman"/>
          <w:sz w:val="20"/>
          <w:szCs w:val="20"/>
          <w:lang w:eastAsia="cs-CZ"/>
        </w:rPr>
        <w:tab/>
        <w:t>Komerční banka, a.s.</w:t>
      </w:r>
    </w:p>
    <w:p w14:paraId="0DFF5F64" w14:textId="77777777" w:rsidR="0077114E" w:rsidRPr="00522696" w:rsidRDefault="0077114E" w:rsidP="0077114E">
      <w:pPr>
        <w:spacing w:after="0" w:line="240" w:lineRule="auto"/>
        <w:ind w:left="2552" w:hanging="2552"/>
        <w:rPr>
          <w:rFonts w:eastAsia="Times New Roman"/>
          <w:sz w:val="20"/>
          <w:szCs w:val="20"/>
          <w:lang w:eastAsia="cs-CZ"/>
        </w:rPr>
      </w:pPr>
      <w:r w:rsidRPr="00522696">
        <w:rPr>
          <w:rFonts w:eastAsia="Times New Roman"/>
          <w:sz w:val="20"/>
          <w:szCs w:val="20"/>
          <w:lang w:eastAsia="cs-CZ"/>
        </w:rPr>
        <w:t>Číslo účtu:</w:t>
      </w:r>
      <w:r w:rsidRPr="00522696">
        <w:rPr>
          <w:rFonts w:eastAsia="Times New Roman"/>
          <w:sz w:val="20"/>
          <w:szCs w:val="20"/>
          <w:lang w:eastAsia="cs-CZ"/>
        </w:rPr>
        <w:tab/>
        <w:t>35-3525450227/0100</w:t>
      </w:r>
    </w:p>
    <w:p w14:paraId="7CA9BBC2"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Zapsaná v obchodním rejstříku Městského soudu v Praze, oddíl B, vložka 10019</w:t>
      </w:r>
    </w:p>
    <w:p w14:paraId="7C68786F" w14:textId="77777777" w:rsidR="00DE0056" w:rsidRDefault="00DE0056" w:rsidP="00DE0056">
      <w:pPr>
        <w:spacing w:after="0" w:line="240" w:lineRule="auto"/>
        <w:jc w:val="both"/>
        <w:rPr>
          <w:rFonts w:eastAsia="Times New Roman"/>
          <w:sz w:val="20"/>
          <w:szCs w:val="20"/>
          <w:lang w:eastAsia="cs-CZ"/>
        </w:rPr>
      </w:pPr>
    </w:p>
    <w:p w14:paraId="4EE13E0C" w14:textId="35EFE457" w:rsidR="00515C4F" w:rsidRPr="0016146E" w:rsidRDefault="00515C4F" w:rsidP="00DE0056">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sidR="00316CEB">
        <w:rPr>
          <w:rFonts w:eastAsia="Times New Roman"/>
          <w:sz w:val="20"/>
          <w:szCs w:val="20"/>
          <w:lang w:eastAsia="cs-CZ"/>
        </w:rPr>
        <w:t>jen</w:t>
      </w:r>
      <w:r w:rsidRPr="0016146E">
        <w:rPr>
          <w:rFonts w:eastAsia="Times New Roman"/>
          <w:sz w:val="20"/>
          <w:szCs w:val="20"/>
          <w:lang w:eastAsia="cs-CZ"/>
        </w:rPr>
        <w:t xml:space="preserve"> „</w:t>
      </w:r>
      <w:r w:rsidR="0058677B">
        <w:rPr>
          <w:rFonts w:eastAsia="Times New Roman"/>
          <w:b/>
          <w:sz w:val="20"/>
          <w:szCs w:val="20"/>
          <w:lang w:eastAsia="cs-CZ"/>
        </w:rPr>
        <w:t>objednatel</w:t>
      </w:r>
      <w:r w:rsidRPr="0016146E">
        <w:rPr>
          <w:rFonts w:eastAsia="Times New Roman"/>
          <w:sz w:val="20"/>
          <w:szCs w:val="20"/>
          <w:lang w:eastAsia="cs-CZ"/>
        </w:rPr>
        <w:t>“ na straně jedné,</w:t>
      </w:r>
    </w:p>
    <w:p w14:paraId="321638CA" w14:textId="77777777" w:rsidR="00515C4F" w:rsidRPr="0016146E" w:rsidRDefault="00515C4F" w:rsidP="008C2845">
      <w:pPr>
        <w:spacing w:after="0" w:line="240" w:lineRule="auto"/>
        <w:jc w:val="both"/>
        <w:rPr>
          <w:rFonts w:eastAsia="Times New Roman"/>
          <w:sz w:val="20"/>
          <w:szCs w:val="20"/>
          <w:lang w:eastAsia="cs-CZ"/>
        </w:rPr>
      </w:pPr>
    </w:p>
    <w:p w14:paraId="198D5C7A" w14:textId="77777777" w:rsidR="00515C4F" w:rsidRDefault="00515C4F" w:rsidP="008C2845">
      <w:pPr>
        <w:spacing w:after="0" w:line="240" w:lineRule="auto"/>
        <w:rPr>
          <w:rFonts w:eastAsia="Times New Roman"/>
          <w:sz w:val="20"/>
          <w:szCs w:val="20"/>
          <w:lang w:eastAsia="cs-CZ"/>
        </w:rPr>
      </w:pPr>
      <w:r w:rsidRPr="0016146E">
        <w:rPr>
          <w:rFonts w:eastAsia="Times New Roman"/>
          <w:sz w:val="20"/>
          <w:szCs w:val="20"/>
          <w:lang w:eastAsia="cs-CZ"/>
        </w:rPr>
        <w:t>a</w:t>
      </w:r>
    </w:p>
    <w:p w14:paraId="5F21658C" w14:textId="77777777" w:rsidR="009420C6" w:rsidRPr="0016146E" w:rsidRDefault="009420C6" w:rsidP="008C2845">
      <w:pPr>
        <w:spacing w:after="0" w:line="240" w:lineRule="auto"/>
        <w:rPr>
          <w:rFonts w:eastAsia="Times New Roman"/>
          <w:sz w:val="20"/>
          <w:szCs w:val="20"/>
          <w:lang w:eastAsia="cs-CZ"/>
        </w:rPr>
      </w:pPr>
    </w:p>
    <w:p w14:paraId="30696A94" w14:textId="77777777" w:rsidR="00316CEB" w:rsidRPr="00EC4498" w:rsidRDefault="00316CEB" w:rsidP="00316CEB">
      <w:pPr>
        <w:spacing w:after="0" w:line="240" w:lineRule="auto"/>
        <w:ind w:left="2552" w:hanging="2552"/>
        <w:rPr>
          <w:rFonts w:eastAsia="Times New Roman"/>
          <w:b/>
          <w:sz w:val="20"/>
          <w:szCs w:val="20"/>
          <w:lang w:eastAsia="cs-CZ"/>
        </w:rPr>
      </w:pPr>
      <w:r w:rsidRPr="00EC4498">
        <w:rPr>
          <w:rFonts w:eastAsia="Times New Roman"/>
          <w:sz w:val="20"/>
          <w:szCs w:val="20"/>
          <w:lang w:eastAsia="cs-CZ"/>
        </w:rPr>
        <w:t>Společnost:</w:t>
      </w:r>
      <w:r w:rsidRPr="00EC4498">
        <w:rPr>
          <w:rFonts w:eastAsia="Times New Roman"/>
          <w:sz w:val="20"/>
          <w:szCs w:val="20"/>
          <w:lang w:eastAsia="cs-CZ"/>
        </w:rPr>
        <w:tab/>
      </w:r>
      <w:r w:rsidRPr="00531422">
        <w:rPr>
          <w:rFonts w:eastAsia="Times New Roman"/>
          <w:b/>
          <w:bCs/>
          <w:sz w:val="20"/>
          <w:szCs w:val="20"/>
          <w:lang w:eastAsia="cs-CZ"/>
        </w:rPr>
        <w:t>HCS Dora a.s.</w:t>
      </w:r>
    </w:p>
    <w:p w14:paraId="572A8362" w14:textId="77777777" w:rsidR="00316CEB" w:rsidRPr="00EC4498" w:rsidRDefault="00316CEB" w:rsidP="00316CEB">
      <w:pPr>
        <w:spacing w:after="0" w:line="240" w:lineRule="auto"/>
        <w:ind w:left="2552" w:hanging="2552"/>
        <w:rPr>
          <w:rFonts w:eastAsia="Times New Roman"/>
          <w:sz w:val="20"/>
          <w:szCs w:val="20"/>
          <w:lang w:eastAsia="cs-CZ"/>
        </w:rPr>
      </w:pPr>
      <w:r w:rsidRPr="00EC4498">
        <w:rPr>
          <w:rFonts w:eastAsia="Times New Roman"/>
          <w:sz w:val="20"/>
          <w:szCs w:val="20"/>
          <w:lang w:eastAsia="cs-CZ"/>
        </w:rPr>
        <w:t>IČO:</w:t>
      </w:r>
      <w:r w:rsidRPr="00EC4498">
        <w:rPr>
          <w:rFonts w:eastAsia="Times New Roman"/>
          <w:sz w:val="20"/>
          <w:szCs w:val="20"/>
          <w:lang w:eastAsia="cs-CZ"/>
        </w:rPr>
        <w:tab/>
      </w:r>
      <w:r w:rsidRPr="00531422">
        <w:rPr>
          <w:rFonts w:eastAsia="Times New Roman"/>
          <w:sz w:val="20"/>
          <w:szCs w:val="20"/>
          <w:lang w:eastAsia="cs-CZ"/>
        </w:rPr>
        <w:t>044</w:t>
      </w:r>
      <w:r>
        <w:rPr>
          <w:rFonts w:eastAsia="Times New Roman"/>
          <w:sz w:val="20"/>
          <w:szCs w:val="20"/>
          <w:lang w:eastAsia="cs-CZ"/>
        </w:rPr>
        <w:t xml:space="preserve"> </w:t>
      </w:r>
      <w:r w:rsidRPr="00531422">
        <w:rPr>
          <w:rFonts w:eastAsia="Times New Roman"/>
          <w:sz w:val="20"/>
          <w:szCs w:val="20"/>
          <w:lang w:eastAsia="cs-CZ"/>
        </w:rPr>
        <w:t>87</w:t>
      </w:r>
      <w:r>
        <w:rPr>
          <w:rFonts w:eastAsia="Times New Roman"/>
          <w:sz w:val="20"/>
          <w:szCs w:val="20"/>
          <w:lang w:eastAsia="cs-CZ"/>
        </w:rPr>
        <w:t xml:space="preserve"> </w:t>
      </w:r>
      <w:r w:rsidRPr="00531422">
        <w:rPr>
          <w:rFonts w:eastAsia="Times New Roman"/>
          <w:sz w:val="20"/>
          <w:szCs w:val="20"/>
          <w:lang w:eastAsia="cs-CZ"/>
        </w:rPr>
        <w:t>826</w:t>
      </w:r>
    </w:p>
    <w:p w14:paraId="14FF3BB8" w14:textId="77777777" w:rsidR="00316CEB" w:rsidRPr="00EC4498" w:rsidRDefault="00316CEB" w:rsidP="00316CEB">
      <w:pPr>
        <w:spacing w:after="0" w:line="240" w:lineRule="auto"/>
        <w:ind w:left="2552" w:hanging="2552"/>
        <w:rPr>
          <w:rFonts w:eastAsia="Times New Roman"/>
          <w:sz w:val="20"/>
          <w:szCs w:val="20"/>
          <w:lang w:eastAsia="cs-CZ"/>
        </w:rPr>
      </w:pPr>
      <w:r w:rsidRPr="00EC4498">
        <w:rPr>
          <w:rFonts w:eastAsia="Times New Roman"/>
          <w:sz w:val="20"/>
          <w:szCs w:val="20"/>
          <w:lang w:eastAsia="cs-CZ"/>
        </w:rPr>
        <w:t>DIČ:</w:t>
      </w:r>
      <w:r w:rsidRPr="00EC4498">
        <w:rPr>
          <w:rFonts w:eastAsia="Times New Roman"/>
          <w:sz w:val="20"/>
          <w:szCs w:val="20"/>
          <w:lang w:eastAsia="cs-CZ"/>
        </w:rPr>
        <w:tab/>
      </w:r>
      <w:r>
        <w:rPr>
          <w:rFonts w:eastAsia="Times New Roman"/>
          <w:sz w:val="20"/>
          <w:szCs w:val="20"/>
          <w:lang w:eastAsia="cs-CZ"/>
        </w:rPr>
        <w:t>CZ</w:t>
      </w:r>
      <w:r w:rsidRPr="00531422">
        <w:rPr>
          <w:rFonts w:eastAsia="Times New Roman"/>
          <w:sz w:val="20"/>
          <w:szCs w:val="20"/>
          <w:lang w:eastAsia="cs-CZ"/>
        </w:rPr>
        <w:t>04487826</w:t>
      </w:r>
    </w:p>
    <w:p w14:paraId="1EA2B1A6" w14:textId="77777777" w:rsidR="00316CEB" w:rsidRPr="00EC4498" w:rsidRDefault="00316CEB" w:rsidP="00316CEB">
      <w:pPr>
        <w:spacing w:after="0" w:line="240" w:lineRule="auto"/>
        <w:ind w:left="2552" w:hanging="2552"/>
        <w:rPr>
          <w:rFonts w:eastAsia="Times New Roman"/>
          <w:sz w:val="20"/>
          <w:szCs w:val="20"/>
          <w:lang w:eastAsia="cs-CZ"/>
        </w:rPr>
      </w:pPr>
      <w:r w:rsidRPr="00EC4498">
        <w:rPr>
          <w:rFonts w:eastAsia="Times New Roman"/>
          <w:sz w:val="20"/>
          <w:szCs w:val="20"/>
          <w:lang w:eastAsia="cs-CZ"/>
        </w:rPr>
        <w:t>Se sídlem:</w:t>
      </w:r>
      <w:r w:rsidRPr="00EC4498">
        <w:rPr>
          <w:rFonts w:eastAsia="Times New Roman"/>
          <w:sz w:val="20"/>
          <w:szCs w:val="20"/>
          <w:lang w:eastAsia="cs-CZ"/>
        </w:rPr>
        <w:tab/>
      </w:r>
      <w:r w:rsidRPr="00531422">
        <w:rPr>
          <w:rFonts w:eastAsia="Times New Roman"/>
          <w:sz w:val="20"/>
          <w:szCs w:val="20"/>
          <w:lang w:eastAsia="cs-CZ"/>
        </w:rPr>
        <w:t>Na strži 1702/65, Nusle, 140 00 Praha 4</w:t>
      </w:r>
    </w:p>
    <w:p w14:paraId="628602CC" w14:textId="77777777" w:rsidR="00316CEB" w:rsidRPr="00EC4498" w:rsidRDefault="00316CEB" w:rsidP="00316CEB">
      <w:pPr>
        <w:spacing w:after="0" w:line="240" w:lineRule="auto"/>
        <w:ind w:left="2552" w:hanging="2552"/>
        <w:rPr>
          <w:rFonts w:eastAsia="Times New Roman"/>
          <w:sz w:val="20"/>
          <w:szCs w:val="20"/>
          <w:lang w:eastAsia="cs-CZ"/>
        </w:rPr>
      </w:pPr>
      <w:r w:rsidRPr="00EC4498">
        <w:rPr>
          <w:rFonts w:eastAsia="Times New Roman"/>
          <w:sz w:val="20"/>
          <w:szCs w:val="20"/>
          <w:lang w:eastAsia="cs-CZ"/>
        </w:rPr>
        <w:t>Zastoupená:</w:t>
      </w:r>
      <w:r w:rsidRPr="00EC4498">
        <w:rPr>
          <w:rFonts w:eastAsia="Times New Roman"/>
          <w:sz w:val="20"/>
          <w:szCs w:val="20"/>
          <w:lang w:eastAsia="cs-CZ"/>
        </w:rPr>
        <w:tab/>
        <w:t xml:space="preserve">Zuzana Javůrková, </w:t>
      </w:r>
      <w:r>
        <w:rPr>
          <w:rFonts w:eastAsia="Times New Roman"/>
          <w:sz w:val="20"/>
          <w:szCs w:val="20"/>
          <w:lang w:eastAsia="cs-CZ"/>
        </w:rPr>
        <w:t>člen</w:t>
      </w:r>
      <w:r w:rsidRPr="00EC4498">
        <w:rPr>
          <w:rFonts w:eastAsia="Times New Roman"/>
          <w:sz w:val="20"/>
          <w:szCs w:val="20"/>
          <w:lang w:eastAsia="cs-CZ"/>
        </w:rPr>
        <w:t xml:space="preserve"> představenstva</w:t>
      </w:r>
    </w:p>
    <w:p w14:paraId="4A262F9D" w14:textId="77777777" w:rsidR="00316CEB" w:rsidRPr="00EC4498" w:rsidRDefault="00316CEB" w:rsidP="00316CEB">
      <w:pPr>
        <w:spacing w:after="0" w:line="240" w:lineRule="auto"/>
        <w:ind w:left="2552" w:hanging="2552"/>
        <w:rPr>
          <w:rFonts w:eastAsia="Times New Roman"/>
          <w:sz w:val="20"/>
          <w:szCs w:val="20"/>
          <w:lang w:eastAsia="cs-CZ"/>
        </w:rPr>
      </w:pPr>
      <w:r w:rsidRPr="00EC4498">
        <w:rPr>
          <w:rFonts w:eastAsia="Times New Roman"/>
          <w:sz w:val="20"/>
          <w:szCs w:val="20"/>
          <w:lang w:eastAsia="cs-CZ"/>
        </w:rPr>
        <w:t>Bankovní spojení:</w:t>
      </w:r>
      <w:r w:rsidRPr="00EC4498">
        <w:rPr>
          <w:rFonts w:eastAsia="Times New Roman"/>
          <w:sz w:val="20"/>
          <w:szCs w:val="20"/>
          <w:lang w:eastAsia="cs-CZ"/>
        </w:rPr>
        <w:tab/>
      </w:r>
      <w:r w:rsidRPr="007718A2">
        <w:rPr>
          <w:rFonts w:eastAsia="Times New Roman"/>
          <w:sz w:val="20"/>
          <w:szCs w:val="20"/>
          <w:highlight w:val="yellow"/>
          <w:lang w:eastAsia="cs-CZ"/>
        </w:rPr>
        <w:t>__________________</w:t>
      </w:r>
    </w:p>
    <w:p w14:paraId="35FD7C44" w14:textId="77777777" w:rsidR="00316CEB" w:rsidRPr="00EC4498" w:rsidRDefault="00316CEB" w:rsidP="00316CEB">
      <w:pPr>
        <w:spacing w:after="0" w:line="240" w:lineRule="auto"/>
        <w:ind w:left="2552" w:hanging="2552"/>
        <w:rPr>
          <w:rFonts w:eastAsia="Times New Roman"/>
          <w:sz w:val="20"/>
          <w:szCs w:val="20"/>
          <w:lang w:eastAsia="cs-CZ"/>
        </w:rPr>
      </w:pPr>
      <w:r w:rsidRPr="00EC4498">
        <w:rPr>
          <w:rFonts w:eastAsia="Times New Roman"/>
          <w:sz w:val="20"/>
          <w:szCs w:val="20"/>
          <w:lang w:eastAsia="cs-CZ"/>
        </w:rPr>
        <w:t>Číslo účtu:</w:t>
      </w:r>
      <w:r w:rsidRPr="00EC4498">
        <w:rPr>
          <w:rFonts w:eastAsia="Times New Roman"/>
          <w:sz w:val="20"/>
          <w:szCs w:val="20"/>
          <w:lang w:eastAsia="cs-CZ"/>
        </w:rPr>
        <w:tab/>
      </w:r>
      <w:r w:rsidRPr="007718A2">
        <w:rPr>
          <w:rFonts w:eastAsia="Times New Roman"/>
          <w:sz w:val="20"/>
          <w:szCs w:val="20"/>
          <w:highlight w:val="yellow"/>
          <w:lang w:eastAsia="cs-CZ"/>
        </w:rPr>
        <w:t>__________________</w:t>
      </w:r>
    </w:p>
    <w:p w14:paraId="58951B90"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Zapsaná v obchodním rejstříku Městského soudu v Praze, oddíl B, vložka</w:t>
      </w:r>
      <w:r w:rsidRPr="00531422">
        <w:t xml:space="preserve"> </w:t>
      </w:r>
      <w:r w:rsidRPr="00531422">
        <w:rPr>
          <w:rFonts w:eastAsia="Times New Roman"/>
          <w:sz w:val="20"/>
          <w:szCs w:val="20"/>
          <w:lang w:eastAsia="cs-CZ"/>
        </w:rPr>
        <w:t>19776</w:t>
      </w:r>
    </w:p>
    <w:p w14:paraId="60AA3DC9" w14:textId="77777777" w:rsidR="00DE0056" w:rsidRDefault="00DE0056" w:rsidP="00DE0056">
      <w:pPr>
        <w:spacing w:after="0" w:line="240" w:lineRule="auto"/>
        <w:ind w:left="2127" w:hanging="2127"/>
        <w:jc w:val="both"/>
        <w:rPr>
          <w:rFonts w:eastAsia="Times New Roman"/>
          <w:sz w:val="20"/>
          <w:szCs w:val="20"/>
          <w:lang w:eastAsia="cs-CZ"/>
        </w:rPr>
      </w:pPr>
    </w:p>
    <w:p w14:paraId="7E112D05" w14:textId="3384E6DE" w:rsidR="00F56C56" w:rsidRPr="0016146E" w:rsidRDefault="00F56C56" w:rsidP="00DE0056">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sidR="00316CEB">
        <w:rPr>
          <w:rFonts w:eastAsia="Times New Roman"/>
          <w:sz w:val="20"/>
          <w:szCs w:val="20"/>
          <w:lang w:eastAsia="cs-CZ"/>
        </w:rPr>
        <w:t>jen</w:t>
      </w:r>
      <w:r w:rsidRPr="0016146E">
        <w:rPr>
          <w:rFonts w:eastAsia="Times New Roman"/>
          <w:sz w:val="20"/>
          <w:szCs w:val="20"/>
          <w:lang w:eastAsia="cs-CZ"/>
        </w:rPr>
        <w:t xml:space="preserve"> „</w:t>
      </w:r>
      <w:r w:rsidR="00316CEB">
        <w:rPr>
          <w:rFonts w:eastAsia="Times New Roman"/>
          <w:b/>
          <w:sz w:val="20"/>
          <w:szCs w:val="20"/>
          <w:lang w:eastAsia="cs-CZ"/>
        </w:rPr>
        <w:t>dodavatel</w:t>
      </w:r>
      <w:r w:rsidRPr="0016146E">
        <w:rPr>
          <w:rFonts w:eastAsia="Times New Roman"/>
          <w:sz w:val="20"/>
          <w:szCs w:val="20"/>
          <w:lang w:eastAsia="cs-CZ"/>
        </w:rPr>
        <w:t xml:space="preserve">“ na straně </w:t>
      </w:r>
      <w:r w:rsidR="00515C4F" w:rsidRPr="0016146E">
        <w:rPr>
          <w:rFonts w:eastAsia="Times New Roman"/>
          <w:sz w:val="20"/>
          <w:szCs w:val="20"/>
          <w:lang w:eastAsia="cs-CZ"/>
        </w:rPr>
        <w:t>druhé,</w:t>
      </w:r>
    </w:p>
    <w:p w14:paraId="73F91352" w14:textId="68BF3934" w:rsidR="00CB268A" w:rsidRDefault="00CB268A" w:rsidP="008C2845">
      <w:pPr>
        <w:spacing w:after="0" w:line="240" w:lineRule="auto"/>
        <w:jc w:val="both"/>
        <w:rPr>
          <w:rFonts w:eastAsia="Times New Roman"/>
          <w:sz w:val="20"/>
          <w:szCs w:val="20"/>
          <w:lang w:eastAsia="cs-CZ"/>
        </w:rPr>
      </w:pPr>
    </w:p>
    <w:p w14:paraId="0B027CE0" w14:textId="707C2896" w:rsidR="0077114E" w:rsidRDefault="0077114E" w:rsidP="008C2845">
      <w:pPr>
        <w:spacing w:after="0" w:line="240" w:lineRule="auto"/>
        <w:jc w:val="both"/>
        <w:rPr>
          <w:rFonts w:eastAsia="Times New Roman"/>
          <w:sz w:val="20"/>
          <w:szCs w:val="20"/>
          <w:lang w:eastAsia="cs-CZ"/>
        </w:rPr>
      </w:pPr>
      <w:r>
        <w:rPr>
          <w:rFonts w:eastAsia="Times New Roman"/>
          <w:sz w:val="20"/>
          <w:szCs w:val="20"/>
          <w:lang w:eastAsia="cs-CZ"/>
        </w:rPr>
        <w:t>objednatel a dodavatel společně jako „</w:t>
      </w:r>
      <w:r w:rsidRPr="0077114E">
        <w:rPr>
          <w:rFonts w:eastAsia="Times New Roman"/>
          <w:b/>
          <w:bCs/>
          <w:sz w:val="20"/>
          <w:szCs w:val="20"/>
          <w:lang w:eastAsia="cs-CZ"/>
        </w:rPr>
        <w:t>smluvní strany</w:t>
      </w:r>
      <w:r>
        <w:rPr>
          <w:rFonts w:eastAsia="Times New Roman"/>
          <w:sz w:val="20"/>
          <w:szCs w:val="20"/>
          <w:lang w:eastAsia="cs-CZ"/>
        </w:rPr>
        <w:t>“</w:t>
      </w:r>
    </w:p>
    <w:p w14:paraId="57710E6B" w14:textId="662DEA0B" w:rsidR="0077114E" w:rsidRDefault="0077114E" w:rsidP="008C2845">
      <w:pPr>
        <w:spacing w:after="0" w:line="240" w:lineRule="auto"/>
        <w:jc w:val="both"/>
        <w:rPr>
          <w:rFonts w:eastAsia="Times New Roman"/>
          <w:sz w:val="20"/>
          <w:szCs w:val="20"/>
          <w:lang w:eastAsia="cs-CZ"/>
        </w:rPr>
      </w:pPr>
    </w:p>
    <w:p w14:paraId="0A78830A" w14:textId="77777777" w:rsidR="0077114E" w:rsidRPr="0016146E" w:rsidRDefault="0077114E" w:rsidP="008C2845">
      <w:pPr>
        <w:spacing w:after="0" w:line="240" w:lineRule="auto"/>
        <w:jc w:val="both"/>
        <w:rPr>
          <w:rFonts w:eastAsia="Times New Roman"/>
          <w:sz w:val="20"/>
          <w:szCs w:val="20"/>
          <w:lang w:eastAsia="cs-CZ"/>
        </w:rPr>
      </w:pPr>
    </w:p>
    <w:p w14:paraId="35673065" w14:textId="77777777" w:rsidR="00F56C56" w:rsidRPr="0016146E" w:rsidRDefault="00E90D24" w:rsidP="008C2845">
      <w:pPr>
        <w:spacing w:after="0" w:line="240" w:lineRule="auto"/>
        <w:jc w:val="both"/>
        <w:rPr>
          <w:rFonts w:eastAsia="Times New Roman"/>
          <w:sz w:val="20"/>
          <w:szCs w:val="20"/>
          <w:lang w:eastAsia="cs-CZ"/>
        </w:rPr>
      </w:pPr>
      <w:r>
        <w:rPr>
          <w:rFonts w:eastAsia="Times New Roman"/>
          <w:sz w:val="20"/>
          <w:szCs w:val="20"/>
          <w:lang w:eastAsia="cs-CZ"/>
        </w:rPr>
        <w:t xml:space="preserve">se </w:t>
      </w:r>
      <w:r w:rsidRPr="0016146E">
        <w:rPr>
          <w:rFonts w:eastAsia="Times New Roman"/>
          <w:sz w:val="20"/>
          <w:szCs w:val="20"/>
          <w:lang w:eastAsia="cs-CZ"/>
        </w:rPr>
        <w:t xml:space="preserve">níže uvedeného dne, měsíce a roku </w:t>
      </w:r>
      <w:r w:rsidR="005E0010">
        <w:rPr>
          <w:rFonts w:eastAsia="Times New Roman"/>
          <w:sz w:val="20"/>
          <w:szCs w:val="20"/>
          <w:lang w:eastAsia="cs-CZ"/>
        </w:rPr>
        <w:t>dohodli v souladu s ustanovením § 1746 odst. 2 občanského zákoníku</w:t>
      </w:r>
      <w:r>
        <w:rPr>
          <w:rFonts w:eastAsia="Times New Roman"/>
          <w:sz w:val="20"/>
          <w:szCs w:val="20"/>
          <w:lang w:eastAsia="cs-CZ"/>
        </w:rPr>
        <w:t>, jak stanoví tato</w:t>
      </w:r>
      <w:r w:rsidRPr="0016146E">
        <w:rPr>
          <w:rFonts w:eastAsia="Times New Roman"/>
          <w:sz w:val="20"/>
          <w:szCs w:val="20"/>
          <w:lang w:eastAsia="cs-CZ"/>
        </w:rPr>
        <w:t>:</w:t>
      </w:r>
    </w:p>
    <w:p w14:paraId="52B8530E" w14:textId="77777777" w:rsidR="00F56C56" w:rsidRDefault="00F56C56" w:rsidP="008C2845">
      <w:pPr>
        <w:spacing w:after="0" w:line="240" w:lineRule="auto"/>
        <w:jc w:val="both"/>
        <w:rPr>
          <w:rFonts w:eastAsia="Times New Roman"/>
          <w:sz w:val="20"/>
          <w:szCs w:val="20"/>
          <w:lang w:eastAsia="cs-CZ"/>
        </w:rPr>
      </w:pPr>
    </w:p>
    <w:p w14:paraId="04571B0E" w14:textId="77777777" w:rsidR="00CB268A" w:rsidRDefault="00CB268A" w:rsidP="008C2845">
      <w:pPr>
        <w:spacing w:after="0" w:line="240" w:lineRule="auto"/>
        <w:jc w:val="both"/>
        <w:rPr>
          <w:rFonts w:eastAsia="Times New Roman"/>
          <w:sz w:val="20"/>
          <w:szCs w:val="20"/>
          <w:lang w:eastAsia="cs-CZ"/>
        </w:rPr>
      </w:pPr>
    </w:p>
    <w:p w14:paraId="1CB588D5" w14:textId="77777777" w:rsidR="004429C8" w:rsidRPr="0016146E" w:rsidRDefault="004429C8" w:rsidP="008C2845">
      <w:pPr>
        <w:spacing w:after="0" w:line="240" w:lineRule="auto"/>
        <w:jc w:val="both"/>
        <w:rPr>
          <w:rFonts w:eastAsia="Times New Roman"/>
          <w:sz w:val="20"/>
          <w:szCs w:val="20"/>
          <w:lang w:eastAsia="cs-CZ"/>
        </w:rPr>
      </w:pPr>
    </w:p>
    <w:p w14:paraId="7B4F1550" w14:textId="04B4865F" w:rsidR="00F56C56" w:rsidRPr="0016146E" w:rsidRDefault="00515C4F" w:rsidP="008C2845">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smlouv</w:t>
      </w:r>
      <w:r w:rsidR="00E90D24">
        <w:rPr>
          <w:rFonts w:eastAsia="Times New Roman"/>
          <w:b/>
          <w:caps/>
          <w:snapToGrid w:val="0"/>
          <w:sz w:val="24"/>
          <w:szCs w:val="20"/>
          <w:lang w:eastAsia="cs-CZ"/>
        </w:rPr>
        <w:t>a</w:t>
      </w:r>
      <w:r w:rsidR="005E0010">
        <w:rPr>
          <w:rFonts w:eastAsia="Times New Roman"/>
          <w:b/>
          <w:caps/>
          <w:snapToGrid w:val="0"/>
          <w:sz w:val="24"/>
          <w:szCs w:val="20"/>
          <w:lang w:eastAsia="cs-CZ"/>
        </w:rPr>
        <w:t xml:space="preserve"> o </w:t>
      </w:r>
      <w:r w:rsidR="00E60F4B">
        <w:rPr>
          <w:rFonts w:eastAsia="Times New Roman"/>
          <w:b/>
          <w:caps/>
          <w:snapToGrid w:val="0"/>
          <w:sz w:val="24"/>
          <w:szCs w:val="20"/>
          <w:lang w:eastAsia="cs-CZ"/>
        </w:rPr>
        <w:t xml:space="preserve">zajištění </w:t>
      </w:r>
      <w:r w:rsidR="00316CEB">
        <w:rPr>
          <w:rFonts w:eastAsia="Times New Roman"/>
          <w:b/>
          <w:caps/>
          <w:snapToGrid w:val="0"/>
          <w:sz w:val="24"/>
          <w:szCs w:val="20"/>
          <w:lang w:eastAsia="cs-CZ"/>
        </w:rPr>
        <w:t>pitného režimu</w:t>
      </w:r>
    </w:p>
    <w:p w14:paraId="23F19846" w14:textId="77777777" w:rsidR="00F56C56" w:rsidRDefault="00515C4F" w:rsidP="0077114E">
      <w:pPr>
        <w:spacing w:before="120"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14:paraId="066B72CD" w14:textId="77777777" w:rsidR="00DE0056" w:rsidRDefault="00DE0056" w:rsidP="00DE0056">
      <w:pPr>
        <w:spacing w:after="0" w:line="240" w:lineRule="auto"/>
        <w:rPr>
          <w:rFonts w:eastAsia="Times New Roman"/>
          <w:snapToGrid w:val="0"/>
          <w:sz w:val="20"/>
          <w:szCs w:val="20"/>
          <w:lang w:eastAsia="cs-CZ"/>
        </w:rPr>
      </w:pPr>
    </w:p>
    <w:p w14:paraId="631FCCE1" w14:textId="1FD599C8" w:rsidR="00F56C56" w:rsidRPr="0016146E" w:rsidRDefault="00316CEB" w:rsidP="0077114E">
      <w:pPr>
        <w:pStyle w:val="Nadpis1"/>
        <w:keepNext w:val="0"/>
        <w:keepLines w:val="0"/>
        <w:rPr>
          <w:rFonts w:ascii="Verdana" w:hAnsi="Verdana"/>
          <w:sz w:val="20"/>
        </w:rPr>
      </w:pPr>
      <w:r>
        <w:rPr>
          <w:rFonts w:ascii="Verdana" w:hAnsi="Verdana"/>
          <w:sz w:val="20"/>
        </w:rPr>
        <w:t>Předmět smlouvy</w:t>
      </w:r>
    </w:p>
    <w:p w14:paraId="60182909" w14:textId="3881EE65" w:rsidR="008E4C4B" w:rsidRDefault="008E4C4B" w:rsidP="008E4C4B">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Objednatel je provozovatelem zdravotnického zařízení Klaudiánovy nemocnice V Mladé Boleslavi (dále jen „</w:t>
      </w:r>
      <w:r w:rsidRPr="008E4C4B">
        <w:rPr>
          <w:rFonts w:ascii="Verdana" w:hAnsi="Verdana"/>
          <w:b/>
          <w:sz w:val="20"/>
          <w:lang w:eastAsia="cs-CZ"/>
        </w:rPr>
        <w:t>nemocnice</w:t>
      </w:r>
      <w:r>
        <w:rPr>
          <w:rFonts w:ascii="Verdana" w:hAnsi="Verdana"/>
          <w:sz w:val="20"/>
          <w:lang w:eastAsia="cs-CZ"/>
        </w:rPr>
        <w:t>“).</w:t>
      </w:r>
    </w:p>
    <w:p w14:paraId="5603CC99" w14:textId="4AC0C37B" w:rsidR="00274536" w:rsidRDefault="00316CEB" w:rsidP="008E4C4B">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Dodavatel se touto smlouvou zavazuje zajistit pro objednatele </w:t>
      </w:r>
      <w:r w:rsidR="00274536">
        <w:rPr>
          <w:rFonts w:ascii="Verdana" w:hAnsi="Verdana"/>
          <w:sz w:val="20"/>
          <w:lang w:eastAsia="cs-CZ"/>
        </w:rPr>
        <w:t xml:space="preserve">celodenní </w:t>
      </w:r>
      <w:r>
        <w:rPr>
          <w:rFonts w:ascii="Verdana" w:hAnsi="Verdana"/>
          <w:sz w:val="20"/>
          <w:lang w:eastAsia="cs-CZ"/>
        </w:rPr>
        <w:t xml:space="preserve">pitný režim pacientů </w:t>
      </w:r>
      <w:r w:rsidR="00A87A1C">
        <w:rPr>
          <w:rFonts w:ascii="Verdana" w:hAnsi="Verdana"/>
          <w:sz w:val="20"/>
          <w:lang w:eastAsia="cs-CZ"/>
        </w:rPr>
        <w:t>objednatele</w:t>
      </w:r>
      <w:r>
        <w:rPr>
          <w:rFonts w:ascii="Verdana" w:hAnsi="Verdana"/>
          <w:sz w:val="20"/>
          <w:lang w:eastAsia="cs-CZ"/>
        </w:rPr>
        <w:t xml:space="preserve"> a dodavatel se touto smlouvou zavazuje hradit za řádně zajištěný pitný režim dodavateli sjednanou cenu.</w:t>
      </w:r>
    </w:p>
    <w:p w14:paraId="19A650DB" w14:textId="77777777" w:rsidR="008E4C4B" w:rsidRDefault="008E4C4B" w:rsidP="008E4C4B">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Pitný režim je blíže specifikován v příloze č. 1 této smlouvy.</w:t>
      </w:r>
    </w:p>
    <w:p w14:paraId="44BBEE38" w14:textId="36C0A6BB" w:rsidR="008E4C4B" w:rsidRPr="008E4C4B" w:rsidRDefault="008E4C4B" w:rsidP="008E4C4B">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Dodavatel bude </w:t>
      </w:r>
      <w:r w:rsidRPr="008E4C4B">
        <w:rPr>
          <w:rFonts w:ascii="Verdana" w:hAnsi="Verdana"/>
          <w:sz w:val="20"/>
          <w:lang w:eastAsia="cs-CZ"/>
        </w:rPr>
        <w:t xml:space="preserve">1x za 14 dní </w:t>
      </w:r>
      <w:r>
        <w:rPr>
          <w:rFonts w:ascii="Verdana" w:hAnsi="Verdana"/>
          <w:sz w:val="20"/>
          <w:lang w:eastAsia="cs-CZ"/>
        </w:rPr>
        <w:t xml:space="preserve">dodávat na jednotlivá oddělení nemocnice veškeré suroviny potřebné pro přípravu pacientských nápojů. Dodavatel dále bezplatně zapůjčí objednateli na jednotlivá oddělení nemocnice potřebný počet automatů na </w:t>
      </w:r>
      <w:r>
        <w:rPr>
          <w:rFonts w:ascii="Verdana" w:hAnsi="Verdana"/>
          <w:sz w:val="20"/>
          <w:lang w:eastAsia="cs-CZ"/>
        </w:rPr>
        <w:lastRenderedPageBreak/>
        <w:t xml:space="preserve">přípravu nápojů a bude zajišťovat jejich pravidelný servis a údržbu. </w:t>
      </w:r>
      <w:r w:rsidRPr="008E4C4B">
        <w:rPr>
          <w:rFonts w:ascii="Verdana" w:hAnsi="Verdana"/>
          <w:sz w:val="20"/>
          <w:lang w:eastAsia="cs-CZ"/>
        </w:rPr>
        <w:t>Dodavatel zajistím pravidelné týdenní čištění automatů</w:t>
      </w:r>
      <w:r>
        <w:rPr>
          <w:rFonts w:ascii="Verdana" w:hAnsi="Verdana"/>
          <w:sz w:val="20"/>
          <w:lang w:eastAsia="cs-CZ"/>
        </w:rPr>
        <w:t>.</w:t>
      </w:r>
    </w:p>
    <w:p w14:paraId="06B7ED58" w14:textId="0E078B05" w:rsidR="008E4C4B" w:rsidRDefault="008E4C4B" w:rsidP="008E4C4B">
      <w:pPr>
        <w:pStyle w:val="Nadpis2"/>
        <w:keepNext w:val="0"/>
        <w:tabs>
          <w:tab w:val="clear" w:pos="576"/>
          <w:tab w:val="left" w:pos="567"/>
        </w:tabs>
        <w:spacing w:after="60"/>
        <w:ind w:left="567" w:hanging="567"/>
        <w:jc w:val="both"/>
        <w:rPr>
          <w:rFonts w:ascii="Verdana" w:hAnsi="Verdana"/>
          <w:sz w:val="20"/>
          <w:lang w:eastAsia="cs-CZ"/>
        </w:rPr>
      </w:pPr>
      <w:r w:rsidRPr="008E4C4B">
        <w:rPr>
          <w:rFonts w:ascii="Verdana" w:hAnsi="Verdana"/>
          <w:sz w:val="20"/>
          <w:lang w:eastAsia="cs-CZ"/>
        </w:rPr>
        <w:t>Objednatel zajistí pravidelné denní spuštění samočistícího cyklu automatů</w:t>
      </w:r>
      <w:r>
        <w:rPr>
          <w:rFonts w:ascii="Verdana" w:hAnsi="Verdana"/>
          <w:sz w:val="20"/>
          <w:lang w:eastAsia="cs-CZ"/>
        </w:rPr>
        <w:t>.</w:t>
      </w:r>
    </w:p>
    <w:p w14:paraId="526CEDA5" w14:textId="3BE9AC1C" w:rsidR="008E4C4B" w:rsidRPr="008E4C4B" w:rsidRDefault="008E4C4B" w:rsidP="008E4C4B">
      <w:pPr>
        <w:pStyle w:val="Nadpis2"/>
        <w:keepNext w:val="0"/>
        <w:tabs>
          <w:tab w:val="clear" w:pos="576"/>
          <w:tab w:val="left" w:pos="567"/>
        </w:tabs>
        <w:spacing w:after="60"/>
        <w:ind w:left="567" w:hanging="567"/>
        <w:jc w:val="both"/>
        <w:rPr>
          <w:rFonts w:ascii="Verdana" w:hAnsi="Verdana"/>
          <w:sz w:val="20"/>
          <w:lang w:eastAsia="cs-CZ"/>
        </w:rPr>
      </w:pPr>
      <w:r w:rsidRPr="008E4C4B">
        <w:rPr>
          <w:rFonts w:ascii="Verdana" w:hAnsi="Verdana"/>
          <w:sz w:val="20"/>
          <w:lang w:eastAsia="cs-CZ"/>
        </w:rPr>
        <w:t xml:space="preserve">Náklady na spotřebu elektrické energie a vody </w:t>
      </w:r>
      <w:r>
        <w:rPr>
          <w:rFonts w:ascii="Verdana" w:hAnsi="Verdana"/>
          <w:sz w:val="20"/>
          <w:lang w:eastAsia="cs-CZ"/>
        </w:rPr>
        <w:t xml:space="preserve">spojené s provozem </w:t>
      </w:r>
      <w:r w:rsidR="002E3E5D">
        <w:rPr>
          <w:rFonts w:ascii="Verdana" w:hAnsi="Verdana"/>
          <w:sz w:val="20"/>
          <w:lang w:eastAsia="cs-CZ"/>
        </w:rPr>
        <w:t>automatů nese objednatel.</w:t>
      </w:r>
    </w:p>
    <w:p w14:paraId="6B120F62" w14:textId="7AF01F1C" w:rsidR="00010BBA" w:rsidRPr="00B063F9" w:rsidRDefault="00010BBA" w:rsidP="0077114E">
      <w:pPr>
        <w:pStyle w:val="Nadpis1"/>
        <w:keepNext w:val="0"/>
        <w:keepLines w:val="0"/>
        <w:rPr>
          <w:rFonts w:ascii="Verdana" w:hAnsi="Verdana"/>
          <w:sz w:val="20"/>
        </w:rPr>
      </w:pPr>
      <w:r w:rsidRPr="00B063F9">
        <w:rPr>
          <w:rFonts w:ascii="Verdana" w:hAnsi="Verdana"/>
          <w:sz w:val="20"/>
        </w:rPr>
        <w:t xml:space="preserve">Cena a </w:t>
      </w:r>
      <w:r>
        <w:rPr>
          <w:rFonts w:ascii="Verdana" w:hAnsi="Verdana"/>
          <w:sz w:val="20"/>
        </w:rPr>
        <w:t>platební podmínky</w:t>
      </w:r>
    </w:p>
    <w:p w14:paraId="2EE52162" w14:textId="4E3E80FA" w:rsidR="00010BBA" w:rsidRDefault="00010BBA" w:rsidP="00010BBA">
      <w:pPr>
        <w:pStyle w:val="Nadpis2"/>
        <w:keepNext w:val="0"/>
        <w:spacing w:after="60"/>
        <w:jc w:val="both"/>
        <w:rPr>
          <w:rFonts w:ascii="Verdana" w:hAnsi="Verdana"/>
          <w:sz w:val="20"/>
          <w:lang w:eastAsia="cs-CZ"/>
        </w:rPr>
      </w:pPr>
      <w:r>
        <w:rPr>
          <w:rFonts w:ascii="Verdana" w:hAnsi="Verdana"/>
          <w:sz w:val="20"/>
          <w:lang w:eastAsia="cs-CZ"/>
        </w:rPr>
        <w:t xml:space="preserve">Cena </w:t>
      </w:r>
      <w:r w:rsidR="00EF00CA">
        <w:rPr>
          <w:rFonts w:ascii="Verdana" w:hAnsi="Verdana"/>
          <w:sz w:val="20"/>
          <w:lang w:eastAsia="cs-CZ"/>
        </w:rPr>
        <w:t>za zajištění pitného režimu byla smluvními stranami dohodnuta ve výši 17,- Kč bez DPH za jednoho pacienta</w:t>
      </w:r>
      <w:r w:rsidR="002E3E5D">
        <w:rPr>
          <w:rFonts w:ascii="Verdana" w:hAnsi="Verdana"/>
          <w:sz w:val="20"/>
          <w:lang w:eastAsia="cs-CZ"/>
        </w:rPr>
        <w:t>/den</w:t>
      </w:r>
      <w:r w:rsidR="00EF00CA">
        <w:rPr>
          <w:rFonts w:ascii="Verdana" w:hAnsi="Verdana"/>
          <w:sz w:val="20"/>
          <w:lang w:eastAsia="cs-CZ"/>
        </w:rPr>
        <w:t>. K ceně bude připočtena DPH ve výši platné ke dni zdanitelného plnění. Dodavatel odpovídá za uplatnění správné sazby DPH.</w:t>
      </w:r>
    </w:p>
    <w:p w14:paraId="31F16E1A" w14:textId="1B540040" w:rsidR="00EF00CA" w:rsidRPr="00EF00CA" w:rsidRDefault="00EF00CA" w:rsidP="00EF00CA">
      <w:pPr>
        <w:pStyle w:val="Nadpis2"/>
        <w:keepNext w:val="0"/>
        <w:spacing w:after="60"/>
        <w:jc w:val="both"/>
        <w:rPr>
          <w:rFonts w:ascii="Verdana" w:hAnsi="Verdana"/>
          <w:sz w:val="20"/>
          <w:lang w:eastAsia="cs-CZ"/>
        </w:rPr>
      </w:pPr>
      <w:r w:rsidRPr="00EF00CA">
        <w:rPr>
          <w:rFonts w:ascii="Verdana" w:hAnsi="Verdana"/>
          <w:sz w:val="20"/>
          <w:lang w:eastAsia="cs-CZ"/>
        </w:rPr>
        <w:t>Sjednaná cena zahrnuje veškeré náklady dodavatele související s</w:t>
      </w:r>
      <w:r>
        <w:rPr>
          <w:rFonts w:ascii="Verdana" w:hAnsi="Verdana"/>
          <w:sz w:val="20"/>
          <w:lang w:eastAsia="cs-CZ"/>
        </w:rPr>
        <w:t>e zajištěním pitného režimu</w:t>
      </w:r>
      <w:r w:rsidR="00C10A90">
        <w:rPr>
          <w:rFonts w:ascii="Verdana" w:hAnsi="Verdana"/>
          <w:sz w:val="20"/>
          <w:lang w:eastAsia="cs-CZ"/>
        </w:rPr>
        <w:t xml:space="preserve"> dle této smlouvy</w:t>
      </w:r>
      <w:r w:rsidRPr="00EF00CA">
        <w:rPr>
          <w:rFonts w:ascii="Verdana" w:hAnsi="Verdana"/>
          <w:sz w:val="20"/>
          <w:lang w:eastAsia="cs-CZ"/>
        </w:rPr>
        <w:t xml:space="preserve">, zejména náklady na </w:t>
      </w:r>
      <w:r w:rsidR="00C10A90">
        <w:rPr>
          <w:rFonts w:ascii="Verdana" w:hAnsi="Verdana"/>
          <w:sz w:val="20"/>
          <w:lang w:eastAsia="cs-CZ"/>
        </w:rPr>
        <w:t>suroviny</w:t>
      </w:r>
      <w:r w:rsidRPr="00EF00CA">
        <w:rPr>
          <w:rFonts w:ascii="Verdana" w:hAnsi="Verdana"/>
          <w:sz w:val="20"/>
          <w:lang w:eastAsia="cs-CZ"/>
        </w:rPr>
        <w:t>, spotřeb</w:t>
      </w:r>
      <w:r w:rsidR="00C10A90">
        <w:rPr>
          <w:rFonts w:ascii="Verdana" w:hAnsi="Verdana"/>
          <w:sz w:val="20"/>
          <w:lang w:eastAsia="cs-CZ"/>
        </w:rPr>
        <w:t>u</w:t>
      </w:r>
      <w:r w:rsidRPr="00EF00CA">
        <w:rPr>
          <w:rFonts w:ascii="Verdana" w:hAnsi="Verdana"/>
          <w:sz w:val="20"/>
          <w:lang w:eastAsia="cs-CZ"/>
        </w:rPr>
        <w:t xml:space="preserve"> energií, </w:t>
      </w:r>
      <w:r w:rsidR="00C10A90">
        <w:rPr>
          <w:rFonts w:ascii="Verdana" w:hAnsi="Verdana"/>
          <w:sz w:val="20"/>
          <w:lang w:eastAsia="cs-CZ"/>
        </w:rPr>
        <w:t xml:space="preserve">dopravu, mzdové a související výdaje, </w:t>
      </w:r>
      <w:r w:rsidRPr="00EF00CA">
        <w:rPr>
          <w:rFonts w:ascii="Verdana" w:hAnsi="Verdana"/>
          <w:sz w:val="20"/>
          <w:lang w:eastAsia="cs-CZ"/>
        </w:rPr>
        <w:t xml:space="preserve">náklady na </w:t>
      </w:r>
      <w:r w:rsidR="002E3E5D">
        <w:rPr>
          <w:rFonts w:ascii="Verdana" w:hAnsi="Verdana"/>
          <w:sz w:val="20"/>
          <w:lang w:eastAsia="cs-CZ"/>
        </w:rPr>
        <w:t xml:space="preserve">pořízení, zapůjčení, </w:t>
      </w:r>
      <w:r w:rsidR="00C10A90">
        <w:rPr>
          <w:rFonts w:ascii="Verdana" w:hAnsi="Verdana"/>
          <w:sz w:val="20"/>
          <w:lang w:eastAsia="cs-CZ"/>
        </w:rPr>
        <w:t>údržbu a opravy strojů</w:t>
      </w:r>
      <w:r w:rsidR="002E3E5D">
        <w:rPr>
          <w:rFonts w:ascii="Verdana" w:hAnsi="Verdana"/>
          <w:sz w:val="20"/>
          <w:lang w:eastAsia="cs-CZ"/>
        </w:rPr>
        <w:t xml:space="preserve"> a zařízení</w:t>
      </w:r>
      <w:r w:rsidR="00C10A90">
        <w:rPr>
          <w:rFonts w:ascii="Verdana" w:hAnsi="Verdana"/>
          <w:sz w:val="20"/>
          <w:lang w:eastAsia="cs-CZ"/>
        </w:rPr>
        <w:t xml:space="preserve">, </w:t>
      </w:r>
      <w:r w:rsidRPr="00EF00CA">
        <w:rPr>
          <w:rFonts w:ascii="Verdana" w:hAnsi="Verdana"/>
          <w:sz w:val="20"/>
          <w:lang w:eastAsia="cs-CZ"/>
        </w:rPr>
        <w:t>administrativu, režii dodavatele</w:t>
      </w:r>
      <w:r w:rsidR="002E3E5D">
        <w:rPr>
          <w:rFonts w:ascii="Verdana" w:hAnsi="Verdana"/>
          <w:sz w:val="20"/>
          <w:lang w:eastAsia="cs-CZ"/>
        </w:rPr>
        <w:t xml:space="preserve">, </w:t>
      </w:r>
      <w:r w:rsidRPr="00EF00CA">
        <w:rPr>
          <w:rFonts w:ascii="Verdana" w:hAnsi="Verdana"/>
          <w:sz w:val="20"/>
          <w:lang w:eastAsia="cs-CZ"/>
        </w:rPr>
        <w:t>zisk</w:t>
      </w:r>
      <w:r w:rsidR="00C10A90">
        <w:rPr>
          <w:rFonts w:ascii="Verdana" w:hAnsi="Verdana"/>
          <w:sz w:val="20"/>
          <w:lang w:eastAsia="cs-CZ"/>
        </w:rPr>
        <w:t xml:space="preserve"> apod.</w:t>
      </w:r>
    </w:p>
    <w:p w14:paraId="3364D3F5" w14:textId="05863665" w:rsidR="006A19AB" w:rsidRDefault="006A19AB" w:rsidP="00C10A90">
      <w:pPr>
        <w:pStyle w:val="Nadpis2"/>
        <w:keepNext w:val="0"/>
        <w:tabs>
          <w:tab w:val="clear" w:pos="576"/>
          <w:tab w:val="left" w:pos="567"/>
        </w:tabs>
        <w:spacing w:after="60"/>
        <w:ind w:left="567" w:hanging="567"/>
        <w:jc w:val="both"/>
        <w:rPr>
          <w:rFonts w:ascii="Verdana" w:hAnsi="Verdana"/>
          <w:sz w:val="20"/>
          <w:lang w:eastAsia="cs-CZ"/>
        </w:rPr>
      </w:pPr>
      <w:r w:rsidRPr="00522696">
        <w:rPr>
          <w:rFonts w:ascii="Verdana" w:hAnsi="Verdana"/>
          <w:sz w:val="20"/>
          <w:lang w:eastAsia="cs-CZ"/>
        </w:rPr>
        <w:t xml:space="preserve">Cena za </w:t>
      </w:r>
      <w:r>
        <w:rPr>
          <w:rFonts w:ascii="Verdana" w:hAnsi="Verdana"/>
          <w:sz w:val="20"/>
          <w:lang w:eastAsia="cs-CZ"/>
        </w:rPr>
        <w:t xml:space="preserve">zajištění pitného režimu </w:t>
      </w:r>
      <w:r w:rsidRPr="00522696">
        <w:rPr>
          <w:rFonts w:ascii="Verdana" w:hAnsi="Verdana"/>
          <w:sz w:val="20"/>
          <w:lang w:eastAsia="cs-CZ"/>
        </w:rPr>
        <w:t xml:space="preserve">bude upravována dle inflace za předchozí kalendářní rok. Rozhodujícím údajem pro úpravu ceny je průměrná roční míra inflace za předchozí rok zveřejněná Českým statistickým úřadem. Základem pro úpravu výše ceny je aktuální výše ceny za </w:t>
      </w:r>
      <w:r>
        <w:rPr>
          <w:rFonts w:ascii="Verdana" w:hAnsi="Verdana"/>
          <w:sz w:val="20"/>
          <w:lang w:eastAsia="cs-CZ"/>
        </w:rPr>
        <w:t xml:space="preserve">zajištění pitného režimu. </w:t>
      </w:r>
      <w:r w:rsidRPr="00522696">
        <w:rPr>
          <w:rFonts w:ascii="Verdana" w:hAnsi="Verdana"/>
          <w:sz w:val="20"/>
          <w:lang w:eastAsia="cs-CZ"/>
        </w:rPr>
        <w:t>Úprava ceny bude vždy písemná. Výše ceny plnění bude upravena vždy s platností od 1. března příslušného roku.</w:t>
      </w:r>
      <w:r>
        <w:rPr>
          <w:rFonts w:ascii="Verdana" w:hAnsi="Verdana"/>
          <w:sz w:val="20"/>
          <w:lang w:eastAsia="cs-CZ"/>
        </w:rPr>
        <w:t xml:space="preserve"> Výše ceny bude upravena poprvé v roce 2024.</w:t>
      </w:r>
    </w:p>
    <w:p w14:paraId="6D49227C" w14:textId="6AF4260E" w:rsidR="00C10A90" w:rsidRPr="00522696" w:rsidRDefault="00C10A90" w:rsidP="00C10A90">
      <w:pPr>
        <w:pStyle w:val="Nadpis2"/>
        <w:keepNext w:val="0"/>
        <w:tabs>
          <w:tab w:val="clear" w:pos="576"/>
          <w:tab w:val="left" w:pos="567"/>
        </w:tabs>
        <w:spacing w:after="60"/>
        <w:ind w:left="567" w:hanging="567"/>
        <w:jc w:val="both"/>
        <w:rPr>
          <w:rFonts w:ascii="Verdana" w:hAnsi="Verdana"/>
          <w:sz w:val="20"/>
          <w:lang w:eastAsia="cs-CZ"/>
        </w:rPr>
      </w:pPr>
      <w:r w:rsidRPr="00522696">
        <w:rPr>
          <w:rFonts w:ascii="Verdana" w:hAnsi="Verdana"/>
          <w:sz w:val="20"/>
          <w:lang w:eastAsia="cs-CZ"/>
        </w:rPr>
        <w:t>Smluvní strany se dohodly, že cena bude hrazena vždy měsíčně, a to zpětně, na základě měsíčních faktur – daňových dokladů vystavených vždy k poslednímu kalendářnímu dni v měsíci.</w:t>
      </w:r>
    </w:p>
    <w:p w14:paraId="29BCEEF3" w14:textId="77777777" w:rsidR="00C10A90" w:rsidRPr="00522696" w:rsidRDefault="00C10A90" w:rsidP="00C10A90">
      <w:pPr>
        <w:pStyle w:val="Nadpis2"/>
        <w:keepNext w:val="0"/>
        <w:tabs>
          <w:tab w:val="clear" w:pos="576"/>
          <w:tab w:val="left" w:pos="567"/>
        </w:tabs>
        <w:spacing w:after="60"/>
        <w:ind w:left="567" w:hanging="567"/>
        <w:jc w:val="both"/>
        <w:rPr>
          <w:rFonts w:ascii="Verdana" w:hAnsi="Verdana"/>
          <w:sz w:val="20"/>
          <w:lang w:eastAsia="cs-CZ"/>
        </w:rPr>
      </w:pPr>
      <w:r w:rsidRPr="00522696">
        <w:rPr>
          <w:rFonts w:ascii="Verdana" w:hAnsi="Verdana"/>
          <w:sz w:val="20"/>
          <w:lang w:eastAsia="cs-CZ"/>
        </w:rPr>
        <w:t xml:space="preserve">Faktura jako daňový doklad musí obsahovat zákonem a touto smlouvou předepsané údaje, jinak je neplatná a bude vrácena dodavateli k doplnění či opravě. O čas nutný k doplnění a opravě faktury se prodlužuje termín splatnosti. Faktura bude zasílána objednateli elektronicky, a to na e-mailovou adresu </w:t>
      </w:r>
      <w:hyperlink r:id="rId8" w:history="1">
        <w:r w:rsidRPr="00522696">
          <w:rPr>
            <w:rStyle w:val="Hypertextovodkaz"/>
            <w:rFonts w:ascii="Verdana" w:hAnsi="Verdana"/>
            <w:sz w:val="20"/>
            <w:lang w:eastAsia="cs-CZ"/>
          </w:rPr>
          <w:t>podatelna@onmb.cz</w:t>
        </w:r>
      </w:hyperlink>
      <w:r w:rsidRPr="00522696">
        <w:rPr>
          <w:rFonts w:ascii="Verdana" w:hAnsi="Verdana"/>
          <w:sz w:val="20"/>
          <w:lang w:eastAsia="cs-CZ"/>
        </w:rPr>
        <w:t xml:space="preserve"> </w:t>
      </w:r>
    </w:p>
    <w:p w14:paraId="5027BC83" w14:textId="3F2FCAFF" w:rsidR="00C10A90" w:rsidRPr="00522696" w:rsidRDefault="00C10A90" w:rsidP="00C10A90">
      <w:pPr>
        <w:pStyle w:val="Nadpis2"/>
        <w:keepNext w:val="0"/>
        <w:tabs>
          <w:tab w:val="clear" w:pos="576"/>
          <w:tab w:val="left" w:pos="567"/>
        </w:tabs>
        <w:spacing w:after="60"/>
        <w:ind w:left="567" w:hanging="567"/>
        <w:jc w:val="both"/>
        <w:rPr>
          <w:rFonts w:ascii="Verdana" w:hAnsi="Verdana"/>
          <w:sz w:val="20"/>
          <w:lang w:eastAsia="cs-CZ"/>
        </w:rPr>
      </w:pPr>
      <w:r w:rsidRPr="00522696">
        <w:rPr>
          <w:rFonts w:ascii="Verdana" w:hAnsi="Verdana"/>
          <w:sz w:val="20"/>
          <w:lang w:eastAsia="cs-CZ"/>
        </w:rPr>
        <w:t>Faktura bude mít splatnost 30 dnů ode dne doručení objednateli.</w:t>
      </w:r>
    </w:p>
    <w:p w14:paraId="1F77DE6F" w14:textId="77777777" w:rsidR="00C10A90" w:rsidRPr="00522696" w:rsidRDefault="00C10A90" w:rsidP="00C10A90">
      <w:pPr>
        <w:pStyle w:val="Nadpis2"/>
        <w:keepNext w:val="0"/>
        <w:tabs>
          <w:tab w:val="clear" w:pos="576"/>
          <w:tab w:val="left" w:pos="567"/>
        </w:tabs>
        <w:spacing w:after="60"/>
        <w:ind w:left="567" w:hanging="567"/>
        <w:jc w:val="both"/>
        <w:rPr>
          <w:rFonts w:ascii="Verdana" w:hAnsi="Verdana"/>
          <w:sz w:val="20"/>
          <w:lang w:eastAsia="cs-CZ"/>
        </w:rPr>
      </w:pPr>
      <w:r w:rsidRPr="00522696">
        <w:rPr>
          <w:rFonts w:ascii="Verdana" w:hAnsi="Verdana"/>
          <w:sz w:val="20"/>
          <w:lang w:eastAsia="cs-CZ"/>
        </w:rPr>
        <w:t>Dodavatel není bez předchozího písemného souhlasu objednatele oprávněn zastavit nebo postoupit pohledávku vůči objednateli z této smlouvy ve prospěch jiné osoby nebo na jinou osobu. Učiní-li tak dodavatel bez předchozího písemného souhlasu objednatele jedná se o úkon neplatný.</w:t>
      </w:r>
    </w:p>
    <w:p w14:paraId="549D10EE" w14:textId="77777777" w:rsidR="00C10A90" w:rsidRDefault="00C10A90" w:rsidP="00C10A90">
      <w:pPr>
        <w:pStyle w:val="Nadpis2"/>
        <w:keepNext w:val="0"/>
        <w:tabs>
          <w:tab w:val="clear" w:pos="576"/>
          <w:tab w:val="left" w:pos="567"/>
        </w:tabs>
        <w:spacing w:after="60"/>
        <w:ind w:left="567" w:hanging="567"/>
        <w:jc w:val="both"/>
        <w:rPr>
          <w:rFonts w:ascii="Verdana" w:hAnsi="Verdana"/>
          <w:sz w:val="20"/>
          <w:lang w:eastAsia="cs-CZ"/>
        </w:rPr>
      </w:pPr>
      <w:r w:rsidRPr="00522696">
        <w:rPr>
          <w:rFonts w:ascii="Verdana" w:hAnsi="Verdana"/>
          <w:sz w:val="20"/>
          <w:lang w:eastAsia="cs-CZ"/>
        </w:rPr>
        <w:t>Smluvní strany se dohodly na tom, že příjemce zdanitelného plnění je oprávněn uplatnit institut zvláštního způsobu zajištění daně z přidané hodnoty ve smyslu § 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w:t>
      </w:r>
      <w:r>
        <w:rPr>
          <w:rFonts w:ascii="Verdana" w:hAnsi="Verdana"/>
          <w:sz w:val="20"/>
          <w:lang w:eastAsia="cs-CZ"/>
        </w:rPr>
        <w:t xml:space="preserve"> </w:t>
      </w:r>
      <w:r w:rsidRPr="00522696">
        <w:rPr>
          <w:rFonts w:ascii="Verdana" w:hAnsi="Verdana"/>
          <w:sz w:val="20"/>
          <w:lang w:eastAsia="cs-CZ"/>
        </w:rPr>
        <w:t>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w:t>
      </w:r>
      <w:r>
        <w:rPr>
          <w:rFonts w:ascii="Verdana" w:hAnsi="Verdana"/>
          <w:sz w:val="20"/>
          <w:lang w:eastAsia="cs-CZ"/>
        </w:rPr>
        <w:t xml:space="preserve"> </w:t>
      </w:r>
      <w:r w:rsidRPr="00522696">
        <w:rPr>
          <w:rFonts w:ascii="Verdana" w:hAnsi="Verdana"/>
          <w:sz w:val="20"/>
          <w:lang w:eastAsia="cs-CZ"/>
        </w:rPr>
        <w:t xml:space="preserve">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w:t>
      </w:r>
      <w:r w:rsidRPr="00522696">
        <w:rPr>
          <w:rFonts w:ascii="Verdana" w:hAnsi="Verdana"/>
          <w:sz w:val="20"/>
          <w:lang w:eastAsia="cs-CZ"/>
        </w:rPr>
        <w:lastRenderedPageBreak/>
        <w:t>daně poskytovatele zdanitelného plnění, bude tato úhrada považována za splnění závazku příjemce zdanitelného plnění uhradit relevantní část sjednané ceny.</w:t>
      </w:r>
    </w:p>
    <w:p w14:paraId="270CA149" w14:textId="0E38261D" w:rsidR="00C10A90" w:rsidRDefault="00C10A90" w:rsidP="0077114E">
      <w:pPr>
        <w:pStyle w:val="Nadpis1"/>
        <w:keepNext w:val="0"/>
        <w:keepLines w:val="0"/>
        <w:rPr>
          <w:rFonts w:ascii="Verdana" w:hAnsi="Verdana"/>
          <w:sz w:val="20"/>
        </w:rPr>
      </w:pPr>
      <w:r w:rsidRPr="00C10A90">
        <w:rPr>
          <w:rFonts w:ascii="Verdana" w:hAnsi="Verdana"/>
          <w:sz w:val="20"/>
        </w:rPr>
        <w:t>Odpovědnost za škodu, sankce</w:t>
      </w:r>
    </w:p>
    <w:p w14:paraId="1B1AE51A" w14:textId="5E350AC5" w:rsidR="00C10A90" w:rsidRDefault="00C10A90" w:rsidP="00C10A90">
      <w:pPr>
        <w:pStyle w:val="Nadpis2"/>
        <w:keepNext w:val="0"/>
        <w:tabs>
          <w:tab w:val="clear" w:pos="576"/>
          <w:tab w:val="left" w:pos="567"/>
        </w:tabs>
        <w:spacing w:after="60"/>
        <w:ind w:left="567" w:hanging="567"/>
        <w:jc w:val="both"/>
        <w:rPr>
          <w:rFonts w:ascii="Verdana" w:hAnsi="Verdana"/>
          <w:sz w:val="20"/>
          <w:lang w:eastAsia="cs-CZ"/>
        </w:rPr>
      </w:pPr>
      <w:r w:rsidRPr="00C10A90">
        <w:rPr>
          <w:rFonts w:ascii="Verdana" w:hAnsi="Verdana"/>
          <w:sz w:val="20"/>
          <w:lang w:eastAsia="cs-CZ"/>
        </w:rPr>
        <w:t>V</w:t>
      </w:r>
      <w:r w:rsidR="002E3E5D">
        <w:rPr>
          <w:rFonts w:ascii="Verdana" w:hAnsi="Verdana"/>
          <w:sz w:val="20"/>
          <w:lang w:eastAsia="cs-CZ"/>
        </w:rPr>
        <w:t> </w:t>
      </w:r>
      <w:r w:rsidRPr="00C10A90">
        <w:rPr>
          <w:rFonts w:ascii="Verdana" w:hAnsi="Verdana"/>
          <w:sz w:val="20"/>
          <w:lang w:eastAsia="cs-CZ"/>
        </w:rPr>
        <w:t>případě</w:t>
      </w:r>
      <w:r w:rsidR="002E3E5D">
        <w:rPr>
          <w:rFonts w:ascii="Verdana" w:hAnsi="Verdana"/>
          <w:sz w:val="20"/>
          <w:lang w:eastAsia="cs-CZ"/>
        </w:rPr>
        <w:t xml:space="preserve">, že z důvodů na straně dodavatele nebude pitný režim zajištěn (nedodání surovin, nedodání automatů, neprovedení servisu apod.), je objednatel </w:t>
      </w:r>
      <w:r w:rsidR="008E4C4B">
        <w:rPr>
          <w:rFonts w:ascii="Verdana" w:hAnsi="Verdana"/>
          <w:sz w:val="20"/>
          <w:lang w:eastAsia="cs-CZ"/>
        </w:rPr>
        <w:t>oprávněn požadovat zaplacení smluvní pokuty ve výši</w:t>
      </w:r>
      <w:r w:rsidR="002E3E5D">
        <w:rPr>
          <w:rFonts w:ascii="Verdana" w:hAnsi="Verdana"/>
          <w:sz w:val="20"/>
          <w:lang w:eastAsia="cs-CZ"/>
        </w:rPr>
        <w:t xml:space="preserve"> odpovídající ceně za zajištění pitného režimu bez DPH za každého pacienta/den, pro kterého nebyl pitný režim zajištěn.</w:t>
      </w:r>
    </w:p>
    <w:p w14:paraId="3CE3F892" w14:textId="77777777" w:rsidR="00C10A90" w:rsidRPr="00522696" w:rsidRDefault="00C10A90" w:rsidP="00C10A90">
      <w:pPr>
        <w:pStyle w:val="Nadpis2"/>
        <w:keepNext w:val="0"/>
        <w:tabs>
          <w:tab w:val="clear" w:pos="576"/>
          <w:tab w:val="left" w:pos="567"/>
        </w:tabs>
        <w:spacing w:after="60"/>
        <w:ind w:left="567" w:hanging="567"/>
        <w:jc w:val="both"/>
        <w:rPr>
          <w:rFonts w:ascii="Verdana" w:hAnsi="Verdana"/>
          <w:sz w:val="20"/>
          <w:lang w:eastAsia="cs-CZ"/>
        </w:rPr>
      </w:pPr>
      <w:r w:rsidRPr="00522696">
        <w:rPr>
          <w:rFonts w:ascii="Verdana" w:hAnsi="Verdana"/>
          <w:sz w:val="20"/>
          <w:lang w:eastAsia="cs-CZ"/>
        </w:rPr>
        <w:t>Dodavatel je odpovědný za škody způsobené vykonáním nebo nevykonáním sjednaných činností a poskytnutím nebo neposkytnutím sjednaných služeb, za obecné škody, za škody způsobené svým provozem, za způsobené finanční škody, za škody způsobené užívanými věcmi a za škody způsobené vadným výrobkem. Tato odpovědnost za škodu trvá po celou dobu, kdy budou dodavatelem prováděné činnosti poskytované objednateli podle této smlouvy.</w:t>
      </w:r>
    </w:p>
    <w:p w14:paraId="10C3D56E" w14:textId="09601CB0" w:rsidR="00C10A90" w:rsidRPr="00522696" w:rsidRDefault="00C10A90" w:rsidP="00C10A90">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V případě prodlení objednatele s úhradou ř</w:t>
      </w:r>
      <w:r w:rsidRPr="00522696">
        <w:rPr>
          <w:rFonts w:ascii="Verdana" w:hAnsi="Verdana"/>
          <w:sz w:val="20"/>
          <w:lang w:eastAsia="cs-CZ"/>
        </w:rPr>
        <w:t xml:space="preserve">ádně </w:t>
      </w:r>
      <w:r>
        <w:rPr>
          <w:rFonts w:ascii="Verdana" w:hAnsi="Verdana"/>
          <w:sz w:val="20"/>
          <w:lang w:eastAsia="cs-CZ"/>
        </w:rPr>
        <w:t xml:space="preserve">a včas </w:t>
      </w:r>
      <w:r w:rsidRPr="00522696">
        <w:rPr>
          <w:rFonts w:ascii="Verdana" w:hAnsi="Verdana"/>
          <w:sz w:val="20"/>
          <w:lang w:eastAsia="cs-CZ"/>
        </w:rPr>
        <w:t xml:space="preserve">vystavené faktury </w:t>
      </w:r>
      <w:r w:rsidR="005E004C">
        <w:rPr>
          <w:rFonts w:ascii="Verdana" w:hAnsi="Verdana"/>
          <w:sz w:val="20"/>
          <w:lang w:eastAsia="cs-CZ"/>
        </w:rPr>
        <w:t>je dodavatel oprávněn požadovat</w:t>
      </w:r>
      <w:r w:rsidRPr="00522696">
        <w:rPr>
          <w:rFonts w:ascii="Verdana" w:hAnsi="Verdana"/>
          <w:sz w:val="20"/>
          <w:lang w:eastAsia="cs-CZ"/>
        </w:rPr>
        <w:t xml:space="preserve"> úrok z prodlení v zákonné výši.</w:t>
      </w:r>
    </w:p>
    <w:p w14:paraId="23797E7F" w14:textId="29FE97A7" w:rsidR="00364D50" w:rsidRPr="00364D50" w:rsidRDefault="00364D50" w:rsidP="0077114E">
      <w:pPr>
        <w:pStyle w:val="Nadpis1"/>
        <w:keepNext w:val="0"/>
        <w:keepLines w:val="0"/>
        <w:rPr>
          <w:rFonts w:ascii="Verdana" w:hAnsi="Verdana"/>
          <w:sz w:val="20"/>
        </w:rPr>
      </w:pPr>
      <w:r w:rsidRPr="00364D50">
        <w:rPr>
          <w:rFonts w:ascii="Verdana" w:hAnsi="Verdana"/>
          <w:sz w:val="20"/>
        </w:rPr>
        <w:t>Trvání smlouvy</w:t>
      </w:r>
    </w:p>
    <w:p w14:paraId="06F68B6F" w14:textId="5FA59B00" w:rsidR="00364D50" w:rsidRPr="0016146E" w:rsidRDefault="00364D50" w:rsidP="00364D50">
      <w:pPr>
        <w:pStyle w:val="Nadpis2"/>
        <w:keepNext w:val="0"/>
        <w:spacing w:after="60"/>
        <w:jc w:val="both"/>
        <w:rPr>
          <w:rFonts w:ascii="Verdana" w:hAnsi="Verdana"/>
          <w:sz w:val="20"/>
          <w:lang w:eastAsia="cs-CZ"/>
        </w:rPr>
      </w:pPr>
      <w:r w:rsidRPr="0016146E">
        <w:rPr>
          <w:rFonts w:ascii="Verdana" w:hAnsi="Verdana"/>
          <w:sz w:val="20"/>
          <w:lang w:eastAsia="cs-CZ"/>
        </w:rPr>
        <w:t xml:space="preserve">Tato smlouva se uzavírá s platností na dobu </w:t>
      </w:r>
      <w:r w:rsidR="00AA5B48">
        <w:rPr>
          <w:rFonts w:ascii="Verdana" w:hAnsi="Verdana"/>
          <w:sz w:val="20"/>
          <w:lang w:eastAsia="cs-CZ"/>
        </w:rPr>
        <w:t>8 let.</w:t>
      </w:r>
    </w:p>
    <w:p w14:paraId="3B4FC4C4" w14:textId="65F07C9E" w:rsidR="000006E1" w:rsidRPr="00E24950" w:rsidRDefault="00364D50" w:rsidP="00364D50">
      <w:pPr>
        <w:pStyle w:val="Nadpis2"/>
        <w:keepNext w:val="0"/>
        <w:spacing w:after="60"/>
        <w:jc w:val="both"/>
        <w:rPr>
          <w:rFonts w:ascii="Verdana" w:hAnsi="Verdana"/>
          <w:sz w:val="20"/>
          <w:lang w:eastAsia="cs-CZ"/>
        </w:rPr>
      </w:pPr>
      <w:r w:rsidRPr="00E24950">
        <w:rPr>
          <w:rFonts w:ascii="Verdana" w:hAnsi="Verdana"/>
          <w:sz w:val="20"/>
          <w:lang w:eastAsia="cs-CZ"/>
        </w:rPr>
        <w:t xml:space="preserve">Kterákoliv ze smluvních stran je oprávněna tuto smlouvu </w:t>
      </w:r>
      <w:r w:rsidR="005E004C">
        <w:rPr>
          <w:rFonts w:ascii="Verdana" w:hAnsi="Verdana"/>
          <w:sz w:val="20"/>
          <w:lang w:eastAsia="cs-CZ"/>
        </w:rPr>
        <w:t xml:space="preserve">vypovědět </w:t>
      </w:r>
      <w:r w:rsidR="005541AD" w:rsidRPr="00E24950">
        <w:rPr>
          <w:rFonts w:ascii="Verdana" w:hAnsi="Verdana"/>
          <w:sz w:val="20"/>
          <w:lang w:eastAsia="cs-CZ"/>
        </w:rPr>
        <w:t>i bez udání důvodu</w:t>
      </w:r>
      <w:r w:rsidR="005E004C">
        <w:rPr>
          <w:rFonts w:ascii="Verdana" w:hAnsi="Verdana"/>
          <w:sz w:val="20"/>
          <w:lang w:eastAsia="cs-CZ"/>
        </w:rPr>
        <w:t xml:space="preserve">. Výpovědní doba činí </w:t>
      </w:r>
      <w:r w:rsidR="00B41988">
        <w:rPr>
          <w:rFonts w:ascii="Verdana" w:hAnsi="Verdana"/>
          <w:sz w:val="20"/>
          <w:lang w:eastAsia="cs-CZ"/>
        </w:rPr>
        <w:t>tří měsíce</w:t>
      </w:r>
      <w:r w:rsidR="005E004C">
        <w:rPr>
          <w:rFonts w:ascii="Verdana" w:hAnsi="Verdana"/>
          <w:sz w:val="20"/>
          <w:lang w:eastAsia="cs-CZ"/>
        </w:rPr>
        <w:t xml:space="preserve"> a počíná </w:t>
      </w:r>
      <w:r w:rsidR="000006E1" w:rsidRPr="00E24950">
        <w:rPr>
          <w:rFonts w:ascii="Verdana" w:hAnsi="Verdana"/>
          <w:sz w:val="20"/>
          <w:lang w:eastAsia="cs-CZ"/>
        </w:rPr>
        <w:t>běžet</w:t>
      </w:r>
      <w:r w:rsidR="005E004C">
        <w:rPr>
          <w:rFonts w:ascii="Verdana" w:hAnsi="Verdana"/>
          <w:sz w:val="20"/>
          <w:lang w:eastAsia="cs-CZ"/>
        </w:rPr>
        <w:t xml:space="preserve"> prvním dnem kalendářního </w:t>
      </w:r>
      <w:r w:rsidR="000006E1" w:rsidRPr="00E24950">
        <w:rPr>
          <w:rFonts w:ascii="Verdana" w:hAnsi="Verdana"/>
          <w:sz w:val="20"/>
          <w:lang w:eastAsia="cs-CZ"/>
        </w:rPr>
        <w:t>měsíce následujícího po doručení výpovědi druhé smluvní straně.</w:t>
      </w:r>
    </w:p>
    <w:p w14:paraId="4EFF4874" w14:textId="5AFEEF22" w:rsidR="005E004C" w:rsidRDefault="005E004C" w:rsidP="00364D50">
      <w:pPr>
        <w:pStyle w:val="Nadpis2"/>
        <w:keepNext w:val="0"/>
        <w:spacing w:after="60"/>
        <w:jc w:val="both"/>
        <w:rPr>
          <w:rFonts w:ascii="Verdana" w:hAnsi="Verdana"/>
          <w:sz w:val="20"/>
          <w:lang w:eastAsia="cs-CZ"/>
        </w:rPr>
      </w:pPr>
      <w:r>
        <w:rPr>
          <w:rFonts w:ascii="Verdana" w:hAnsi="Verdana"/>
          <w:sz w:val="20"/>
          <w:lang w:eastAsia="cs-CZ"/>
        </w:rPr>
        <w:t>Objednatel je oprávněn tuto smlouvu vypovědět bez výpovědní doby v případě opakovaného porušení této smlouvy dodavatelem, pokud byl na její porušení objednatelem</w:t>
      </w:r>
      <w:r w:rsidR="00B85CE9">
        <w:rPr>
          <w:rFonts w:ascii="Verdana" w:hAnsi="Verdana"/>
          <w:sz w:val="20"/>
          <w:lang w:eastAsia="cs-CZ"/>
        </w:rPr>
        <w:t xml:space="preserve"> předtím</w:t>
      </w:r>
      <w:r>
        <w:rPr>
          <w:rFonts w:ascii="Verdana" w:hAnsi="Verdana"/>
          <w:sz w:val="20"/>
          <w:lang w:eastAsia="cs-CZ"/>
        </w:rPr>
        <w:t xml:space="preserve"> písemně upozorněn. Za opakované se považují nejméně 3 případy porušení v posledních 3 měsících.</w:t>
      </w:r>
    </w:p>
    <w:p w14:paraId="7E3C69D1" w14:textId="6D43110C" w:rsidR="00364D50" w:rsidRDefault="000006E1" w:rsidP="00364D50">
      <w:pPr>
        <w:pStyle w:val="Nadpis2"/>
        <w:keepNext w:val="0"/>
        <w:spacing w:after="60"/>
        <w:jc w:val="both"/>
        <w:rPr>
          <w:rFonts w:ascii="Verdana" w:hAnsi="Verdana"/>
          <w:sz w:val="20"/>
          <w:lang w:eastAsia="cs-CZ"/>
        </w:rPr>
      </w:pPr>
      <w:r>
        <w:rPr>
          <w:rFonts w:ascii="Verdana" w:hAnsi="Verdana"/>
          <w:sz w:val="20"/>
          <w:lang w:eastAsia="cs-CZ"/>
        </w:rPr>
        <w:t xml:space="preserve">Dodavatel je oprávněn tuto smlouvu vypovědět </w:t>
      </w:r>
      <w:r w:rsidR="001775EE">
        <w:rPr>
          <w:rFonts w:ascii="Verdana" w:hAnsi="Verdana"/>
          <w:sz w:val="20"/>
          <w:lang w:eastAsia="cs-CZ"/>
        </w:rPr>
        <w:t>bez výpovědní doby</w:t>
      </w:r>
      <w:r>
        <w:rPr>
          <w:rFonts w:ascii="Verdana" w:hAnsi="Verdana"/>
          <w:sz w:val="20"/>
          <w:lang w:eastAsia="cs-CZ"/>
        </w:rPr>
        <w:t xml:space="preserve"> v případě prodlení objednatele s</w:t>
      </w:r>
      <w:r w:rsidR="001775EE">
        <w:rPr>
          <w:rFonts w:ascii="Verdana" w:hAnsi="Verdana"/>
          <w:sz w:val="20"/>
          <w:lang w:eastAsia="cs-CZ"/>
        </w:rPr>
        <w:t xml:space="preserve"> úhradou </w:t>
      </w:r>
      <w:r w:rsidR="005E004C">
        <w:rPr>
          <w:rFonts w:ascii="Verdana" w:hAnsi="Verdana"/>
          <w:sz w:val="20"/>
          <w:lang w:eastAsia="cs-CZ"/>
        </w:rPr>
        <w:t>řádně a včas vystavených faktur</w:t>
      </w:r>
      <w:r w:rsidR="001775EE">
        <w:rPr>
          <w:rFonts w:ascii="Verdana" w:hAnsi="Verdana"/>
          <w:sz w:val="20"/>
          <w:lang w:eastAsia="cs-CZ"/>
        </w:rPr>
        <w:t xml:space="preserve"> delší</w:t>
      </w:r>
      <w:r w:rsidR="005E004C">
        <w:rPr>
          <w:rFonts w:ascii="Verdana" w:hAnsi="Verdana"/>
          <w:sz w:val="20"/>
          <w:lang w:eastAsia="cs-CZ"/>
        </w:rPr>
        <w:t>m</w:t>
      </w:r>
      <w:r>
        <w:rPr>
          <w:rFonts w:ascii="Verdana" w:hAnsi="Verdana"/>
          <w:sz w:val="20"/>
          <w:lang w:eastAsia="cs-CZ"/>
        </w:rPr>
        <w:t xml:space="preserve"> n</w:t>
      </w:r>
      <w:r w:rsidR="001775EE">
        <w:rPr>
          <w:rFonts w:ascii="Verdana" w:hAnsi="Verdana"/>
          <w:sz w:val="20"/>
          <w:lang w:eastAsia="cs-CZ"/>
        </w:rPr>
        <w:t xml:space="preserve">ež </w:t>
      </w:r>
      <w:r w:rsidR="005E004C">
        <w:rPr>
          <w:rFonts w:ascii="Verdana" w:hAnsi="Verdana"/>
          <w:sz w:val="20"/>
          <w:lang w:eastAsia="cs-CZ"/>
        </w:rPr>
        <w:t>6</w:t>
      </w:r>
      <w:r w:rsidR="001775EE">
        <w:rPr>
          <w:rFonts w:ascii="Verdana" w:hAnsi="Verdana"/>
          <w:sz w:val="20"/>
          <w:lang w:eastAsia="cs-CZ"/>
        </w:rPr>
        <w:t>0 dnů.</w:t>
      </w:r>
    </w:p>
    <w:p w14:paraId="6EB4763A" w14:textId="77777777" w:rsidR="00F56C56" w:rsidRPr="00D547BB" w:rsidRDefault="00E8754B" w:rsidP="0077114E">
      <w:pPr>
        <w:pStyle w:val="Nadpis1"/>
        <w:keepNext w:val="0"/>
        <w:keepLines w:val="0"/>
        <w:rPr>
          <w:rFonts w:ascii="Verdana" w:hAnsi="Verdana"/>
          <w:sz w:val="20"/>
        </w:rPr>
      </w:pPr>
      <w:r w:rsidRPr="00D547BB">
        <w:rPr>
          <w:rFonts w:ascii="Verdana" w:hAnsi="Verdana"/>
          <w:sz w:val="20"/>
        </w:rPr>
        <w:t>Závěrečná ustanovení</w:t>
      </w:r>
    </w:p>
    <w:p w14:paraId="1C28804A" w14:textId="77777777" w:rsidR="0016146E" w:rsidRPr="0016146E" w:rsidRDefault="0016146E" w:rsidP="008C2845">
      <w:pPr>
        <w:pStyle w:val="Nadpis2"/>
        <w:keepNext w:val="0"/>
        <w:spacing w:after="60"/>
        <w:jc w:val="both"/>
        <w:rPr>
          <w:rFonts w:ascii="Verdana" w:hAnsi="Verdana"/>
          <w:sz w:val="20"/>
          <w:lang w:eastAsia="cs-CZ"/>
        </w:rPr>
      </w:pPr>
      <w:r w:rsidRPr="0016146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8CE5C0A" w14:textId="2686096A" w:rsidR="001522EE" w:rsidRDefault="001522EE" w:rsidP="008C2845">
      <w:pPr>
        <w:pStyle w:val="Nadpis2"/>
        <w:keepNext w:val="0"/>
        <w:spacing w:after="60"/>
        <w:jc w:val="both"/>
        <w:rPr>
          <w:rFonts w:ascii="Verdana" w:hAnsi="Verdana"/>
          <w:sz w:val="20"/>
          <w:lang w:eastAsia="cs-CZ"/>
        </w:rPr>
      </w:pPr>
      <w:r>
        <w:rPr>
          <w:rFonts w:ascii="Verdana" w:hAnsi="Verdana"/>
          <w:sz w:val="20"/>
          <w:lang w:eastAsia="cs-CZ"/>
        </w:rPr>
        <w:t>V případě rozporu textu této smlouvy a s textem jejích příloh či jakýchkoliv jiných ujednání nebo prohlášení, má vždy přednost ustanovení této smlouvy.</w:t>
      </w:r>
    </w:p>
    <w:p w14:paraId="39A53E7E" w14:textId="77777777" w:rsidR="005E004C" w:rsidRPr="0016146E" w:rsidRDefault="005E004C" w:rsidP="005E004C">
      <w:pPr>
        <w:pStyle w:val="Nadpis2"/>
        <w:keepNext w:val="0"/>
        <w:spacing w:after="60"/>
        <w:jc w:val="both"/>
        <w:rPr>
          <w:rFonts w:ascii="Verdana" w:hAnsi="Verdana"/>
          <w:sz w:val="20"/>
          <w:lang w:eastAsia="cs-CZ"/>
        </w:rPr>
      </w:pPr>
      <w:r w:rsidRPr="0016146E">
        <w:rPr>
          <w:rFonts w:ascii="Verdana" w:hAnsi="Verdana"/>
          <w:sz w:val="20"/>
          <w:lang w:eastAsia="cs-CZ"/>
        </w:rPr>
        <w:t>Jakékoli změny a doplňky této smlouvy jsou možné pouze ve formě písemných dodatků, podepsaných oprávněnými zástupci smluvních stran.</w:t>
      </w:r>
      <w:r w:rsidRPr="005E004C">
        <w:rPr>
          <w:rFonts w:ascii="Verdana" w:hAnsi="Verdana"/>
          <w:sz w:val="20"/>
          <w:lang w:eastAsia="cs-CZ"/>
        </w:rPr>
        <w:t xml:space="preserve"> </w:t>
      </w:r>
      <w:r>
        <w:rPr>
          <w:rFonts w:ascii="Verdana" w:hAnsi="Verdana"/>
          <w:sz w:val="20"/>
          <w:lang w:eastAsia="cs-CZ"/>
        </w:rPr>
        <w:t>Smluvní strany vylučují změnu smlouvy jinou formou.</w:t>
      </w:r>
    </w:p>
    <w:p w14:paraId="7FADDE92" w14:textId="77777777" w:rsidR="00D3138C" w:rsidRPr="0016146E" w:rsidRDefault="00CC3BEB" w:rsidP="008C2845">
      <w:pPr>
        <w:pStyle w:val="Nadpis2"/>
        <w:keepNext w:val="0"/>
        <w:spacing w:after="60"/>
        <w:jc w:val="both"/>
        <w:rPr>
          <w:rFonts w:ascii="Verdana" w:hAnsi="Verdana"/>
          <w:sz w:val="20"/>
          <w:lang w:eastAsia="cs-CZ"/>
        </w:rPr>
      </w:pPr>
      <w:r>
        <w:rPr>
          <w:rFonts w:ascii="Verdana" w:hAnsi="Verdana"/>
          <w:sz w:val="20"/>
          <w:lang w:eastAsia="cs-CZ"/>
        </w:rPr>
        <w:t>Práva a povinnosti</w:t>
      </w:r>
      <w:r w:rsidR="00D3138C" w:rsidRPr="0016146E">
        <w:rPr>
          <w:rFonts w:ascii="Verdana" w:hAnsi="Verdana"/>
          <w:sz w:val="20"/>
          <w:lang w:eastAsia="cs-CZ"/>
        </w:rPr>
        <w:t xml:space="preserve"> smluvních stran to</w:t>
      </w:r>
      <w:r>
        <w:rPr>
          <w:rFonts w:ascii="Verdana" w:hAnsi="Verdana"/>
          <w:sz w:val="20"/>
          <w:lang w:eastAsia="cs-CZ"/>
        </w:rPr>
        <w:t>uto smlouvou výslovně neupravená</w:t>
      </w:r>
      <w:r w:rsidR="00D547BB">
        <w:rPr>
          <w:rFonts w:ascii="Verdana" w:hAnsi="Verdana"/>
          <w:sz w:val="20"/>
          <w:lang w:eastAsia="cs-CZ"/>
        </w:rPr>
        <w:t xml:space="preserve"> se</w:t>
      </w:r>
      <w:r w:rsidR="00D3138C" w:rsidRPr="0016146E">
        <w:rPr>
          <w:rFonts w:ascii="Verdana" w:hAnsi="Verdana"/>
          <w:sz w:val="20"/>
          <w:lang w:eastAsia="cs-CZ"/>
        </w:rPr>
        <w:t xml:space="preserve"> řídí příslušnými ustanovením</w:t>
      </w:r>
      <w:r w:rsidR="0016146E" w:rsidRPr="0016146E">
        <w:rPr>
          <w:rFonts w:ascii="Verdana" w:hAnsi="Verdana"/>
          <w:sz w:val="20"/>
          <w:lang w:eastAsia="cs-CZ"/>
        </w:rPr>
        <w:t xml:space="preserve">i zákona č. </w:t>
      </w:r>
      <w:r w:rsidR="00F11CC8">
        <w:rPr>
          <w:rFonts w:ascii="Verdana" w:hAnsi="Verdana"/>
          <w:sz w:val="20"/>
          <w:lang w:eastAsia="cs-CZ"/>
        </w:rPr>
        <w:t>89/2012</w:t>
      </w:r>
      <w:r w:rsidR="0016146E" w:rsidRPr="0016146E">
        <w:rPr>
          <w:rFonts w:ascii="Verdana" w:hAnsi="Verdana"/>
          <w:sz w:val="20"/>
          <w:lang w:eastAsia="cs-CZ"/>
        </w:rPr>
        <w:t xml:space="preserve"> Sb.,</w:t>
      </w:r>
      <w:r w:rsidR="00D3138C" w:rsidRPr="0016146E">
        <w:rPr>
          <w:rFonts w:ascii="Verdana" w:hAnsi="Verdana"/>
          <w:sz w:val="20"/>
          <w:lang w:eastAsia="cs-CZ"/>
        </w:rPr>
        <w:t xml:space="preserve"> </w:t>
      </w:r>
      <w:r w:rsidR="00F11CC8">
        <w:rPr>
          <w:rFonts w:ascii="Verdana" w:hAnsi="Verdana"/>
          <w:sz w:val="20"/>
          <w:lang w:eastAsia="cs-CZ"/>
        </w:rPr>
        <w:t>občanský zákoník</w:t>
      </w:r>
      <w:r w:rsidR="00D3138C" w:rsidRPr="0016146E">
        <w:rPr>
          <w:rFonts w:ascii="Verdana" w:hAnsi="Verdana"/>
          <w:sz w:val="20"/>
          <w:lang w:eastAsia="cs-CZ"/>
        </w:rPr>
        <w:t>.</w:t>
      </w:r>
    </w:p>
    <w:p w14:paraId="473A3F3A" w14:textId="77777777" w:rsidR="005E004C" w:rsidRPr="00522696" w:rsidRDefault="005E004C" w:rsidP="005E004C">
      <w:pPr>
        <w:pStyle w:val="Nadpis2"/>
        <w:keepNext w:val="0"/>
        <w:tabs>
          <w:tab w:val="clear" w:pos="576"/>
          <w:tab w:val="left" w:pos="567"/>
        </w:tabs>
        <w:spacing w:after="60"/>
        <w:ind w:left="567" w:hanging="567"/>
        <w:jc w:val="both"/>
        <w:rPr>
          <w:rFonts w:ascii="Verdana" w:hAnsi="Verdana"/>
          <w:sz w:val="20"/>
          <w:lang w:eastAsia="cs-CZ"/>
        </w:rPr>
      </w:pPr>
      <w:r w:rsidRPr="00522696">
        <w:rPr>
          <w:rFonts w:ascii="Verdana" w:hAnsi="Verdana"/>
          <w:sz w:val="20"/>
          <w:lang w:eastAsia="cs-CZ"/>
        </w:rPr>
        <w:t>Smluvní 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soudem.</w:t>
      </w:r>
    </w:p>
    <w:p w14:paraId="20986A9D" w14:textId="77777777" w:rsidR="005E004C" w:rsidRPr="00522696" w:rsidRDefault="005E004C" w:rsidP="005E004C">
      <w:pPr>
        <w:pStyle w:val="Nadpis2"/>
        <w:keepNext w:val="0"/>
        <w:tabs>
          <w:tab w:val="clear" w:pos="576"/>
          <w:tab w:val="left" w:pos="567"/>
        </w:tabs>
        <w:spacing w:after="60"/>
        <w:ind w:left="567" w:hanging="567"/>
        <w:jc w:val="both"/>
        <w:rPr>
          <w:rFonts w:ascii="Verdana" w:hAnsi="Verdana"/>
          <w:sz w:val="20"/>
          <w:lang w:eastAsia="cs-CZ"/>
        </w:rPr>
      </w:pPr>
      <w:r w:rsidRPr="00522696">
        <w:rPr>
          <w:rFonts w:ascii="Verdana" w:hAnsi="Verdana"/>
          <w:sz w:val="20"/>
          <w:lang w:eastAsia="cs-CZ"/>
        </w:rPr>
        <w:lastRenderedPageBreak/>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objednatele.</w:t>
      </w:r>
    </w:p>
    <w:p w14:paraId="10A4C1CE" w14:textId="5530B6DC" w:rsidR="0077114E" w:rsidRDefault="0077114E" w:rsidP="005E004C">
      <w:pPr>
        <w:pStyle w:val="Nadpis2"/>
        <w:keepNext w:val="0"/>
        <w:spacing w:after="60"/>
        <w:jc w:val="both"/>
        <w:rPr>
          <w:rFonts w:ascii="Verdana" w:hAnsi="Verdana"/>
          <w:sz w:val="20"/>
          <w:lang w:eastAsia="cs-CZ"/>
        </w:rPr>
      </w:pPr>
      <w:r w:rsidRPr="0077114E">
        <w:rPr>
          <w:rFonts w:ascii="Verdana" w:hAnsi="Verdana"/>
          <w:sz w:val="20"/>
          <w:lang w:eastAsia="cs-CZ"/>
        </w:rPr>
        <w:t>Tato smlouva a veškeré dodatky k této smlouvě nabývají platnosti dnem jejich podpisu statutárními orgány obou smluvních stran nebo jejich zplnomocněnými zástupci a účinnosti zveřejněním v registru smluv dle zákona č. 340/2015 Sb., o zvláštních podmínkách účinnosti některých smluv, uveřejňování těchto smluv a o registru smluv (zákon o registru smluv)</w:t>
      </w:r>
      <w:r>
        <w:rPr>
          <w:rFonts w:ascii="Verdana" w:hAnsi="Verdana"/>
          <w:sz w:val="20"/>
          <w:lang w:eastAsia="cs-CZ"/>
        </w:rPr>
        <w:t>.</w:t>
      </w:r>
    </w:p>
    <w:p w14:paraId="7777BA7D" w14:textId="7487967A" w:rsidR="005E004C" w:rsidRDefault="005E004C" w:rsidP="005E004C">
      <w:pPr>
        <w:pStyle w:val="Nadpis2"/>
        <w:keepNext w:val="0"/>
        <w:spacing w:after="60"/>
        <w:jc w:val="both"/>
        <w:rPr>
          <w:rFonts w:ascii="Verdana" w:hAnsi="Verdana"/>
          <w:sz w:val="20"/>
          <w:lang w:eastAsia="cs-CZ"/>
        </w:rPr>
      </w:pPr>
      <w:r w:rsidRPr="00522696">
        <w:rPr>
          <w:rFonts w:ascii="Verdana" w:hAnsi="Verdana"/>
          <w:sz w:val="20"/>
          <w:lang w:eastAsia="cs-CZ"/>
        </w:rPr>
        <w:t>Smluvní strany se dohodly, že uveřejnění této smlouvy v registru smluv zajistí objednatel. Dodavatel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67372C3" w14:textId="3C1B1EC2" w:rsidR="0016146E" w:rsidRPr="0016146E" w:rsidRDefault="0016146E" w:rsidP="008C2845">
      <w:pPr>
        <w:pStyle w:val="Nadpis2"/>
        <w:keepNext w:val="0"/>
        <w:spacing w:after="60"/>
        <w:jc w:val="both"/>
        <w:rPr>
          <w:rFonts w:ascii="Verdana" w:hAnsi="Verdana"/>
          <w:sz w:val="20"/>
          <w:lang w:eastAsia="cs-CZ"/>
        </w:rPr>
      </w:pPr>
      <w:r w:rsidRPr="0016146E">
        <w:rPr>
          <w:rFonts w:ascii="Verdana" w:hAnsi="Verdana"/>
          <w:sz w:val="20"/>
          <w:lang w:eastAsia="cs-CZ"/>
        </w:rPr>
        <w:t>Tato smlouva je vypracována ve dvou vyhotoveních, z nichž každá smluvní stran</w:t>
      </w:r>
      <w:r w:rsidR="00D20829">
        <w:rPr>
          <w:rFonts w:ascii="Verdana" w:hAnsi="Verdana"/>
          <w:sz w:val="20"/>
          <w:lang w:eastAsia="cs-CZ"/>
        </w:rPr>
        <w:t>a</w:t>
      </w:r>
      <w:r w:rsidRPr="0016146E">
        <w:rPr>
          <w:rFonts w:ascii="Verdana" w:hAnsi="Verdana"/>
          <w:sz w:val="20"/>
          <w:lang w:eastAsia="cs-CZ"/>
        </w:rPr>
        <w:t xml:space="preserve"> obdrží po jednom.</w:t>
      </w:r>
      <w:r w:rsidR="005E004C">
        <w:rPr>
          <w:rFonts w:ascii="Verdana" w:hAnsi="Verdana"/>
          <w:sz w:val="20"/>
          <w:lang w:eastAsia="cs-CZ"/>
        </w:rPr>
        <w:t xml:space="preserve"> </w:t>
      </w:r>
      <w:r w:rsidR="005E004C" w:rsidRPr="005E004C">
        <w:rPr>
          <w:rFonts w:ascii="Verdana" w:hAnsi="Verdana"/>
          <w:sz w:val="20"/>
          <w:lang w:eastAsia="cs-CZ"/>
        </w:rPr>
        <w:t xml:space="preserve">V případě elektronického podpisu je </w:t>
      </w:r>
      <w:r w:rsidR="005E004C">
        <w:rPr>
          <w:rFonts w:ascii="Verdana" w:hAnsi="Verdana"/>
          <w:sz w:val="20"/>
          <w:lang w:eastAsia="cs-CZ"/>
        </w:rPr>
        <w:t>tato smlouva</w:t>
      </w:r>
      <w:r w:rsidR="005E004C" w:rsidRPr="005E004C">
        <w:rPr>
          <w:rFonts w:ascii="Verdana" w:hAnsi="Verdana"/>
          <w:sz w:val="20"/>
          <w:lang w:eastAsia="cs-CZ"/>
        </w:rPr>
        <w:t xml:space="preserve"> vypracován</w:t>
      </w:r>
      <w:r w:rsidR="005E004C">
        <w:rPr>
          <w:rFonts w:ascii="Verdana" w:hAnsi="Verdana"/>
          <w:sz w:val="20"/>
          <w:lang w:eastAsia="cs-CZ"/>
        </w:rPr>
        <w:t>a</w:t>
      </w:r>
      <w:r w:rsidR="005E004C" w:rsidRPr="005E004C">
        <w:rPr>
          <w:rFonts w:ascii="Verdana" w:hAnsi="Verdana"/>
          <w:sz w:val="20"/>
          <w:lang w:eastAsia="cs-CZ"/>
        </w:rPr>
        <w:t xml:space="preserve"> v jednom vyhotovení podepsaném elektronicky všemi účastníky.</w:t>
      </w:r>
    </w:p>
    <w:p w14:paraId="260673FD" w14:textId="33B8F2ED" w:rsidR="00E8754B" w:rsidRPr="0016146E" w:rsidRDefault="00E8754B" w:rsidP="008C2845">
      <w:pPr>
        <w:pStyle w:val="Nadpis2"/>
        <w:keepNext w:val="0"/>
        <w:spacing w:after="60"/>
        <w:jc w:val="both"/>
        <w:rPr>
          <w:rFonts w:ascii="Verdana" w:hAnsi="Verdana"/>
          <w:sz w:val="20"/>
          <w:lang w:eastAsia="cs-CZ"/>
        </w:rPr>
      </w:pPr>
      <w:r w:rsidRPr="0016146E">
        <w:rPr>
          <w:rFonts w:ascii="Verdana" w:hAnsi="Verdana"/>
          <w:sz w:val="20"/>
          <w:lang w:eastAsia="cs-CZ"/>
        </w:rPr>
        <w:t xml:space="preserve">Smluvní strany </w:t>
      </w:r>
      <w:r w:rsidR="006F549A">
        <w:rPr>
          <w:rFonts w:ascii="Verdana" w:hAnsi="Verdana"/>
          <w:sz w:val="20"/>
          <w:lang w:eastAsia="cs-CZ"/>
        </w:rPr>
        <w:t>si smlouvu přečetly, jejímu obsahu rozumí a na důkaz toho připojují podpisy</w:t>
      </w:r>
      <w:r w:rsidR="00A07F4B">
        <w:rPr>
          <w:rFonts w:ascii="Verdana" w:hAnsi="Verdana"/>
          <w:sz w:val="20"/>
          <w:lang w:eastAsia="cs-CZ"/>
        </w:rPr>
        <w:t xml:space="preserve"> svých oprávněných zástupců</w:t>
      </w:r>
      <w:r w:rsidR="006F549A">
        <w:rPr>
          <w:rFonts w:ascii="Verdana" w:hAnsi="Verdana"/>
          <w:sz w:val="20"/>
          <w:lang w:eastAsia="cs-CZ"/>
        </w:rPr>
        <w:t>.</w:t>
      </w:r>
    </w:p>
    <w:p w14:paraId="252C3EF6" w14:textId="21C23D5E" w:rsidR="00316CEB" w:rsidRDefault="00316CEB" w:rsidP="00316CEB">
      <w:pPr>
        <w:spacing w:after="0"/>
        <w:rPr>
          <w:sz w:val="20"/>
          <w:szCs w:val="20"/>
          <w:lang w:eastAsia="cs-CZ"/>
        </w:rPr>
      </w:pPr>
    </w:p>
    <w:p w14:paraId="72CC46BA" w14:textId="77777777" w:rsidR="005E004C" w:rsidRPr="00316CEB" w:rsidRDefault="005E004C" w:rsidP="00316CEB">
      <w:pPr>
        <w:spacing w:after="0"/>
        <w:rPr>
          <w:sz w:val="20"/>
          <w:szCs w:val="20"/>
          <w:lang w:eastAsia="cs-CZ"/>
        </w:rPr>
      </w:pPr>
    </w:p>
    <w:tbl>
      <w:tblPr>
        <w:tblW w:w="0" w:type="auto"/>
        <w:jc w:val="center"/>
        <w:tblLook w:val="04A0" w:firstRow="1" w:lastRow="0" w:firstColumn="1" w:lastColumn="0" w:noHBand="0" w:noVBand="1"/>
      </w:tblPr>
      <w:tblGrid>
        <w:gridCol w:w="4535"/>
        <w:gridCol w:w="4535"/>
      </w:tblGrid>
      <w:tr w:rsidR="00316CEB" w:rsidRPr="007718A2" w14:paraId="6E957C86" w14:textId="77777777" w:rsidTr="002D1334">
        <w:trPr>
          <w:jc w:val="center"/>
        </w:trPr>
        <w:tc>
          <w:tcPr>
            <w:tcW w:w="4535" w:type="dxa"/>
          </w:tcPr>
          <w:p w14:paraId="2D7830D8" w14:textId="77777777" w:rsidR="00316CEB" w:rsidRPr="007718A2" w:rsidRDefault="00316CEB" w:rsidP="002D1334">
            <w:pPr>
              <w:spacing w:after="0" w:line="240" w:lineRule="auto"/>
              <w:rPr>
                <w:rFonts w:eastAsia="Times New Roman"/>
                <w:sz w:val="20"/>
                <w:szCs w:val="20"/>
                <w:lang w:eastAsia="cs-CZ"/>
              </w:rPr>
            </w:pPr>
            <w:r w:rsidRPr="007718A2">
              <w:rPr>
                <w:rFonts w:eastAsia="Times New Roman"/>
                <w:sz w:val="20"/>
                <w:szCs w:val="20"/>
                <w:lang w:eastAsia="cs-CZ"/>
              </w:rPr>
              <w:t>V Mladé Boleslavi dne ______________</w:t>
            </w:r>
          </w:p>
        </w:tc>
        <w:tc>
          <w:tcPr>
            <w:tcW w:w="4535" w:type="dxa"/>
          </w:tcPr>
          <w:p w14:paraId="76F6A143" w14:textId="77777777" w:rsidR="00316CEB" w:rsidRPr="007718A2" w:rsidRDefault="00316CEB" w:rsidP="002D1334">
            <w:pPr>
              <w:spacing w:after="0" w:line="240" w:lineRule="auto"/>
              <w:rPr>
                <w:rFonts w:eastAsia="Times New Roman"/>
                <w:sz w:val="20"/>
                <w:szCs w:val="20"/>
                <w:lang w:eastAsia="cs-CZ"/>
              </w:rPr>
            </w:pPr>
            <w:r w:rsidRPr="007718A2">
              <w:rPr>
                <w:rFonts w:eastAsia="Times New Roman"/>
                <w:sz w:val="20"/>
                <w:szCs w:val="20"/>
                <w:lang w:eastAsia="cs-CZ"/>
              </w:rPr>
              <w:t>V Praze dne ______________</w:t>
            </w:r>
          </w:p>
        </w:tc>
      </w:tr>
      <w:tr w:rsidR="00316CEB" w:rsidRPr="007718A2" w14:paraId="54C637FA" w14:textId="77777777" w:rsidTr="002D1334">
        <w:trPr>
          <w:trHeight w:val="120"/>
          <w:jc w:val="center"/>
        </w:trPr>
        <w:tc>
          <w:tcPr>
            <w:tcW w:w="4535" w:type="dxa"/>
          </w:tcPr>
          <w:p w14:paraId="77D7242D" w14:textId="77777777" w:rsidR="00316CEB" w:rsidRPr="007718A2" w:rsidRDefault="00316CEB" w:rsidP="002D1334">
            <w:pPr>
              <w:spacing w:after="0" w:line="240" w:lineRule="auto"/>
              <w:jc w:val="center"/>
              <w:rPr>
                <w:rFonts w:eastAsia="Times New Roman"/>
                <w:sz w:val="20"/>
                <w:szCs w:val="20"/>
                <w:lang w:eastAsia="cs-CZ"/>
              </w:rPr>
            </w:pPr>
          </w:p>
          <w:p w14:paraId="1393CA29" w14:textId="77777777" w:rsidR="00316CEB" w:rsidRPr="007718A2" w:rsidRDefault="00316CEB" w:rsidP="002D1334">
            <w:pPr>
              <w:spacing w:after="0" w:line="240" w:lineRule="auto"/>
              <w:jc w:val="center"/>
              <w:rPr>
                <w:rFonts w:eastAsia="Times New Roman"/>
                <w:sz w:val="20"/>
                <w:szCs w:val="20"/>
                <w:lang w:eastAsia="cs-CZ"/>
              </w:rPr>
            </w:pPr>
          </w:p>
          <w:p w14:paraId="27BF4B75" w14:textId="77777777" w:rsidR="00316CEB" w:rsidRPr="007718A2" w:rsidRDefault="00316CEB" w:rsidP="002D1334">
            <w:pPr>
              <w:spacing w:after="0" w:line="240" w:lineRule="auto"/>
              <w:jc w:val="center"/>
              <w:rPr>
                <w:rFonts w:eastAsia="Times New Roman"/>
                <w:sz w:val="20"/>
                <w:szCs w:val="20"/>
                <w:lang w:eastAsia="cs-CZ"/>
              </w:rPr>
            </w:pPr>
          </w:p>
          <w:p w14:paraId="70BE82B2" w14:textId="77777777" w:rsidR="00316CEB" w:rsidRPr="007718A2" w:rsidRDefault="00316CEB" w:rsidP="002D1334">
            <w:pPr>
              <w:spacing w:after="0" w:line="240" w:lineRule="auto"/>
              <w:jc w:val="center"/>
              <w:rPr>
                <w:rFonts w:eastAsia="Times New Roman"/>
                <w:sz w:val="20"/>
                <w:szCs w:val="20"/>
                <w:lang w:eastAsia="cs-CZ"/>
              </w:rPr>
            </w:pPr>
          </w:p>
          <w:p w14:paraId="57A8D389" w14:textId="77777777" w:rsidR="00316CEB" w:rsidRPr="007718A2" w:rsidRDefault="00316CEB" w:rsidP="002D1334">
            <w:pPr>
              <w:spacing w:after="0" w:line="240" w:lineRule="auto"/>
              <w:jc w:val="center"/>
              <w:rPr>
                <w:rFonts w:eastAsia="Times New Roman"/>
                <w:sz w:val="20"/>
                <w:szCs w:val="20"/>
                <w:lang w:eastAsia="cs-CZ"/>
              </w:rPr>
            </w:pPr>
            <w:r w:rsidRPr="007718A2">
              <w:rPr>
                <w:rFonts w:eastAsia="Times New Roman"/>
                <w:sz w:val="20"/>
                <w:szCs w:val="20"/>
                <w:lang w:eastAsia="cs-CZ"/>
              </w:rPr>
              <w:t>……………………………………………….</w:t>
            </w:r>
          </w:p>
          <w:p w14:paraId="02C805C4" w14:textId="77777777" w:rsidR="00316CEB" w:rsidRPr="007718A2" w:rsidRDefault="00316CEB" w:rsidP="002D1334">
            <w:pPr>
              <w:spacing w:after="0" w:line="240" w:lineRule="auto"/>
              <w:jc w:val="center"/>
              <w:rPr>
                <w:rFonts w:eastAsia="Times New Roman"/>
                <w:b/>
                <w:sz w:val="20"/>
                <w:szCs w:val="20"/>
                <w:lang w:eastAsia="cs-CZ"/>
              </w:rPr>
            </w:pPr>
            <w:r w:rsidRPr="007718A2">
              <w:rPr>
                <w:rFonts w:eastAsia="Times New Roman"/>
                <w:b/>
                <w:sz w:val="20"/>
                <w:szCs w:val="20"/>
                <w:lang w:eastAsia="cs-CZ"/>
              </w:rPr>
              <w:t>Oblastní nemocnice Mladá Boleslav, a.s., nemocnice Středočeského kraje</w:t>
            </w:r>
          </w:p>
          <w:p w14:paraId="4E91DF42" w14:textId="77777777" w:rsidR="00316CEB" w:rsidRPr="007718A2" w:rsidRDefault="00316CEB" w:rsidP="002D1334">
            <w:pPr>
              <w:spacing w:after="0" w:line="240" w:lineRule="auto"/>
              <w:jc w:val="center"/>
              <w:rPr>
                <w:rFonts w:eastAsia="Times New Roman"/>
                <w:sz w:val="20"/>
                <w:szCs w:val="20"/>
                <w:lang w:eastAsia="cs-CZ"/>
              </w:rPr>
            </w:pPr>
            <w:r w:rsidRPr="007718A2">
              <w:rPr>
                <w:rFonts w:eastAsia="Times New Roman"/>
                <w:sz w:val="20"/>
                <w:szCs w:val="20"/>
                <w:lang w:eastAsia="cs-CZ"/>
              </w:rPr>
              <w:t>JUDr. Ladislav Řípa</w:t>
            </w:r>
          </w:p>
          <w:p w14:paraId="4D2EC384" w14:textId="77777777" w:rsidR="00316CEB" w:rsidRPr="007718A2" w:rsidRDefault="00316CEB" w:rsidP="002D1334">
            <w:pPr>
              <w:spacing w:after="0" w:line="240" w:lineRule="auto"/>
              <w:jc w:val="center"/>
              <w:rPr>
                <w:rFonts w:eastAsia="Times New Roman"/>
                <w:sz w:val="20"/>
                <w:szCs w:val="20"/>
                <w:lang w:eastAsia="cs-CZ"/>
              </w:rPr>
            </w:pPr>
            <w:r w:rsidRPr="007718A2">
              <w:rPr>
                <w:rFonts w:eastAsia="Times New Roman"/>
                <w:sz w:val="20"/>
                <w:szCs w:val="20"/>
                <w:lang w:eastAsia="cs-CZ"/>
              </w:rPr>
              <w:t>předseda představenstva</w:t>
            </w:r>
          </w:p>
        </w:tc>
        <w:tc>
          <w:tcPr>
            <w:tcW w:w="4535" w:type="dxa"/>
          </w:tcPr>
          <w:p w14:paraId="1A2DE8D2" w14:textId="77777777" w:rsidR="00316CEB" w:rsidRPr="007718A2" w:rsidRDefault="00316CEB" w:rsidP="00316CEB">
            <w:pPr>
              <w:spacing w:after="0" w:line="240" w:lineRule="auto"/>
              <w:jc w:val="center"/>
              <w:rPr>
                <w:rFonts w:eastAsia="Times New Roman"/>
                <w:sz w:val="20"/>
                <w:szCs w:val="20"/>
                <w:lang w:eastAsia="cs-CZ"/>
              </w:rPr>
            </w:pPr>
          </w:p>
          <w:p w14:paraId="6E496D52" w14:textId="77777777" w:rsidR="00316CEB" w:rsidRPr="007718A2" w:rsidRDefault="00316CEB" w:rsidP="00316CEB">
            <w:pPr>
              <w:spacing w:after="0" w:line="240" w:lineRule="auto"/>
              <w:jc w:val="center"/>
              <w:rPr>
                <w:rFonts w:eastAsia="Times New Roman"/>
                <w:sz w:val="20"/>
                <w:szCs w:val="20"/>
                <w:lang w:eastAsia="cs-CZ"/>
              </w:rPr>
            </w:pPr>
          </w:p>
          <w:p w14:paraId="11F3C300" w14:textId="77777777" w:rsidR="00316CEB" w:rsidRPr="007718A2" w:rsidRDefault="00316CEB" w:rsidP="00316CEB">
            <w:pPr>
              <w:spacing w:after="0" w:line="240" w:lineRule="auto"/>
              <w:jc w:val="center"/>
              <w:rPr>
                <w:rFonts w:eastAsia="Times New Roman"/>
                <w:sz w:val="20"/>
                <w:szCs w:val="20"/>
                <w:lang w:eastAsia="cs-CZ"/>
              </w:rPr>
            </w:pPr>
          </w:p>
          <w:p w14:paraId="4F8C932B" w14:textId="77777777" w:rsidR="00316CEB" w:rsidRPr="007718A2" w:rsidRDefault="00316CEB" w:rsidP="00316CEB">
            <w:pPr>
              <w:spacing w:after="0" w:line="240" w:lineRule="auto"/>
              <w:jc w:val="center"/>
              <w:rPr>
                <w:rFonts w:eastAsia="Times New Roman"/>
                <w:sz w:val="20"/>
                <w:szCs w:val="20"/>
                <w:lang w:eastAsia="cs-CZ"/>
              </w:rPr>
            </w:pPr>
          </w:p>
          <w:p w14:paraId="5EF6ACFD" w14:textId="77777777" w:rsidR="00316CEB" w:rsidRPr="007718A2" w:rsidRDefault="00316CEB" w:rsidP="00316CEB">
            <w:pPr>
              <w:spacing w:after="0" w:line="240" w:lineRule="auto"/>
              <w:jc w:val="center"/>
              <w:rPr>
                <w:rFonts w:eastAsia="Times New Roman"/>
                <w:sz w:val="20"/>
                <w:szCs w:val="20"/>
                <w:lang w:eastAsia="cs-CZ"/>
              </w:rPr>
            </w:pPr>
            <w:r w:rsidRPr="007718A2">
              <w:rPr>
                <w:rFonts w:eastAsia="Times New Roman"/>
                <w:sz w:val="20"/>
                <w:szCs w:val="20"/>
                <w:lang w:eastAsia="cs-CZ"/>
              </w:rPr>
              <w:t>……………………………………………….</w:t>
            </w:r>
          </w:p>
          <w:p w14:paraId="385753FB" w14:textId="77777777" w:rsidR="00316CEB" w:rsidRPr="007718A2" w:rsidRDefault="00316CEB" w:rsidP="00316CEB">
            <w:pPr>
              <w:spacing w:after="0" w:line="240" w:lineRule="auto"/>
              <w:jc w:val="center"/>
              <w:rPr>
                <w:rFonts w:eastAsia="Times New Roman"/>
                <w:b/>
                <w:bCs/>
                <w:sz w:val="20"/>
                <w:szCs w:val="20"/>
                <w:lang w:eastAsia="cs-CZ"/>
              </w:rPr>
            </w:pPr>
            <w:r w:rsidRPr="007718A2">
              <w:rPr>
                <w:rFonts w:eastAsia="Times New Roman"/>
                <w:b/>
                <w:bCs/>
                <w:sz w:val="20"/>
                <w:szCs w:val="20"/>
                <w:lang w:eastAsia="cs-CZ"/>
              </w:rPr>
              <w:t>HCS Dora a.s.</w:t>
            </w:r>
          </w:p>
          <w:p w14:paraId="093D9782" w14:textId="77777777" w:rsidR="00316CEB" w:rsidRPr="007718A2" w:rsidRDefault="00316CEB" w:rsidP="00316CEB">
            <w:pPr>
              <w:spacing w:after="0" w:line="240" w:lineRule="auto"/>
              <w:jc w:val="center"/>
              <w:rPr>
                <w:rFonts w:eastAsia="Times New Roman"/>
                <w:sz w:val="20"/>
                <w:szCs w:val="20"/>
                <w:lang w:eastAsia="cs-CZ"/>
              </w:rPr>
            </w:pPr>
            <w:r w:rsidRPr="007718A2">
              <w:rPr>
                <w:rFonts w:eastAsia="Times New Roman"/>
                <w:sz w:val="20"/>
                <w:szCs w:val="20"/>
                <w:lang w:eastAsia="cs-CZ"/>
              </w:rPr>
              <w:t>Zuzana Javůrková</w:t>
            </w:r>
          </w:p>
          <w:p w14:paraId="21EE79E0" w14:textId="1AEA091B" w:rsidR="00316CEB" w:rsidRPr="007718A2" w:rsidRDefault="00316CEB" w:rsidP="00316CEB">
            <w:pPr>
              <w:spacing w:after="0" w:line="240" w:lineRule="auto"/>
              <w:jc w:val="center"/>
              <w:rPr>
                <w:rFonts w:eastAsia="Times New Roman"/>
                <w:b/>
                <w:bCs/>
                <w:sz w:val="20"/>
                <w:szCs w:val="20"/>
                <w:lang w:eastAsia="cs-CZ"/>
              </w:rPr>
            </w:pPr>
            <w:r w:rsidRPr="007718A2">
              <w:rPr>
                <w:rFonts w:eastAsia="Times New Roman"/>
                <w:sz w:val="20"/>
                <w:szCs w:val="20"/>
                <w:lang w:eastAsia="cs-CZ"/>
              </w:rPr>
              <w:t>předseda představenstva</w:t>
            </w:r>
          </w:p>
        </w:tc>
      </w:tr>
      <w:tr w:rsidR="00316CEB" w:rsidRPr="007718A2" w14:paraId="3A27C6B9" w14:textId="77777777" w:rsidTr="002D1334">
        <w:trPr>
          <w:trHeight w:val="120"/>
          <w:jc w:val="center"/>
        </w:trPr>
        <w:tc>
          <w:tcPr>
            <w:tcW w:w="4535" w:type="dxa"/>
          </w:tcPr>
          <w:p w14:paraId="535E5519" w14:textId="77777777" w:rsidR="00316CEB" w:rsidRPr="007718A2" w:rsidRDefault="00316CEB" w:rsidP="002D1334">
            <w:pPr>
              <w:spacing w:after="0" w:line="240" w:lineRule="auto"/>
              <w:jc w:val="center"/>
              <w:rPr>
                <w:rFonts w:eastAsia="Times New Roman"/>
                <w:sz w:val="20"/>
                <w:szCs w:val="20"/>
                <w:lang w:eastAsia="cs-CZ"/>
              </w:rPr>
            </w:pPr>
          </w:p>
          <w:p w14:paraId="64F393C5" w14:textId="77777777" w:rsidR="00316CEB" w:rsidRPr="007718A2" w:rsidRDefault="00316CEB" w:rsidP="002D1334">
            <w:pPr>
              <w:spacing w:after="0" w:line="240" w:lineRule="auto"/>
              <w:jc w:val="center"/>
              <w:rPr>
                <w:rFonts w:eastAsia="Times New Roman"/>
                <w:sz w:val="20"/>
                <w:szCs w:val="20"/>
                <w:lang w:eastAsia="cs-CZ"/>
              </w:rPr>
            </w:pPr>
          </w:p>
          <w:p w14:paraId="6F78D7C9" w14:textId="77777777" w:rsidR="00316CEB" w:rsidRPr="007718A2" w:rsidRDefault="00316CEB" w:rsidP="002D1334">
            <w:pPr>
              <w:spacing w:after="0" w:line="240" w:lineRule="auto"/>
              <w:jc w:val="center"/>
              <w:rPr>
                <w:rFonts w:eastAsia="Times New Roman"/>
                <w:sz w:val="20"/>
                <w:szCs w:val="20"/>
                <w:lang w:eastAsia="cs-CZ"/>
              </w:rPr>
            </w:pPr>
          </w:p>
          <w:p w14:paraId="09FB3774" w14:textId="77777777" w:rsidR="00316CEB" w:rsidRPr="007718A2" w:rsidRDefault="00316CEB" w:rsidP="002D1334">
            <w:pPr>
              <w:spacing w:after="0" w:line="240" w:lineRule="auto"/>
              <w:jc w:val="center"/>
              <w:rPr>
                <w:rFonts w:eastAsia="Times New Roman"/>
                <w:sz w:val="20"/>
                <w:szCs w:val="20"/>
                <w:lang w:eastAsia="cs-CZ"/>
              </w:rPr>
            </w:pPr>
          </w:p>
          <w:p w14:paraId="058B1351" w14:textId="77777777" w:rsidR="00316CEB" w:rsidRPr="007718A2" w:rsidRDefault="00316CEB" w:rsidP="002D1334">
            <w:pPr>
              <w:spacing w:after="0" w:line="240" w:lineRule="auto"/>
              <w:jc w:val="center"/>
              <w:rPr>
                <w:rFonts w:eastAsia="Times New Roman"/>
                <w:sz w:val="20"/>
                <w:szCs w:val="20"/>
                <w:lang w:eastAsia="cs-CZ"/>
              </w:rPr>
            </w:pPr>
            <w:r w:rsidRPr="007718A2">
              <w:rPr>
                <w:rFonts w:eastAsia="Times New Roman"/>
                <w:sz w:val="20"/>
                <w:szCs w:val="20"/>
                <w:lang w:eastAsia="cs-CZ"/>
              </w:rPr>
              <w:t>……………………………………………….</w:t>
            </w:r>
          </w:p>
          <w:p w14:paraId="4370CA6A" w14:textId="77777777" w:rsidR="00316CEB" w:rsidRPr="007718A2" w:rsidRDefault="00316CEB" w:rsidP="002D1334">
            <w:pPr>
              <w:spacing w:after="0" w:line="240" w:lineRule="auto"/>
              <w:jc w:val="center"/>
              <w:rPr>
                <w:rFonts w:eastAsia="Times New Roman"/>
                <w:b/>
                <w:sz w:val="20"/>
                <w:szCs w:val="20"/>
                <w:lang w:eastAsia="cs-CZ"/>
              </w:rPr>
            </w:pPr>
            <w:r w:rsidRPr="007718A2">
              <w:rPr>
                <w:rFonts w:eastAsia="Times New Roman"/>
                <w:b/>
                <w:sz w:val="20"/>
                <w:szCs w:val="20"/>
                <w:lang w:eastAsia="cs-CZ"/>
              </w:rPr>
              <w:t>Oblastní nemocnice Mladá Boleslav, a.s., nemocnice Středočeského kraje</w:t>
            </w:r>
          </w:p>
          <w:p w14:paraId="591222FE" w14:textId="77777777" w:rsidR="00316CEB" w:rsidRPr="007718A2" w:rsidRDefault="00316CEB" w:rsidP="002D1334">
            <w:pPr>
              <w:spacing w:after="0" w:line="240" w:lineRule="auto"/>
              <w:jc w:val="center"/>
              <w:rPr>
                <w:rFonts w:eastAsia="Times New Roman"/>
                <w:sz w:val="20"/>
                <w:szCs w:val="20"/>
                <w:lang w:eastAsia="cs-CZ"/>
              </w:rPr>
            </w:pPr>
            <w:r w:rsidRPr="007718A2">
              <w:rPr>
                <w:rFonts w:eastAsia="Times New Roman"/>
                <w:sz w:val="20"/>
                <w:szCs w:val="20"/>
                <w:lang w:eastAsia="cs-CZ"/>
              </w:rPr>
              <w:t>Mgr. Daniel Marek</w:t>
            </w:r>
          </w:p>
          <w:p w14:paraId="27D545FD" w14:textId="77777777" w:rsidR="00316CEB" w:rsidRPr="007718A2" w:rsidRDefault="00316CEB" w:rsidP="002D1334">
            <w:pPr>
              <w:spacing w:after="0" w:line="240" w:lineRule="auto"/>
              <w:jc w:val="center"/>
              <w:rPr>
                <w:rFonts w:eastAsia="Times New Roman"/>
                <w:sz w:val="20"/>
                <w:szCs w:val="20"/>
                <w:lang w:eastAsia="cs-CZ"/>
              </w:rPr>
            </w:pPr>
            <w:r w:rsidRPr="007718A2">
              <w:rPr>
                <w:rFonts w:eastAsia="Times New Roman"/>
                <w:sz w:val="20"/>
                <w:szCs w:val="20"/>
                <w:lang w:eastAsia="cs-CZ"/>
              </w:rPr>
              <w:t>místopředseda představenstva</w:t>
            </w:r>
          </w:p>
        </w:tc>
        <w:tc>
          <w:tcPr>
            <w:tcW w:w="4535" w:type="dxa"/>
          </w:tcPr>
          <w:p w14:paraId="7ECA839B" w14:textId="71E5DBCB" w:rsidR="00316CEB" w:rsidRPr="007718A2" w:rsidRDefault="00316CEB" w:rsidP="002D1334">
            <w:pPr>
              <w:spacing w:after="0" w:line="240" w:lineRule="auto"/>
              <w:jc w:val="center"/>
              <w:rPr>
                <w:rFonts w:eastAsia="Times New Roman"/>
                <w:sz w:val="20"/>
                <w:szCs w:val="20"/>
                <w:lang w:eastAsia="cs-CZ"/>
              </w:rPr>
            </w:pPr>
          </w:p>
        </w:tc>
      </w:tr>
    </w:tbl>
    <w:p w14:paraId="22FF72F6" w14:textId="54FDC0A2" w:rsidR="00316CEB" w:rsidRDefault="00316CEB" w:rsidP="00316CEB">
      <w:pPr>
        <w:tabs>
          <w:tab w:val="left" w:pos="567"/>
        </w:tabs>
        <w:spacing w:after="0" w:line="240" w:lineRule="auto"/>
        <w:jc w:val="both"/>
        <w:rPr>
          <w:rFonts w:eastAsia="Times New Roman"/>
          <w:snapToGrid w:val="0"/>
          <w:sz w:val="20"/>
          <w:szCs w:val="20"/>
          <w:lang w:eastAsia="cs-CZ"/>
        </w:rPr>
      </w:pPr>
    </w:p>
    <w:p w14:paraId="25D3F380" w14:textId="77777777" w:rsidR="00316CEB" w:rsidRDefault="00316CEB">
      <w:pPr>
        <w:spacing w:after="0" w:line="240" w:lineRule="auto"/>
        <w:rPr>
          <w:rFonts w:eastAsia="Times New Roman"/>
          <w:snapToGrid w:val="0"/>
          <w:sz w:val="20"/>
          <w:szCs w:val="20"/>
          <w:lang w:eastAsia="cs-CZ"/>
        </w:rPr>
      </w:pPr>
      <w:r>
        <w:rPr>
          <w:rFonts w:eastAsia="Times New Roman"/>
          <w:snapToGrid w:val="0"/>
          <w:sz w:val="20"/>
          <w:szCs w:val="20"/>
          <w:lang w:eastAsia="cs-CZ"/>
        </w:rPr>
        <w:br w:type="page"/>
      </w:r>
    </w:p>
    <w:p w14:paraId="072FEF58" w14:textId="74414F01" w:rsidR="00316CEB" w:rsidRDefault="00316CEB" w:rsidP="00316CEB">
      <w:p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lastRenderedPageBreak/>
        <w:t>Příloha č. 1 Specifikace pitného režimu</w:t>
      </w:r>
    </w:p>
    <w:p w14:paraId="0880C21E" w14:textId="10FB8798" w:rsidR="00316CEB" w:rsidRDefault="00316CEB" w:rsidP="00316CEB">
      <w:pPr>
        <w:tabs>
          <w:tab w:val="left" w:pos="567"/>
        </w:tabs>
        <w:spacing w:after="0" w:line="240" w:lineRule="auto"/>
        <w:jc w:val="both"/>
        <w:rPr>
          <w:rFonts w:eastAsia="Times New Roman"/>
          <w:snapToGrid w:val="0"/>
          <w:sz w:val="20"/>
          <w:szCs w:val="20"/>
          <w:lang w:eastAsia="cs-CZ"/>
        </w:rPr>
      </w:pPr>
    </w:p>
    <w:p w14:paraId="1C8D7C8E" w14:textId="77777777" w:rsidR="00EF00CA" w:rsidRDefault="00EF00CA" w:rsidP="00316CEB">
      <w:pPr>
        <w:tabs>
          <w:tab w:val="left" w:pos="567"/>
        </w:tabs>
        <w:spacing w:after="0" w:line="240" w:lineRule="auto"/>
        <w:jc w:val="both"/>
        <w:rPr>
          <w:rFonts w:eastAsia="Times New Roman"/>
          <w:snapToGrid w:val="0"/>
          <w:sz w:val="20"/>
          <w:szCs w:val="20"/>
          <w:lang w:eastAsia="cs-CZ"/>
        </w:rPr>
      </w:pPr>
    </w:p>
    <w:p w14:paraId="0C8616B7" w14:textId="4694B62D" w:rsidR="00316CEB" w:rsidRPr="00316CEB" w:rsidRDefault="00316CEB" w:rsidP="00316CEB">
      <w:pPr>
        <w:numPr>
          <w:ilvl w:val="0"/>
          <w:numId w:val="8"/>
        </w:numPr>
        <w:tabs>
          <w:tab w:val="left" w:pos="426"/>
        </w:tabs>
        <w:spacing w:after="0" w:line="240" w:lineRule="auto"/>
        <w:ind w:left="426" w:hanging="426"/>
        <w:jc w:val="both"/>
        <w:rPr>
          <w:rFonts w:eastAsia="Times New Roman"/>
          <w:snapToGrid w:val="0"/>
          <w:sz w:val="20"/>
          <w:szCs w:val="20"/>
          <w:lang w:eastAsia="cs-CZ"/>
        </w:rPr>
      </w:pPr>
      <w:r w:rsidRPr="00316CEB">
        <w:rPr>
          <w:rFonts w:eastAsia="Times New Roman"/>
          <w:snapToGrid w:val="0"/>
          <w:sz w:val="20"/>
          <w:szCs w:val="20"/>
          <w:lang w:eastAsia="cs-CZ"/>
        </w:rPr>
        <w:t>1,4</w:t>
      </w:r>
      <w:r>
        <w:rPr>
          <w:rFonts w:eastAsia="Times New Roman"/>
          <w:snapToGrid w:val="0"/>
          <w:sz w:val="20"/>
          <w:szCs w:val="20"/>
          <w:lang w:eastAsia="cs-CZ"/>
        </w:rPr>
        <w:t xml:space="preserve"> litru</w:t>
      </w:r>
      <w:r w:rsidRPr="00316CEB">
        <w:rPr>
          <w:rFonts w:eastAsia="Times New Roman"/>
          <w:snapToGrid w:val="0"/>
          <w:sz w:val="20"/>
          <w:szCs w:val="20"/>
          <w:lang w:eastAsia="cs-CZ"/>
        </w:rPr>
        <w:t xml:space="preserve"> nápoje na pacienta/den,</w:t>
      </w:r>
    </w:p>
    <w:p w14:paraId="0F221438" w14:textId="62A34D4B" w:rsidR="00316CEB" w:rsidRPr="00316CEB" w:rsidRDefault="00EF00CA" w:rsidP="00316CEB">
      <w:pPr>
        <w:numPr>
          <w:ilvl w:val="0"/>
          <w:numId w:val="8"/>
        </w:numPr>
        <w:tabs>
          <w:tab w:val="left" w:pos="426"/>
        </w:tabs>
        <w:spacing w:after="0" w:line="240" w:lineRule="auto"/>
        <w:ind w:left="426" w:hanging="426"/>
        <w:jc w:val="both"/>
        <w:rPr>
          <w:rFonts w:eastAsia="Times New Roman"/>
          <w:snapToGrid w:val="0"/>
          <w:sz w:val="20"/>
          <w:szCs w:val="20"/>
          <w:lang w:eastAsia="cs-CZ"/>
        </w:rPr>
      </w:pPr>
      <w:r>
        <w:rPr>
          <w:rFonts w:eastAsia="Times New Roman"/>
          <w:snapToGrid w:val="0"/>
          <w:sz w:val="20"/>
          <w:szCs w:val="20"/>
          <w:lang w:eastAsia="cs-CZ"/>
        </w:rPr>
        <w:t>V</w:t>
      </w:r>
      <w:r w:rsidR="00316CEB" w:rsidRPr="00316CEB">
        <w:rPr>
          <w:rFonts w:eastAsia="Times New Roman"/>
          <w:snapToGrid w:val="0"/>
          <w:sz w:val="20"/>
          <w:szCs w:val="20"/>
          <w:lang w:eastAsia="cs-CZ"/>
        </w:rPr>
        <w:t xml:space="preserve">e středu na snídani </w:t>
      </w:r>
      <w:r>
        <w:rPr>
          <w:rFonts w:eastAsia="Times New Roman"/>
          <w:snapToGrid w:val="0"/>
          <w:sz w:val="20"/>
          <w:szCs w:val="20"/>
          <w:lang w:eastAsia="cs-CZ"/>
        </w:rPr>
        <w:t>dle pacientského jídelníčku káva</w:t>
      </w:r>
      <w:r w:rsidR="00316CEB" w:rsidRPr="00316CEB">
        <w:rPr>
          <w:rFonts w:eastAsia="Times New Roman"/>
          <w:snapToGrid w:val="0"/>
          <w:sz w:val="20"/>
          <w:szCs w:val="20"/>
          <w:lang w:eastAsia="cs-CZ"/>
        </w:rPr>
        <w:t>,</w:t>
      </w:r>
    </w:p>
    <w:p w14:paraId="296E627D" w14:textId="7BB26901" w:rsidR="00316CEB" w:rsidRPr="00316CEB" w:rsidRDefault="00EF00CA" w:rsidP="00316CEB">
      <w:pPr>
        <w:numPr>
          <w:ilvl w:val="0"/>
          <w:numId w:val="8"/>
        </w:numPr>
        <w:tabs>
          <w:tab w:val="left" w:pos="426"/>
        </w:tabs>
        <w:spacing w:after="0" w:line="240" w:lineRule="auto"/>
        <w:ind w:left="426" w:hanging="426"/>
        <w:jc w:val="both"/>
        <w:rPr>
          <w:rFonts w:eastAsia="Times New Roman"/>
          <w:snapToGrid w:val="0"/>
          <w:sz w:val="20"/>
          <w:szCs w:val="20"/>
          <w:lang w:eastAsia="cs-CZ"/>
        </w:rPr>
      </w:pPr>
      <w:r>
        <w:rPr>
          <w:rFonts w:eastAsia="Times New Roman"/>
          <w:snapToGrid w:val="0"/>
          <w:sz w:val="20"/>
          <w:szCs w:val="20"/>
          <w:lang w:eastAsia="cs-CZ"/>
        </w:rPr>
        <w:t>V</w:t>
      </w:r>
      <w:r w:rsidR="00316CEB" w:rsidRPr="00316CEB">
        <w:rPr>
          <w:rFonts w:eastAsia="Times New Roman"/>
          <w:snapToGrid w:val="0"/>
          <w:sz w:val="20"/>
          <w:szCs w:val="20"/>
          <w:lang w:eastAsia="cs-CZ"/>
        </w:rPr>
        <w:t xml:space="preserve"> neděli na snídani dle </w:t>
      </w:r>
      <w:r>
        <w:rPr>
          <w:rFonts w:eastAsia="Times New Roman"/>
          <w:snapToGrid w:val="0"/>
          <w:sz w:val="20"/>
          <w:szCs w:val="20"/>
          <w:lang w:eastAsia="cs-CZ"/>
        </w:rPr>
        <w:t>pacientského jídelníčku č</w:t>
      </w:r>
      <w:r w:rsidR="00316CEB" w:rsidRPr="00316CEB">
        <w:rPr>
          <w:rFonts w:eastAsia="Times New Roman"/>
          <w:snapToGrid w:val="0"/>
          <w:sz w:val="20"/>
          <w:szCs w:val="20"/>
          <w:lang w:eastAsia="cs-CZ"/>
        </w:rPr>
        <w:t>okolád</w:t>
      </w:r>
      <w:r>
        <w:rPr>
          <w:rFonts w:eastAsia="Times New Roman"/>
          <w:snapToGrid w:val="0"/>
          <w:sz w:val="20"/>
          <w:szCs w:val="20"/>
          <w:lang w:eastAsia="cs-CZ"/>
        </w:rPr>
        <w:t>a</w:t>
      </w:r>
      <w:r w:rsidR="00316CEB" w:rsidRPr="00316CEB">
        <w:rPr>
          <w:rFonts w:eastAsia="Times New Roman"/>
          <w:snapToGrid w:val="0"/>
          <w:sz w:val="20"/>
          <w:szCs w:val="20"/>
          <w:lang w:eastAsia="cs-CZ"/>
        </w:rPr>
        <w:t xml:space="preserve"> (kaka</w:t>
      </w:r>
      <w:r>
        <w:rPr>
          <w:rFonts w:eastAsia="Times New Roman"/>
          <w:snapToGrid w:val="0"/>
          <w:sz w:val="20"/>
          <w:szCs w:val="20"/>
          <w:lang w:eastAsia="cs-CZ"/>
        </w:rPr>
        <w:t>o</w:t>
      </w:r>
      <w:r w:rsidR="00316CEB" w:rsidRPr="00316CEB">
        <w:rPr>
          <w:rFonts w:eastAsia="Times New Roman"/>
          <w:snapToGrid w:val="0"/>
          <w:sz w:val="20"/>
          <w:szCs w:val="20"/>
          <w:lang w:eastAsia="cs-CZ"/>
        </w:rPr>
        <w:t>),</w:t>
      </w:r>
    </w:p>
    <w:p w14:paraId="0AC52D74" w14:textId="77777777" w:rsidR="00316CEB" w:rsidRPr="00316CEB" w:rsidRDefault="00316CEB" w:rsidP="00316CEB">
      <w:pPr>
        <w:numPr>
          <w:ilvl w:val="0"/>
          <w:numId w:val="8"/>
        </w:numPr>
        <w:tabs>
          <w:tab w:val="left" w:pos="426"/>
        </w:tabs>
        <w:spacing w:after="0" w:line="240" w:lineRule="auto"/>
        <w:ind w:left="426" w:hanging="426"/>
        <w:jc w:val="both"/>
        <w:rPr>
          <w:rFonts w:eastAsia="Times New Roman"/>
          <w:snapToGrid w:val="0"/>
          <w:sz w:val="20"/>
          <w:szCs w:val="20"/>
          <w:lang w:eastAsia="cs-CZ"/>
        </w:rPr>
      </w:pPr>
      <w:r w:rsidRPr="00316CEB">
        <w:rPr>
          <w:rFonts w:eastAsia="Times New Roman"/>
          <w:snapToGrid w:val="0"/>
          <w:sz w:val="20"/>
          <w:szCs w:val="20"/>
          <w:lang w:eastAsia="cs-CZ"/>
        </w:rPr>
        <w:t>Ostatní dny pitné režim zajištěný formou čaje – slazený, neslazení, s příchutí dle preferencí a dietní omezení jednotlivých oddělení,</w:t>
      </w:r>
    </w:p>
    <w:p w14:paraId="5D425965" w14:textId="77777777" w:rsidR="00316CEB" w:rsidRPr="00316CEB" w:rsidRDefault="00316CEB" w:rsidP="00316CEB">
      <w:pPr>
        <w:tabs>
          <w:tab w:val="left" w:pos="0"/>
        </w:tabs>
        <w:spacing w:after="0" w:line="240" w:lineRule="auto"/>
        <w:jc w:val="both"/>
        <w:rPr>
          <w:rFonts w:eastAsia="Times New Roman"/>
          <w:snapToGrid w:val="0"/>
          <w:sz w:val="20"/>
          <w:szCs w:val="20"/>
          <w:lang w:eastAsia="cs-CZ"/>
        </w:rPr>
      </w:pPr>
    </w:p>
    <w:sectPr w:rsidR="00316CEB" w:rsidRPr="00316CEB" w:rsidSect="00C10A90">
      <w:headerReference w:type="default" r:id="rId9"/>
      <w:footerReference w:type="even" r:id="rId10"/>
      <w:footerReference w:type="default" r:id="rId11"/>
      <w:type w:val="continuous"/>
      <w:pgSz w:w="11906" w:h="16838"/>
      <w:pgMar w:top="2234"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839D" w14:textId="77777777" w:rsidR="00216FF6" w:rsidRDefault="00216FF6">
      <w:r>
        <w:separator/>
      </w:r>
    </w:p>
  </w:endnote>
  <w:endnote w:type="continuationSeparator" w:id="0">
    <w:p w14:paraId="3511F690" w14:textId="77777777" w:rsidR="00216FF6" w:rsidRDefault="0021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D326" w14:textId="77777777" w:rsidR="00A57CF7" w:rsidRDefault="008217B2" w:rsidP="00A57CF7">
    <w:pPr>
      <w:pStyle w:val="Zpat"/>
      <w:framePr w:wrap="around" w:vAnchor="text" w:hAnchor="margin" w:xAlign="right" w:y="1"/>
      <w:rPr>
        <w:rStyle w:val="slostrnky"/>
      </w:rPr>
    </w:pPr>
    <w:r>
      <w:rPr>
        <w:rStyle w:val="slostrnky"/>
      </w:rPr>
      <w:fldChar w:fldCharType="begin"/>
    </w:r>
    <w:r w:rsidR="00A57CF7">
      <w:rPr>
        <w:rStyle w:val="slostrnky"/>
      </w:rPr>
      <w:instrText xml:space="preserve">PAGE  </w:instrText>
    </w:r>
    <w:r>
      <w:rPr>
        <w:rStyle w:val="slostrnky"/>
      </w:rPr>
      <w:fldChar w:fldCharType="end"/>
    </w:r>
  </w:p>
  <w:p w14:paraId="056408D6" w14:textId="77777777" w:rsidR="00A57CF7" w:rsidRDefault="00A57CF7" w:rsidP="00A57CF7">
    <w:pPr>
      <w:pStyle w:val="Zpat"/>
      <w:ind w:right="360"/>
    </w:pPr>
  </w:p>
  <w:p w14:paraId="69B3BDC6" w14:textId="77777777" w:rsidR="00A57CF7" w:rsidRDefault="00A57CF7"/>
  <w:p w14:paraId="2F845270" w14:textId="77777777" w:rsidR="00A57CF7" w:rsidRDefault="00A57CF7"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9A82" w14:textId="77777777" w:rsidR="00A57CF7" w:rsidRDefault="00B715E4" w:rsidP="00A57CF7">
    <w:pPr>
      <w:pStyle w:val="Zpat"/>
      <w:framePr w:wrap="around" w:vAnchor="text" w:hAnchor="margin" w:xAlign="right" w:y="1"/>
      <w:rPr>
        <w:rStyle w:val="slostrnky"/>
      </w:rPr>
    </w:pPr>
    <w:r>
      <w:rPr>
        <w:rStyle w:val="slostrnky"/>
        <w:sz w:val="18"/>
        <w:szCs w:val="18"/>
      </w:rPr>
      <w:t xml:space="preserve">Stránka </w:t>
    </w:r>
    <w:r w:rsidR="008217B2">
      <w:rPr>
        <w:rStyle w:val="slostrnky"/>
        <w:sz w:val="18"/>
        <w:szCs w:val="18"/>
      </w:rPr>
      <w:fldChar w:fldCharType="begin"/>
    </w:r>
    <w:r>
      <w:rPr>
        <w:rStyle w:val="slostrnky"/>
        <w:sz w:val="18"/>
        <w:szCs w:val="18"/>
      </w:rPr>
      <w:instrText xml:space="preserve">PAGE  </w:instrText>
    </w:r>
    <w:r w:rsidR="008217B2">
      <w:rPr>
        <w:rStyle w:val="slostrnky"/>
        <w:sz w:val="18"/>
        <w:szCs w:val="18"/>
      </w:rPr>
      <w:fldChar w:fldCharType="separate"/>
    </w:r>
    <w:r w:rsidR="00351E0D">
      <w:rPr>
        <w:rStyle w:val="slostrnky"/>
        <w:noProof/>
        <w:sz w:val="18"/>
        <w:szCs w:val="18"/>
      </w:rPr>
      <w:t>3</w:t>
    </w:r>
    <w:r w:rsidR="008217B2">
      <w:rPr>
        <w:rStyle w:val="slostrnky"/>
        <w:sz w:val="18"/>
        <w:szCs w:val="18"/>
      </w:rPr>
      <w:fldChar w:fldCharType="end"/>
    </w:r>
    <w:r>
      <w:rPr>
        <w:rStyle w:val="slostrnky"/>
        <w:sz w:val="18"/>
        <w:szCs w:val="18"/>
      </w:rPr>
      <w:t xml:space="preserve"> z </w:t>
    </w:r>
    <w:r w:rsidR="00AA5B48">
      <w:fldChar w:fldCharType="begin"/>
    </w:r>
    <w:r w:rsidR="00AA5B48">
      <w:instrText xml:space="preserve"> NUMPAGES  \* Arabic  \* MERGEFORMAT </w:instrText>
    </w:r>
    <w:r w:rsidR="00AA5B48">
      <w:fldChar w:fldCharType="separate"/>
    </w:r>
    <w:r w:rsidR="00351E0D" w:rsidRPr="00351E0D">
      <w:rPr>
        <w:rStyle w:val="slostrnky"/>
        <w:noProof/>
        <w:sz w:val="18"/>
        <w:szCs w:val="18"/>
      </w:rPr>
      <w:t>3</w:t>
    </w:r>
    <w:r w:rsidR="00AA5B48">
      <w:rPr>
        <w:rStyle w:val="slostrnky"/>
        <w:noProof/>
        <w:sz w:val="18"/>
        <w:szCs w:val="18"/>
      </w:rPr>
      <w:fldChar w:fldCharType="end"/>
    </w:r>
  </w:p>
  <w:p w14:paraId="72902DF7" w14:textId="5B55811B" w:rsidR="00A57CF7" w:rsidRDefault="0058677B" w:rsidP="00A57CF7">
    <w:pPr>
      <w:ind w:right="360"/>
    </w:pPr>
    <w:r>
      <w:rPr>
        <w:noProof/>
      </w:rPr>
      <w:drawing>
        <wp:anchor distT="0" distB="0" distL="114300" distR="114300" simplePos="0" relativeHeight="251657216" behindDoc="1" locked="0" layoutInCell="1" allowOverlap="1" wp14:anchorId="6944DBC6" wp14:editId="0913E56F">
          <wp:simplePos x="0" y="0"/>
          <wp:positionH relativeFrom="column">
            <wp:posOffset>-13335</wp:posOffset>
          </wp:positionH>
          <wp:positionV relativeFrom="paragraph">
            <wp:posOffset>-320675</wp:posOffset>
          </wp:positionV>
          <wp:extent cx="5759450" cy="313690"/>
          <wp:effectExtent l="0" t="0" r="0" b="0"/>
          <wp:wrapTight wrapText="bothSides">
            <wp:wrapPolygon edited="0">
              <wp:start x="0" y="0"/>
              <wp:lineTo x="0" y="19676"/>
              <wp:lineTo x="21505" y="19676"/>
              <wp:lineTo x="21505" y="0"/>
              <wp:lineTo x="0" y="0"/>
            </wp:wrapPolygon>
          </wp:wrapTight>
          <wp:docPr id="4"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13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8240" behindDoc="0" locked="0" layoutInCell="1" allowOverlap="1" wp14:anchorId="11B0270E" wp14:editId="27FAD835">
              <wp:simplePos x="0" y="0"/>
              <wp:positionH relativeFrom="column">
                <wp:posOffset>-957580</wp:posOffset>
              </wp:positionH>
              <wp:positionV relativeFrom="paragraph">
                <wp:posOffset>-353060</wp:posOffset>
              </wp:positionV>
              <wp:extent cx="7946390" cy="0"/>
              <wp:effectExtent l="13970" t="8890" r="1206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2F0F0"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97E4" w14:textId="77777777" w:rsidR="00216FF6" w:rsidRDefault="00216FF6">
      <w:r>
        <w:separator/>
      </w:r>
    </w:p>
  </w:footnote>
  <w:footnote w:type="continuationSeparator" w:id="0">
    <w:p w14:paraId="624D0716" w14:textId="77777777" w:rsidR="00216FF6" w:rsidRDefault="0021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807F" w14:textId="616F5625" w:rsidR="00A57CF7" w:rsidRDefault="0058677B" w:rsidP="00316CEB">
    <w:pPr>
      <w:pStyle w:val="Zhlav"/>
    </w:pPr>
    <w:r>
      <w:rPr>
        <w:noProof/>
      </w:rPr>
      <w:drawing>
        <wp:anchor distT="0" distB="0" distL="114300" distR="114300" simplePos="0" relativeHeight="251659264" behindDoc="1" locked="0" layoutInCell="1" allowOverlap="1" wp14:anchorId="0956CDFF" wp14:editId="6E50CAAA">
          <wp:simplePos x="0" y="0"/>
          <wp:positionH relativeFrom="column">
            <wp:posOffset>-153035</wp:posOffset>
          </wp:positionH>
          <wp:positionV relativeFrom="paragraph">
            <wp:posOffset>6985</wp:posOffset>
          </wp:positionV>
          <wp:extent cx="2593340" cy="777875"/>
          <wp:effectExtent l="0" t="0" r="0" b="0"/>
          <wp:wrapTight wrapText="bothSides">
            <wp:wrapPolygon edited="0">
              <wp:start x="0" y="0"/>
              <wp:lineTo x="0" y="21159"/>
              <wp:lineTo x="21420" y="21159"/>
              <wp:lineTo x="21420" y="0"/>
              <wp:lineTo x="0" y="0"/>
            </wp:wrapPolygon>
          </wp:wrapTight>
          <wp:docPr id="6"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34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62296642" wp14:editId="1AC6C6E4">
          <wp:simplePos x="0" y="0"/>
          <wp:positionH relativeFrom="column">
            <wp:posOffset>-690245</wp:posOffset>
          </wp:positionH>
          <wp:positionV relativeFrom="paragraph">
            <wp:posOffset>410845</wp:posOffset>
          </wp:positionV>
          <wp:extent cx="7343775" cy="590550"/>
          <wp:effectExtent l="0" t="0" r="0" b="0"/>
          <wp:wrapTight wrapText="bothSides">
            <wp:wrapPolygon edited="0">
              <wp:start x="0" y="0"/>
              <wp:lineTo x="0" y="20903"/>
              <wp:lineTo x="21572" y="20903"/>
              <wp:lineTo x="21572" y="0"/>
              <wp:lineTo x="0" y="0"/>
            </wp:wrapPolygon>
          </wp:wrapTight>
          <wp:docPr id="5"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37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7D47834"/>
    <w:multiLevelType w:val="hybridMultilevel"/>
    <w:tmpl w:val="4C0AA1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782A80"/>
    <w:multiLevelType w:val="multilevel"/>
    <w:tmpl w:val="57524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790007314">
    <w:abstractNumId w:val="6"/>
  </w:num>
  <w:num w:numId="2" w16cid:durableId="78061320">
    <w:abstractNumId w:val="3"/>
  </w:num>
  <w:num w:numId="3" w16cid:durableId="831794608">
    <w:abstractNumId w:val="6"/>
  </w:num>
  <w:num w:numId="4" w16cid:durableId="1812551081">
    <w:abstractNumId w:val="6"/>
  </w:num>
  <w:num w:numId="5" w16cid:durableId="41753370">
    <w:abstractNumId w:val="6"/>
  </w:num>
  <w:num w:numId="6" w16cid:durableId="1850636942">
    <w:abstractNumId w:val="6"/>
  </w:num>
  <w:num w:numId="7" w16cid:durableId="1658916110">
    <w:abstractNumId w:val="6"/>
  </w:num>
  <w:num w:numId="8" w16cid:durableId="721490147">
    <w:abstractNumId w:val="5"/>
  </w:num>
  <w:num w:numId="9" w16cid:durableId="1801728743">
    <w:abstractNumId w:val="6"/>
  </w:num>
  <w:num w:numId="10" w16cid:durableId="1114861409">
    <w:abstractNumId w:val="6"/>
  </w:num>
  <w:num w:numId="11" w16cid:durableId="1713916210">
    <w:abstractNumId w:val="6"/>
  </w:num>
  <w:num w:numId="12" w16cid:durableId="124479872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06E1"/>
    <w:rsid w:val="00010BBA"/>
    <w:rsid w:val="00012FF6"/>
    <w:rsid w:val="00014484"/>
    <w:rsid w:val="00015459"/>
    <w:rsid w:val="00027353"/>
    <w:rsid w:val="00031CA8"/>
    <w:rsid w:val="00032211"/>
    <w:rsid w:val="0005244D"/>
    <w:rsid w:val="00060BEF"/>
    <w:rsid w:val="0008675B"/>
    <w:rsid w:val="0009328B"/>
    <w:rsid w:val="0009483A"/>
    <w:rsid w:val="000A49D5"/>
    <w:rsid w:val="000B1196"/>
    <w:rsid w:val="000B4463"/>
    <w:rsid w:val="000D0159"/>
    <w:rsid w:val="000D5743"/>
    <w:rsid w:val="000E4F33"/>
    <w:rsid w:val="000F0FAF"/>
    <w:rsid w:val="000F29D8"/>
    <w:rsid w:val="000F4174"/>
    <w:rsid w:val="0010006E"/>
    <w:rsid w:val="00143163"/>
    <w:rsid w:val="00146ACA"/>
    <w:rsid w:val="0014746A"/>
    <w:rsid w:val="001522EE"/>
    <w:rsid w:val="00152353"/>
    <w:rsid w:val="0016146E"/>
    <w:rsid w:val="00167038"/>
    <w:rsid w:val="001775EE"/>
    <w:rsid w:val="001A05EC"/>
    <w:rsid w:val="001B65FE"/>
    <w:rsid w:val="001E0551"/>
    <w:rsid w:val="001E795B"/>
    <w:rsid w:val="001F7E1A"/>
    <w:rsid w:val="00205C95"/>
    <w:rsid w:val="0021485A"/>
    <w:rsid w:val="00215C5A"/>
    <w:rsid w:val="002166F2"/>
    <w:rsid w:val="00216FF6"/>
    <w:rsid w:val="0022151B"/>
    <w:rsid w:val="00223CE5"/>
    <w:rsid w:val="00236C81"/>
    <w:rsid w:val="0024026F"/>
    <w:rsid w:val="002416DF"/>
    <w:rsid w:val="002477E3"/>
    <w:rsid w:val="00255CF3"/>
    <w:rsid w:val="002577F7"/>
    <w:rsid w:val="0026484B"/>
    <w:rsid w:val="00266B68"/>
    <w:rsid w:val="0026761F"/>
    <w:rsid w:val="00274536"/>
    <w:rsid w:val="00282B6F"/>
    <w:rsid w:val="00286829"/>
    <w:rsid w:val="002A4BC8"/>
    <w:rsid w:val="002B7AC2"/>
    <w:rsid w:val="002C1A09"/>
    <w:rsid w:val="002C7F1E"/>
    <w:rsid w:val="002D58E7"/>
    <w:rsid w:val="002D7D4D"/>
    <w:rsid w:val="002E37B0"/>
    <w:rsid w:val="002E3E5D"/>
    <w:rsid w:val="002E6290"/>
    <w:rsid w:val="002F274A"/>
    <w:rsid w:val="003101C8"/>
    <w:rsid w:val="0031047A"/>
    <w:rsid w:val="003113D3"/>
    <w:rsid w:val="00316CEB"/>
    <w:rsid w:val="00317851"/>
    <w:rsid w:val="003319C2"/>
    <w:rsid w:val="00335A6B"/>
    <w:rsid w:val="00342C52"/>
    <w:rsid w:val="00351E0D"/>
    <w:rsid w:val="00362A5B"/>
    <w:rsid w:val="00364D50"/>
    <w:rsid w:val="003718C9"/>
    <w:rsid w:val="00374A0C"/>
    <w:rsid w:val="003761D7"/>
    <w:rsid w:val="00390F93"/>
    <w:rsid w:val="0039291B"/>
    <w:rsid w:val="0039689D"/>
    <w:rsid w:val="00397B61"/>
    <w:rsid w:val="003A748D"/>
    <w:rsid w:val="003B2CA0"/>
    <w:rsid w:val="003D4F04"/>
    <w:rsid w:val="003E3FFC"/>
    <w:rsid w:val="003F3848"/>
    <w:rsid w:val="0040339C"/>
    <w:rsid w:val="00415B20"/>
    <w:rsid w:val="00435AAD"/>
    <w:rsid w:val="004360C3"/>
    <w:rsid w:val="004429C8"/>
    <w:rsid w:val="00470FCF"/>
    <w:rsid w:val="004714AE"/>
    <w:rsid w:val="004A2D67"/>
    <w:rsid w:val="004A3F6F"/>
    <w:rsid w:val="004A75EF"/>
    <w:rsid w:val="004A76CA"/>
    <w:rsid w:val="004D2FF1"/>
    <w:rsid w:val="00500D6E"/>
    <w:rsid w:val="00502EF7"/>
    <w:rsid w:val="00511D1C"/>
    <w:rsid w:val="00515C4F"/>
    <w:rsid w:val="0052107F"/>
    <w:rsid w:val="00521FCB"/>
    <w:rsid w:val="00523448"/>
    <w:rsid w:val="005313B8"/>
    <w:rsid w:val="005359BB"/>
    <w:rsid w:val="00535EF7"/>
    <w:rsid w:val="005479F4"/>
    <w:rsid w:val="005541AD"/>
    <w:rsid w:val="00556CD2"/>
    <w:rsid w:val="00557E96"/>
    <w:rsid w:val="00573221"/>
    <w:rsid w:val="00574D27"/>
    <w:rsid w:val="00581809"/>
    <w:rsid w:val="00584564"/>
    <w:rsid w:val="005860F5"/>
    <w:rsid w:val="0058677B"/>
    <w:rsid w:val="005A5998"/>
    <w:rsid w:val="005A70E1"/>
    <w:rsid w:val="005B260E"/>
    <w:rsid w:val="005B702E"/>
    <w:rsid w:val="005C03CA"/>
    <w:rsid w:val="005C3260"/>
    <w:rsid w:val="005C6497"/>
    <w:rsid w:val="005D3398"/>
    <w:rsid w:val="005E0010"/>
    <w:rsid w:val="005E004C"/>
    <w:rsid w:val="005F39C4"/>
    <w:rsid w:val="005F4D6F"/>
    <w:rsid w:val="005F741C"/>
    <w:rsid w:val="0061259F"/>
    <w:rsid w:val="00635F75"/>
    <w:rsid w:val="006370D6"/>
    <w:rsid w:val="00644203"/>
    <w:rsid w:val="00645751"/>
    <w:rsid w:val="00664B0F"/>
    <w:rsid w:val="006877BF"/>
    <w:rsid w:val="006A19AB"/>
    <w:rsid w:val="006B5714"/>
    <w:rsid w:val="006B7F60"/>
    <w:rsid w:val="006E1F40"/>
    <w:rsid w:val="006F264F"/>
    <w:rsid w:val="006F32A0"/>
    <w:rsid w:val="006F549A"/>
    <w:rsid w:val="00701E93"/>
    <w:rsid w:val="007046F7"/>
    <w:rsid w:val="00712213"/>
    <w:rsid w:val="00717A6B"/>
    <w:rsid w:val="007225A1"/>
    <w:rsid w:val="00733BCA"/>
    <w:rsid w:val="0073643D"/>
    <w:rsid w:val="00740AE7"/>
    <w:rsid w:val="007413C3"/>
    <w:rsid w:val="007444F1"/>
    <w:rsid w:val="0074683A"/>
    <w:rsid w:val="0075045F"/>
    <w:rsid w:val="00762F8E"/>
    <w:rsid w:val="00763F14"/>
    <w:rsid w:val="00765E32"/>
    <w:rsid w:val="0077114E"/>
    <w:rsid w:val="007721E6"/>
    <w:rsid w:val="007729FB"/>
    <w:rsid w:val="00774B05"/>
    <w:rsid w:val="0078524E"/>
    <w:rsid w:val="007A0A89"/>
    <w:rsid w:val="007C5B23"/>
    <w:rsid w:val="007C7E44"/>
    <w:rsid w:val="007D4866"/>
    <w:rsid w:val="007D5887"/>
    <w:rsid w:val="007D7359"/>
    <w:rsid w:val="007E43D8"/>
    <w:rsid w:val="007F7F91"/>
    <w:rsid w:val="008164CC"/>
    <w:rsid w:val="00821323"/>
    <w:rsid w:val="008217B2"/>
    <w:rsid w:val="00827E79"/>
    <w:rsid w:val="008326EE"/>
    <w:rsid w:val="008352C7"/>
    <w:rsid w:val="008456FD"/>
    <w:rsid w:val="00851720"/>
    <w:rsid w:val="008518C4"/>
    <w:rsid w:val="00857EF3"/>
    <w:rsid w:val="00865C05"/>
    <w:rsid w:val="00871948"/>
    <w:rsid w:val="008735A0"/>
    <w:rsid w:val="0087368C"/>
    <w:rsid w:val="00873A41"/>
    <w:rsid w:val="00874637"/>
    <w:rsid w:val="008922FE"/>
    <w:rsid w:val="008932B1"/>
    <w:rsid w:val="0089336D"/>
    <w:rsid w:val="008C2845"/>
    <w:rsid w:val="008C49D1"/>
    <w:rsid w:val="008C6992"/>
    <w:rsid w:val="008D063D"/>
    <w:rsid w:val="008D7CCE"/>
    <w:rsid w:val="008E3ACA"/>
    <w:rsid w:val="008E4C4B"/>
    <w:rsid w:val="008F6C6D"/>
    <w:rsid w:val="00906089"/>
    <w:rsid w:val="00906EE1"/>
    <w:rsid w:val="009168F1"/>
    <w:rsid w:val="00927678"/>
    <w:rsid w:val="009420C6"/>
    <w:rsid w:val="00943889"/>
    <w:rsid w:val="00947D33"/>
    <w:rsid w:val="009561B8"/>
    <w:rsid w:val="00961A3B"/>
    <w:rsid w:val="009639A0"/>
    <w:rsid w:val="00971DB6"/>
    <w:rsid w:val="00973534"/>
    <w:rsid w:val="0098273B"/>
    <w:rsid w:val="00983318"/>
    <w:rsid w:val="009963A9"/>
    <w:rsid w:val="009A4CA7"/>
    <w:rsid w:val="009B0AF3"/>
    <w:rsid w:val="009B19DF"/>
    <w:rsid w:val="009B3E84"/>
    <w:rsid w:val="009B6A60"/>
    <w:rsid w:val="009C0E81"/>
    <w:rsid w:val="009C3392"/>
    <w:rsid w:val="009E31EE"/>
    <w:rsid w:val="009E75D9"/>
    <w:rsid w:val="00A03819"/>
    <w:rsid w:val="00A05A88"/>
    <w:rsid w:val="00A07F4B"/>
    <w:rsid w:val="00A14155"/>
    <w:rsid w:val="00A16116"/>
    <w:rsid w:val="00A23AD9"/>
    <w:rsid w:val="00A24F6C"/>
    <w:rsid w:val="00A25F30"/>
    <w:rsid w:val="00A339A5"/>
    <w:rsid w:val="00A515BD"/>
    <w:rsid w:val="00A57CF7"/>
    <w:rsid w:val="00A70AF4"/>
    <w:rsid w:val="00A715A7"/>
    <w:rsid w:val="00A73BAA"/>
    <w:rsid w:val="00A812E8"/>
    <w:rsid w:val="00A83E83"/>
    <w:rsid w:val="00A87A1C"/>
    <w:rsid w:val="00A94815"/>
    <w:rsid w:val="00AA5B48"/>
    <w:rsid w:val="00AB177C"/>
    <w:rsid w:val="00AB768E"/>
    <w:rsid w:val="00AD2757"/>
    <w:rsid w:val="00AE5B6C"/>
    <w:rsid w:val="00AF1BD5"/>
    <w:rsid w:val="00B0382B"/>
    <w:rsid w:val="00B046AA"/>
    <w:rsid w:val="00B063F9"/>
    <w:rsid w:val="00B32030"/>
    <w:rsid w:val="00B32A18"/>
    <w:rsid w:val="00B354AD"/>
    <w:rsid w:val="00B37683"/>
    <w:rsid w:val="00B41988"/>
    <w:rsid w:val="00B65EB9"/>
    <w:rsid w:val="00B715E4"/>
    <w:rsid w:val="00B802E9"/>
    <w:rsid w:val="00B85CE9"/>
    <w:rsid w:val="00B8608B"/>
    <w:rsid w:val="00B92773"/>
    <w:rsid w:val="00B95AB0"/>
    <w:rsid w:val="00BA74A4"/>
    <w:rsid w:val="00BB4CFA"/>
    <w:rsid w:val="00BD0687"/>
    <w:rsid w:val="00BD4A63"/>
    <w:rsid w:val="00BE09F9"/>
    <w:rsid w:val="00BF1136"/>
    <w:rsid w:val="00BF2F7D"/>
    <w:rsid w:val="00C02B12"/>
    <w:rsid w:val="00C10A90"/>
    <w:rsid w:val="00C13322"/>
    <w:rsid w:val="00C22A61"/>
    <w:rsid w:val="00C23587"/>
    <w:rsid w:val="00C46230"/>
    <w:rsid w:val="00C465CF"/>
    <w:rsid w:val="00C55752"/>
    <w:rsid w:val="00C62A05"/>
    <w:rsid w:val="00C65EE9"/>
    <w:rsid w:val="00C70E46"/>
    <w:rsid w:val="00C73BAB"/>
    <w:rsid w:val="00C76176"/>
    <w:rsid w:val="00CA17AC"/>
    <w:rsid w:val="00CA1988"/>
    <w:rsid w:val="00CA4E08"/>
    <w:rsid w:val="00CB268A"/>
    <w:rsid w:val="00CB63DD"/>
    <w:rsid w:val="00CC3BEB"/>
    <w:rsid w:val="00CD7E07"/>
    <w:rsid w:val="00CE561B"/>
    <w:rsid w:val="00CE6C49"/>
    <w:rsid w:val="00CF2F26"/>
    <w:rsid w:val="00CF38B4"/>
    <w:rsid w:val="00CF6DF4"/>
    <w:rsid w:val="00D04C54"/>
    <w:rsid w:val="00D11CFD"/>
    <w:rsid w:val="00D13F38"/>
    <w:rsid w:val="00D14B78"/>
    <w:rsid w:val="00D1615F"/>
    <w:rsid w:val="00D20829"/>
    <w:rsid w:val="00D3138C"/>
    <w:rsid w:val="00D31870"/>
    <w:rsid w:val="00D32194"/>
    <w:rsid w:val="00D42B8F"/>
    <w:rsid w:val="00D44964"/>
    <w:rsid w:val="00D547BB"/>
    <w:rsid w:val="00D57566"/>
    <w:rsid w:val="00D657A1"/>
    <w:rsid w:val="00D80C67"/>
    <w:rsid w:val="00D81234"/>
    <w:rsid w:val="00DA39A7"/>
    <w:rsid w:val="00DC3250"/>
    <w:rsid w:val="00DE0056"/>
    <w:rsid w:val="00DE3DAD"/>
    <w:rsid w:val="00DE7F44"/>
    <w:rsid w:val="00DF1F28"/>
    <w:rsid w:val="00E0527D"/>
    <w:rsid w:val="00E20525"/>
    <w:rsid w:val="00E223B8"/>
    <w:rsid w:val="00E24950"/>
    <w:rsid w:val="00E34601"/>
    <w:rsid w:val="00E36FC7"/>
    <w:rsid w:val="00E60F4B"/>
    <w:rsid w:val="00E87035"/>
    <w:rsid w:val="00E8754B"/>
    <w:rsid w:val="00E90D24"/>
    <w:rsid w:val="00EA0B45"/>
    <w:rsid w:val="00EA1650"/>
    <w:rsid w:val="00EA20DA"/>
    <w:rsid w:val="00EB0E88"/>
    <w:rsid w:val="00EB1EC4"/>
    <w:rsid w:val="00EB5412"/>
    <w:rsid w:val="00EB71F4"/>
    <w:rsid w:val="00ED6015"/>
    <w:rsid w:val="00EE0FFF"/>
    <w:rsid w:val="00EF00CA"/>
    <w:rsid w:val="00F053B6"/>
    <w:rsid w:val="00F07CA2"/>
    <w:rsid w:val="00F11A21"/>
    <w:rsid w:val="00F11CC8"/>
    <w:rsid w:val="00F26C94"/>
    <w:rsid w:val="00F35CAC"/>
    <w:rsid w:val="00F51A1E"/>
    <w:rsid w:val="00F56C56"/>
    <w:rsid w:val="00F60B50"/>
    <w:rsid w:val="00F615E9"/>
    <w:rsid w:val="00F62635"/>
    <w:rsid w:val="00F728CB"/>
    <w:rsid w:val="00F758BD"/>
    <w:rsid w:val="00F77C79"/>
    <w:rsid w:val="00F834E4"/>
    <w:rsid w:val="00F97900"/>
    <w:rsid w:val="00FA3172"/>
    <w:rsid w:val="00FB40D5"/>
    <w:rsid w:val="00FC4067"/>
    <w:rsid w:val="00FC6DB7"/>
    <w:rsid w:val="00FD184B"/>
    <w:rsid w:val="00FD47BE"/>
    <w:rsid w:val="00FF10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239DF"/>
  <w15:chartTrackingRefBased/>
  <w15:docId w15:val="{8888F890-A961-40E1-9BE5-63E49E64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table" w:styleId="Mkatabulky">
    <w:name w:val="Table Grid"/>
    <w:basedOn w:val="Normlntabulka"/>
    <w:rsid w:val="00774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C10A90"/>
    <w:rPr>
      <w:sz w:val="24"/>
      <w:lang w:eastAsia="de-DE"/>
    </w:rPr>
  </w:style>
  <w:style w:type="paragraph" w:styleId="Revize">
    <w:name w:val="Revision"/>
    <w:hidden/>
    <w:uiPriority w:val="99"/>
    <w:semiHidden/>
    <w:rsid w:val="006A19AB"/>
    <w:rPr>
      <w:rFonts w:ascii="Verdana" w:eastAsia="Calibri"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225C0-2FB1-4466-A39B-0DA0AB34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1484</Words>
  <Characters>8902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vt:lpstr>
    </vt:vector>
  </TitlesOfParts>
  <Company>ONMB a.s.</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osc26648</dc:creator>
  <cp:keywords/>
  <cp:lastModifiedBy>Michaela Šrajlová</cp:lastModifiedBy>
  <cp:revision>6</cp:revision>
  <cp:lastPrinted>2022-12-09T10:32:00Z</cp:lastPrinted>
  <dcterms:created xsi:type="dcterms:W3CDTF">2022-12-09T09:09:00Z</dcterms:created>
  <dcterms:modified xsi:type="dcterms:W3CDTF">2023-02-27T07:33:00Z</dcterms:modified>
</cp:coreProperties>
</file>