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7ABE" w14:textId="77777777" w:rsidR="008B0D5B" w:rsidRPr="002C2BB7" w:rsidRDefault="00D72784">
      <w:pPr>
        <w:keepNext/>
        <w:keepLines/>
        <w:suppressAutoHyphens/>
        <w:jc w:val="center"/>
        <w:rPr>
          <w:rFonts w:ascii="Calibri" w:eastAsia="Calibri" w:hAnsi="Calibri" w:cs="Calibri"/>
          <w:b/>
          <w:bCs/>
          <w:caps/>
          <w:sz w:val="32"/>
          <w:szCs w:val="32"/>
        </w:rPr>
      </w:pPr>
      <w:r w:rsidRPr="002C2BB7">
        <w:rPr>
          <w:rFonts w:ascii="Calibri" w:hAnsi="Calibri"/>
          <w:b/>
          <w:bCs/>
          <w:caps/>
          <w:sz w:val="32"/>
          <w:szCs w:val="32"/>
        </w:rPr>
        <w:t>Smlouva o SPIN-OFF Masarykovy univerzity</w:t>
      </w:r>
    </w:p>
    <w:p w14:paraId="7A557ABF" w14:textId="3B347627" w:rsidR="008B0D5B" w:rsidRPr="002C2BB7" w:rsidRDefault="00D72784">
      <w:pPr>
        <w:pStyle w:val="Normlnweb"/>
        <w:shd w:val="clear" w:color="auto" w:fill="FFFFFF"/>
        <w:spacing w:before="0" w:after="0"/>
        <w:jc w:val="right"/>
        <w:rPr>
          <w:rFonts w:ascii="Calibri" w:eastAsia="Calibri" w:hAnsi="Calibri" w:cs="Calibri"/>
          <w:i/>
          <w:iCs/>
          <w:caps/>
          <w:sz w:val="22"/>
          <w:szCs w:val="22"/>
          <w:lang w:val="cs-CZ"/>
        </w:rPr>
      </w:pPr>
      <w:proofErr w:type="spellStart"/>
      <w:r w:rsidRPr="002C2BB7">
        <w:rPr>
          <w:rFonts w:ascii="Calibri" w:hAnsi="Calibri"/>
          <w:i/>
          <w:iCs/>
          <w:sz w:val="22"/>
          <w:szCs w:val="22"/>
          <w:lang w:val="cs-CZ"/>
        </w:rPr>
        <w:t>sp</w:t>
      </w:r>
      <w:proofErr w:type="spellEnd"/>
      <w:r w:rsidRPr="002C2BB7">
        <w:rPr>
          <w:rFonts w:ascii="Calibri" w:hAnsi="Calibri"/>
          <w:i/>
          <w:iCs/>
          <w:sz w:val="22"/>
          <w:szCs w:val="22"/>
          <w:lang w:val="cs-CZ"/>
        </w:rPr>
        <w:t>. zn. CTT MU: 044-</w:t>
      </w:r>
      <w:proofErr w:type="gramStart"/>
      <w:r w:rsidR="00C47CF1" w:rsidRPr="002C2BB7">
        <w:rPr>
          <w:rFonts w:ascii="Calibri" w:hAnsi="Calibri"/>
          <w:i/>
          <w:iCs/>
          <w:sz w:val="22"/>
          <w:szCs w:val="22"/>
          <w:lang w:val="cs-CZ"/>
        </w:rPr>
        <w:t>2023-Bur</w:t>
      </w:r>
      <w:proofErr w:type="gramEnd"/>
    </w:p>
    <w:p w14:paraId="7A557AC0" w14:textId="77777777" w:rsidR="008B0D5B" w:rsidRPr="002C2BB7" w:rsidRDefault="00D72784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="Calibri" w:eastAsia="Calibri" w:hAnsi="Calibri" w:cs="Calibri"/>
          <w:b/>
          <w:bCs/>
        </w:rPr>
      </w:pPr>
      <w:bookmarkStart w:id="0" w:name="_Hlk47615548"/>
      <w:r w:rsidRPr="002C2BB7">
        <w:rPr>
          <w:rFonts w:ascii="Calibri" w:hAnsi="Calibri"/>
          <w:b/>
          <w:bCs/>
        </w:rPr>
        <w:t>Smluvní strany:</w:t>
      </w:r>
    </w:p>
    <w:p w14:paraId="7A557AC1" w14:textId="77777777" w:rsidR="008B0D5B" w:rsidRPr="002C2BB7" w:rsidRDefault="008B0D5B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="Calibri" w:eastAsia="Calibri" w:hAnsi="Calibri" w:cs="Calibri"/>
          <w:b/>
          <w:bCs/>
        </w:rPr>
      </w:pPr>
    </w:p>
    <w:p w14:paraId="7A557AC2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1.</w:t>
      </w: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 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Masarykova univerzita</w:t>
      </w:r>
    </w:p>
    <w:p w14:paraId="7A557AC3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Centrum pro transfer technologií</w:t>
      </w:r>
    </w:p>
    <w:p w14:paraId="7A557AC4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sídlo: Žerotínovo nám. 617/9, Brno 601 77</w:t>
      </w:r>
    </w:p>
    <w:p w14:paraId="7A557AC5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IČ: 002 16 224; DIČ: CZ00216224</w:t>
      </w:r>
    </w:p>
    <w:p w14:paraId="7A557AC6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veřejná vysoká škola uvedená v příloze č. 1 zákona č. 111/1998 Sb., o vysokých školách, ve znění pozdějších předpisů (nezapisovaná do obchodního rejstříku)</w:t>
      </w:r>
    </w:p>
    <w:p w14:paraId="7A557AC7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zastoupená: RNDr. Evou Janouškovcovou, Ph.D., LL.M., ředitelkou Centra pro transfer technologií</w:t>
      </w:r>
    </w:p>
    <w:p w14:paraId="7A557AC8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na straně jedné (dále jen </w:t>
      </w:r>
      <w:r w:rsidRPr="002C2BB7">
        <w:rPr>
          <w:rFonts w:ascii="Calibri" w:hAnsi="Calibri"/>
          <w:i/>
          <w:iCs/>
          <w:color w:val="252B32"/>
          <w:sz w:val="22"/>
          <w:szCs w:val="22"/>
          <w:u w:color="252B32"/>
          <w:lang w:val="cs-CZ"/>
        </w:rPr>
        <w:t>„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MU</w:t>
      </w: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“)</w:t>
      </w:r>
    </w:p>
    <w:p w14:paraId="7A557AC9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a </w:t>
      </w:r>
    </w:p>
    <w:p w14:paraId="7A557ACA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lang w:val="cs-CZ"/>
        </w:rPr>
      </w:pPr>
      <w:r w:rsidRPr="002C2BB7">
        <w:rPr>
          <w:rFonts w:ascii="Calibri" w:hAnsi="Calibri"/>
          <w:b/>
          <w:bCs/>
          <w:sz w:val="22"/>
          <w:szCs w:val="22"/>
          <w:lang w:val="cs-CZ"/>
        </w:rPr>
        <w:t>2</w:t>
      </w:r>
      <w:r w:rsidRPr="002C2BB7">
        <w:rPr>
          <w:rFonts w:ascii="Calibri" w:hAnsi="Calibri"/>
          <w:sz w:val="22"/>
          <w:szCs w:val="22"/>
          <w:lang w:val="cs-CZ"/>
        </w:rPr>
        <w:t>.</w:t>
      </w:r>
      <w:r w:rsidRPr="002C2BB7">
        <w:rPr>
          <w:rFonts w:ascii="Calibri" w:hAnsi="Calibri"/>
          <w:b/>
          <w:bCs/>
          <w:sz w:val="22"/>
          <w:szCs w:val="22"/>
          <w:lang w:val="cs-CZ"/>
        </w:rPr>
        <w:t> </w:t>
      </w:r>
      <w:r w:rsidRPr="002C2BB7">
        <w:rPr>
          <w:rFonts w:ascii="Calibri" w:hAnsi="Calibri"/>
          <w:b/>
          <w:bCs/>
          <w:sz w:val="22"/>
          <w:szCs w:val="22"/>
          <w:shd w:val="clear" w:color="auto" w:fill="FFFFFF"/>
          <w:lang w:val="cs-CZ"/>
        </w:rPr>
        <w:t>EVE Technologies s.r.o.</w:t>
      </w:r>
    </w:p>
    <w:p w14:paraId="7A557ACB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sídlo: Kamelova 3260/3, Záběhlice, 106 00 Praha</w:t>
      </w:r>
    </w:p>
    <w:p w14:paraId="7A557ACC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IČ: 04325966; DIČ: není plátce DPH</w:t>
      </w:r>
    </w:p>
    <w:p w14:paraId="7A557ACD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shd w:val="clear" w:color="auto" w:fill="FFFF00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zapsaná v obchodním rejstříku vedeném u Městského soudu v Praze </w:t>
      </w:r>
      <w:proofErr w:type="spellStart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sp</w:t>
      </w:r>
      <w:proofErr w:type="spellEnd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. zn. C 245944/MSPH</w:t>
      </w:r>
    </w:p>
    <w:p w14:paraId="7A557ACE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zastoupená: Richardem </w:t>
      </w:r>
      <w:proofErr w:type="spellStart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Holajem</w:t>
      </w:r>
      <w:proofErr w:type="spellEnd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, jednatelem</w:t>
      </w:r>
    </w:p>
    <w:p w14:paraId="7A557ACF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na straně druhé (dále jen „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Spin-</w:t>
      </w:r>
      <w:proofErr w:type="spellStart"/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off</w:t>
      </w:r>
      <w:proofErr w:type="spellEnd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“)</w:t>
      </w:r>
    </w:p>
    <w:p w14:paraId="7A557AD0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(společně také jen </w:t>
      </w:r>
      <w:r w:rsidRPr="002C2BB7">
        <w:rPr>
          <w:rFonts w:ascii="Calibri" w:hAnsi="Calibri"/>
          <w:i/>
          <w:iCs/>
          <w:color w:val="252B32"/>
          <w:sz w:val="22"/>
          <w:szCs w:val="22"/>
          <w:u w:color="252B32"/>
          <w:lang w:val="cs-CZ"/>
        </w:rPr>
        <w:t>„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Smluvní strany</w:t>
      </w: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“)</w:t>
      </w:r>
    </w:p>
    <w:p w14:paraId="7A557AD1" w14:textId="77777777" w:rsidR="008B0D5B" w:rsidRPr="002C2BB7" w:rsidRDefault="00D72784">
      <w:pPr>
        <w:keepNext/>
        <w:keepLines/>
        <w:suppressAutoHyphens/>
        <w:rPr>
          <w:rFonts w:ascii="Calibri" w:eastAsia="Calibri" w:hAnsi="Calibri" w:cs="Calibri"/>
          <w:color w:val="252B32"/>
          <w:u w:color="252B32"/>
          <w:shd w:val="clear" w:color="auto" w:fill="FFFFFF"/>
        </w:rPr>
      </w:pPr>
      <w:r w:rsidRPr="002C2BB7">
        <w:rPr>
          <w:rFonts w:ascii="Calibri" w:hAnsi="Calibri"/>
          <w:color w:val="252B32"/>
          <w:u w:color="252B32"/>
          <w:shd w:val="clear" w:color="auto" w:fill="FFFFFF"/>
        </w:rPr>
        <w:t xml:space="preserve">uzavřely níže uvedeného dne, měsíce a roku ve smyslu </w:t>
      </w:r>
      <w:proofErr w:type="spellStart"/>
      <w:r w:rsidRPr="002C2BB7">
        <w:rPr>
          <w:rFonts w:ascii="Calibri" w:hAnsi="Calibri"/>
          <w:color w:val="252B32"/>
          <w:u w:color="252B32"/>
          <w:shd w:val="clear" w:color="auto" w:fill="FFFFFF"/>
        </w:rPr>
        <w:t>ust</w:t>
      </w:r>
      <w:proofErr w:type="spellEnd"/>
      <w:r w:rsidRPr="002C2BB7">
        <w:rPr>
          <w:rFonts w:ascii="Calibri" w:hAnsi="Calibri"/>
          <w:color w:val="252B32"/>
          <w:u w:color="252B32"/>
          <w:shd w:val="clear" w:color="auto" w:fill="FFFFFF"/>
        </w:rPr>
        <w:t>. § 1746 odst. 2 zákona č. 89/2012 Sb., občanského zákoníku, ve znění pozdějších předpisů, tuto Smlouvu o statusu spin-</w:t>
      </w:r>
      <w:proofErr w:type="spellStart"/>
      <w:r w:rsidRPr="002C2BB7">
        <w:rPr>
          <w:rFonts w:ascii="Calibri" w:hAnsi="Calibri"/>
          <w:color w:val="252B32"/>
          <w:u w:color="252B32"/>
          <w:shd w:val="clear" w:color="auto" w:fill="FFFFFF"/>
        </w:rPr>
        <w:t>off</w:t>
      </w:r>
      <w:proofErr w:type="spellEnd"/>
      <w:r w:rsidRPr="002C2BB7">
        <w:rPr>
          <w:rFonts w:ascii="Calibri" w:hAnsi="Calibri"/>
          <w:color w:val="252B32"/>
          <w:u w:color="252B32"/>
          <w:shd w:val="clear" w:color="auto" w:fill="FFFFFF"/>
        </w:rPr>
        <w:t xml:space="preserve"> (dále jen „</w:t>
      </w:r>
      <w:r w:rsidRPr="002C2BB7">
        <w:rPr>
          <w:rFonts w:ascii="Calibri" w:hAnsi="Calibri"/>
          <w:b/>
          <w:bCs/>
          <w:shd w:val="clear" w:color="auto" w:fill="FFFFFF"/>
        </w:rPr>
        <w:t>Smlouva</w:t>
      </w:r>
      <w:r w:rsidRPr="002C2BB7">
        <w:rPr>
          <w:rFonts w:ascii="Calibri" w:hAnsi="Calibri"/>
          <w:color w:val="252B32"/>
          <w:u w:color="252B32"/>
          <w:shd w:val="clear" w:color="auto" w:fill="FFFFFF"/>
        </w:rPr>
        <w:t>“):</w:t>
      </w:r>
      <w:bookmarkEnd w:id="0"/>
    </w:p>
    <w:p w14:paraId="7A557AD2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Úvodní ustanovení</w:t>
      </w:r>
    </w:p>
    <w:p w14:paraId="7A557AD3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tuto Smlouvu uzavírají v návaznosti na licenční, spoluvlastnické nebo jiné komercializační smlouvy, které mezi sebou Smluvní strany v minulosti uzavřely za účelem externího komerčního využití duševního vlastnictví MU (dále jen „</w:t>
      </w:r>
      <w:r w:rsidRPr="002C2BB7">
        <w:rPr>
          <w:b/>
          <w:bCs/>
        </w:rPr>
        <w:t>Komercializační smlouvy</w:t>
      </w:r>
      <w:r w:rsidRPr="002C2BB7">
        <w:t>“).</w:t>
      </w:r>
    </w:p>
    <w:p w14:paraId="7A557AD4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Smluvní strany mají společný zájem na dalším rozvoji duševního vlastnictví MU a jeho komerčního užití, včetně pokračování, prohlubování a rozvoje související vzájemné spolupráce. </w:t>
      </w:r>
    </w:p>
    <w:p w14:paraId="7A557AD5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stanovuje vzájemná práva a povinnosti v souvislosti s udělením statusu spin-</w:t>
      </w:r>
      <w:proofErr w:type="spellStart"/>
      <w:r w:rsidRPr="002C2BB7">
        <w:t>off</w:t>
      </w:r>
      <w:proofErr w:type="spellEnd"/>
      <w:r w:rsidRPr="002C2BB7">
        <w:t xml:space="preserve"> a jeho následným užíváním, jak je definován níže.</w:t>
      </w:r>
    </w:p>
    <w:p w14:paraId="7A557AD6" w14:textId="77777777" w:rsidR="008B0D5B" w:rsidRPr="002C2BB7" w:rsidRDefault="00D72784">
      <w:pPr>
        <w:pStyle w:val="Nadpis1"/>
        <w:numPr>
          <w:ilvl w:val="0"/>
          <w:numId w:val="2"/>
        </w:numPr>
      </w:pPr>
      <w:bookmarkStart w:id="1" w:name="_Ref104796466"/>
      <w:r w:rsidRPr="002C2BB7">
        <w:t>P</w:t>
      </w:r>
      <w:bookmarkStart w:id="2" w:name="_Ref236552372"/>
      <w:bookmarkEnd w:id="1"/>
      <w:r w:rsidRPr="002C2BB7">
        <w:t>ředmět Smlouvy</w:t>
      </w:r>
    </w:p>
    <w:p w14:paraId="7A557AD7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MU uděluje touto Smlouvou Spin-</w:t>
      </w:r>
      <w:proofErr w:type="spellStart"/>
      <w:r w:rsidRPr="002C2BB7">
        <w:t>off</w:t>
      </w:r>
      <w:proofErr w:type="spellEnd"/>
      <w:r w:rsidRPr="002C2BB7">
        <w:t xml:space="preserve"> právo užívat status spin-</w:t>
      </w:r>
      <w:proofErr w:type="spellStart"/>
      <w:r w:rsidRPr="002C2BB7">
        <w:t>off</w:t>
      </w:r>
      <w:proofErr w:type="spellEnd"/>
      <w:r w:rsidRPr="002C2BB7">
        <w:t xml:space="preserve"> Masarykovy univerzity, konkrétně pak užívat následující práva (dále vše souhrnně jako „</w:t>
      </w:r>
      <w:r w:rsidRPr="002C2BB7">
        <w:rPr>
          <w:b/>
          <w:bCs/>
        </w:rPr>
        <w:t>Status spin-</w:t>
      </w:r>
      <w:proofErr w:type="spellStart"/>
      <w:r w:rsidRPr="002C2BB7">
        <w:rPr>
          <w:b/>
          <w:bCs/>
        </w:rPr>
        <w:t>off</w:t>
      </w:r>
      <w:proofErr w:type="spellEnd"/>
      <w:r w:rsidRPr="002C2BB7">
        <w:t>“) za podmínek uvedených níže:</w:t>
      </w:r>
    </w:p>
    <w:p w14:paraId="7A557AD8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používat označení „Spin-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 xml:space="preserve"> společnost Masarykovy univerzity“;</w:t>
      </w:r>
      <w:bookmarkEnd w:id="2"/>
    </w:p>
    <w:p w14:paraId="7A557AD9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bookmarkStart w:id="3" w:name="_Ref104885735"/>
      <w:r w:rsidRPr="002C2BB7">
        <w:rPr>
          <w:lang w:val="cs-CZ"/>
        </w:rPr>
        <w:t>používat ochranné známky:</w:t>
      </w:r>
    </w:p>
    <w:p w14:paraId="7A557ADA" w14:textId="77777777" w:rsidR="008B0D5B" w:rsidRPr="002C2BB7" w:rsidRDefault="00D72784">
      <w:pPr>
        <w:pStyle w:val="Pododstavec0"/>
        <w:numPr>
          <w:ilvl w:val="3"/>
          <w:numId w:val="2"/>
        </w:numPr>
        <w:rPr>
          <w:lang w:val="cs-CZ"/>
        </w:rPr>
      </w:pPr>
      <w:r w:rsidRPr="002C2BB7">
        <w:rPr>
          <w:lang w:val="cs-CZ"/>
        </w:rPr>
        <w:t>slovní ochrannou známku „MUNI“ zapsanou Úřadem pro průmyslové vlastnictví pod číslem 354 892, datum zápisu 17. 08. 2016, platné do 26. 02. 2025, a to jako nevýhradní, bezúplatnou a časově omezenou licenci k užití ochranné známky;</w:t>
      </w:r>
    </w:p>
    <w:p w14:paraId="7A557ADB" w14:textId="77777777" w:rsidR="008B0D5B" w:rsidRPr="002C2BB7" w:rsidRDefault="00D72784">
      <w:pPr>
        <w:pStyle w:val="Pododstavec0"/>
        <w:numPr>
          <w:ilvl w:val="3"/>
          <w:numId w:val="2"/>
        </w:numPr>
        <w:rPr>
          <w:lang w:val="cs-CZ"/>
        </w:rPr>
      </w:pPr>
      <w:r w:rsidRPr="002C2BB7">
        <w:rPr>
          <w:lang w:val="cs-CZ"/>
        </w:rPr>
        <w:lastRenderedPageBreak/>
        <w:t>všeobecně známou ochrannou známku „Masarykova univerzita“, a to jako nevýhradní, bezúplatnou a časově omezenou licenci k užití ochranné známky;</w:t>
      </w:r>
    </w:p>
    <w:p w14:paraId="7A557ADC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bookmarkStart w:id="4" w:name="_Ref104885765"/>
      <w:r w:rsidRPr="002C2BB7">
        <w:rPr>
          <w:lang w:val="cs-CZ"/>
        </w:rPr>
        <w:t>používat autorské dílo – grafické logo (značka) „MUNI“, blíže specifikované v Grafickém manuálu MUNI, který je elektronickou přílohou č. 1, této Smlouvy (dále jen „</w:t>
      </w:r>
      <w:r w:rsidRPr="002C2BB7">
        <w:rPr>
          <w:b/>
          <w:bCs/>
          <w:lang w:val="cs-CZ"/>
        </w:rPr>
        <w:t>Grafický manuál</w:t>
      </w:r>
      <w:r w:rsidRPr="002C2BB7">
        <w:rPr>
          <w:lang w:val="cs-CZ"/>
        </w:rPr>
        <w:t>“), a to jako nevýhradní, bezúplatnou a časově omezenou podlicenci k užití grafického loga (značky) „MUNI“;</w:t>
      </w:r>
      <w:bookmarkEnd w:id="4"/>
      <w:bookmarkEnd w:id="3"/>
    </w:p>
    <w:p w14:paraId="7A557ADD" w14:textId="77777777" w:rsidR="008B0D5B" w:rsidRPr="002C2BB7" w:rsidRDefault="00D72784">
      <w:pPr>
        <w:pStyle w:val="Pododstavec"/>
        <w:ind w:left="709"/>
      </w:pPr>
      <w:r w:rsidRPr="002C2BB7">
        <w:t xml:space="preserve">, a to vše výhradně za účelem propagace komercializace duševního vlastnictví MU dle Komercializačních smluv, a výrobků, produktů a služeb z nich vycházejících, včetně případných odvozených děl. </w:t>
      </w:r>
    </w:p>
    <w:p w14:paraId="7A557ADE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Status spin-</w:t>
      </w:r>
      <w:proofErr w:type="spellStart"/>
      <w:r w:rsidRPr="002C2BB7">
        <w:t>off</w:t>
      </w:r>
      <w:proofErr w:type="spellEnd"/>
      <w:r w:rsidRPr="002C2BB7">
        <w:t xml:space="preserve"> je udělen na dobu trvání této Smlouvy. </w:t>
      </w:r>
    </w:p>
    <w:p w14:paraId="7A557ADF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se dále zavazují rozšiřovat vzájemnou spolupráci a podporovat společná projektová a grantová schémata, a to vč. nastavení kontrolních mechanismů podle parametrů konkrétní spolupráce a v souladu se závazky plynoucími z této Smlouvy.</w:t>
      </w:r>
    </w:p>
    <w:p w14:paraId="7A557AE0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nahrazuje Rozhodnutí o udělení statusu spin-</w:t>
      </w:r>
      <w:proofErr w:type="spellStart"/>
      <w:r w:rsidRPr="002C2BB7">
        <w:t>off</w:t>
      </w:r>
      <w:proofErr w:type="spellEnd"/>
      <w:r w:rsidRPr="002C2BB7">
        <w:t xml:space="preserve"> Masarykovi univerzity, kterým MU dle svých vnitřních předpisů rozhoduje o tom, že je daná obchodní společnost spin-</w:t>
      </w:r>
      <w:proofErr w:type="spellStart"/>
      <w:r w:rsidRPr="002C2BB7">
        <w:t>off</w:t>
      </w:r>
      <w:proofErr w:type="spellEnd"/>
      <w:r w:rsidRPr="002C2BB7">
        <w:t xml:space="preserve"> společností MU. Současně s uzavřením této Smlouvy vydá MU Spin-</w:t>
      </w:r>
      <w:proofErr w:type="spellStart"/>
      <w:r w:rsidRPr="002C2BB7">
        <w:t>off</w:t>
      </w:r>
      <w:proofErr w:type="spellEnd"/>
      <w:r w:rsidRPr="002C2BB7">
        <w:t xml:space="preserve"> certifikát o udělení Statusu Spin-</w:t>
      </w:r>
      <w:proofErr w:type="spellStart"/>
      <w:r w:rsidRPr="002C2BB7">
        <w:t>off</w:t>
      </w:r>
      <w:proofErr w:type="spellEnd"/>
      <w:r w:rsidRPr="002C2BB7">
        <w:t xml:space="preserve"> MU.</w:t>
      </w:r>
    </w:p>
    <w:p w14:paraId="7A557AE1" w14:textId="77777777" w:rsidR="008B0D5B" w:rsidRPr="002C2BB7" w:rsidRDefault="00D72784">
      <w:pPr>
        <w:pStyle w:val="Nadpis1"/>
        <w:numPr>
          <w:ilvl w:val="0"/>
          <w:numId w:val="2"/>
        </w:numPr>
      </w:pPr>
      <w:bookmarkStart w:id="5" w:name="_Ref106716738"/>
      <w:r w:rsidRPr="002C2BB7">
        <w:t>Práva a povinnosti</w:t>
      </w:r>
      <w:bookmarkEnd w:id="5"/>
    </w:p>
    <w:p w14:paraId="7A557AE2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</w:t>
      </w:r>
      <w:proofErr w:type="spellStart"/>
      <w:r w:rsidRPr="002C2BB7">
        <w:t>off</w:t>
      </w:r>
      <w:proofErr w:type="spellEnd"/>
      <w:r w:rsidRPr="002C2BB7">
        <w:t xml:space="preserve"> je povinna se Statusem spin-</w:t>
      </w:r>
      <w:proofErr w:type="spellStart"/>
      <w:r w:rsidRPr="002C2BB7">
        <w:t>off</w:t>
      </w:r>
      <w:proofErr w:type="spellEnd"/>
      <w:r w:rsidRPr="002C2BB7">
        <w:t xml:space="preserve"> nakládat tak, aby z její strany nedošlo k porušení právních předpisů České republiky, k jednání proti dobrým mravům poškozujícím dobré jméno a pověst MU, k jednání, které by nepoctivě těžilo z dobrého jména MU nebo vyvolávalo nebezpečí záměny, k jednání poškozující oprávněné zájmy MU a ke klamavé reklamě a nekalé soutěži.</w:t>
      </w:r>
    </w:p>
    <w:p w14:paraId="7A557AE3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</w:t>
      </w:r>
      <w:proofErr w:type="spellStart"/>
      <w:r w:rsidRPr="002C2BB7">
        <w:t>off</w:t>
      </w:r>
      <w:proofErr w:type="spellEnd"/>
      <w:r w:rsidRPr="002C2BB7">
        <w:t xml:space="preserve"> se dále zavazuje užívat grafické logo (značku) „MUNI“ výhradně způsobem stanoveným v Grafickém manuálu, který je samostatnou elektronickou přílohou č. 1, této Smlouvy. MU se zavazuje bez zbytečného prodlení poskytnout Spin-</w:t>
      </w:r>
      <w:proofErr w:type="spellStart"/>
      <w:r w:rsidRPr="002C2BB7">
        <w:t>off</w:t>
      </w:r>
      <w:proofErr w:type="spellEnd"/>
      <w:r w:rsidRPr="002C2BB7">
        <w:t xml:space="preserve"> jakoukoliv aktualizovanou verzi Grafického manuálu, která automatický nahradí stávající přílohu č. 1, této Smlouvy a bude pro Spin-</w:t>
      </w:r>
      <w:proofErr w:type="spellStart"/>
      <w:r w:rsidRPr="002C2BB7">
        <w:t>off</w:t>
      </w:r>
      <w:proofErr w:type="spellEnd"/>
      <w:r w:rsidRPr="002C2BB7">
        <w:t xml:space="preserve"> závazná s tím, že tato změna nevyžaduje uzavření dodatku k této Smlouvě ve smyslu níže uvedeném.</w:t>
      </w:r>
    </w:p>
    <w:p w14:paraId="7A557AE4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</w:t>
      </w:r>
      <w:proofErr w:type="spellStart"/>
      <w:r w:rsidRPr="002C2BB7">
        <w:t>off</w:t>
      </w:r>
      <w:proofErr w:type="spellEnd"/>
      <w:r w:rsidRPr="002C2BB7">
        <w:t xml:space="preserve"> není oprávněna práva související se Statusem spin-</w:t>
      </w:r>
      <w:proofErr w:type="spellStart"/>
      <w:r w:rsidRPr="002C2BB7">
        <w:t>off</w:t>
      </w:r>
      <w:proofErr w:type="spellEnd"/>
      <w:r w:rsidRPr="002C2BB7">
        <w:t xml:space="preserve"> dále postoupit, přenechat, zapůjčit nebo převést na třetí osobu a není tak oprávněna poskytnout podlicenci k ochranné známce, ani umožnit užívání jak ochranné známky, tak i grafického loga (značky) třetím osobám. Všechny licence i podlicence dle této Smlouvy při zániku Spin-</w:t>
      </w:r>
      <w:proofErr w:type="spellStart"/>
      <w:r w:rsidRPr="002C2BB7">
        <w:t>off</w:t>
      </w:r>
      <w:proofErr w:type="spellEnd"/>
      <w:r w:rsidRPr="002C2BB7">
        <w:t xml:space="preserve"> zanikají, jejich přechod na právního nástupce Spin-</w:t>
      </w:r>
      <w:proofErr w:type="spellStart"/>
      <w:r w:rsidRPr="002C2BB7">
        <w:t>off</w:t>
      </w:r>
      <w:proofErr w:type="spellEnd"/>
      <w:r w:rsidRPr="002C2BB7">
        <w:t xml:space="preserve"> je vyloučen.</w:t>
      </w:r>
    </w:p>
    <w:p w14:paraId="7A557AE5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se zavazují na vlastní náklady propagovat duševní vlastnictví MU a poskytnout potřebnou součinnost za účelem propagace a marketingové činnosti v souvislosti s duševním vlastnictvím MU. Smluvní strany jsou povinny jednat při propagaci a marketingových činnostech dle předchozí věty vždy s ohledem na zachování dobrého jména MU.</w:t>
      </w:r>
    </w:p>
    <w:p w14:paraId="7A557AE6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V případě, že Spin-</w:t>
      </w:r>
      <w:proofErr w:type="spellStart"/>
      <w:r w:rsidRPr="002C2BB7">
        <w:t>off</w:t>
      </w:r>
      <w:proofErr w:type="spellEnd"/>
      <w:r w:rsidRPr="002C2BB7">
        <w:t xml:space="preserve"> nezveřejňuje svou účetní závěrku v příslušné sbírce listin, je MU oprávněna písemně Spin-</w:t>
      </w:r>
      <w:proofErr w:type="spellStart"/>
      <w:r w:rsidRPr="002C2BB7">
        <w:t>off</w:t>
      </w:r>
      <w:proofErr w:type="spellEnd"/>
      <w:r w:rsidRPr="002C2BB7">
        <w:t xml:space="preserve"> o ni požádat. Spin-</w:t>
      </w:r>
      <w:proofErr w:type="spellStart"/>
      <w:r w:rsidRPr="002C2BB7">
        <w:t>off</w:t>
      </w:r>
      <w:proofErr w:type="spellEnd"/>
      <w:r w:rsidRPr="002C2BB7">
        <w:t xml:space="preserve"> se zavazuje do 30 dnů od přijetí žádosti MU dle předchozí věty tohoto odstavce svou účetní závěrku MU poskytnout.</w:t>
      </w:r>
    </w:p>
    <w:p w14:paraId="7A557AE7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</w:t>
      </w:r>
      <w:proofErr w:type="spellStart"/>
      <w:r w:rsidRPr="002C2BB7">
        <w:t>off</w:t>
      </w:r>
      <w:proofErr w:type="spellEnd"/>
      <w:r w:rsidRPr="002C2BB7">
        <w:t xml:space="preserve"> se zavazuje poskytnout MU nezbytnou součinnost pro kontrolu plnění podmínek této Smlouvy, zejména pak plnění podmínek nakládání se Statusem spin-</w:t>
      </w:r>
      <w:proofErr w:type="spellStart"/>
      <w:r w:rsidRPr="002C2BB7">
        <w:t>off</w:t>
      </w:r>
      <w:proofErr w:type="spellEnd"/>
      <w:r w:rsidRPr="002C2BB7">
        <w:t>.</w:t>
      </w:r>
    </w:p>
    <w:p w14:paraId="7A557AE8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rPr>
          <w:rStyle w:val="Odkaz"/>
          <w:color w:val="000000"/>
          <w:u w:val="none" w:color="000000"/>
        </w:rPr>
        <w:t>Smluvní stran</w:t>
      </w:r>
      <w:r w:rsidRPr="002C2BB7">
        <w:t xml:space="preserve">y se zavazují, že budou zachovávat mlčenlivost ve vztahu k důvěrným informacím, které si Smluvní strany předaly v rámci plnění této Smlouvy. Dále se zavazují, že nebudou tyto dále rozšiřovat nebo reprodukovat a nezpřístupní je třetí straně nebo je nepoužijí v rozporu s jejich </w:t>
      </w:r>
      <w:r w:rsidRPr="002C2BB7">
        <w:lastRenderedPageBreak/>
        <w:t>účelem ani účelem jejich poskytnutí pro své potřeby nebo ve prospěch třetích osob. Za důvěrné informace a dokumenty je obsahující považují Smluvní strany takové, které budou takto řádně označeny a které nejsou veřejně dostupné nebo všeobecně známé. Veškeré informace předávané na základě dle této </w:t>
      </w:r>
      <w:r w:rsidRPr="002C2BB7">
        <w:rPr>
          <w:rStyle w:val="Odkaz"/>
          <w:color w:val="000000"/>
          <w:u w:val="none" w:color="000000"/>
        </w:rPr>
        <w:t>Smlouv</w:t>
      </w:r>
      <w:r w:rsidRPr="002C2BB7">
        <w:t>y zůstávají vlastnictvím </w:t>
      </w:r>
      <w:r w:rsidRPr="002C2BB7">
        <w:rPr>
          <w:rStyle w:val="Odkaz"/>
          <w:color w:val="000000"/>
          <w:u w:val="none" w:color="000000"/>
        </w:rPr>
        <w:t>Smluvní stran</w:t>
      </w:r>
      <w:r w:rsidRPr="002C2BB7">
        <w:t>y, která je poskytla. Ustanovení tohoto odstavce se uplatní a zůstávají v účinnosti i v případě ukončení této Smlouvy.</w:t>
      </w:r>
    </w:p>
    <w:p w14:paraId="7A557AE9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Střet zájmů</w:t>
      </w:r>
    </w:p>
    <w:p w14:paraId="7A557AEA" w14:textId="77777777" w:rsidR="008B0D5B" w:rsidRPr="002C2BB7" w:rsidRDefault="00D72784">
      <w:pPr>
        <w:pStyle w:val="Pododstavec"/>
        <w:numPr>
          <w:ilvl w:val="1"/>
          <w:numId w:val="2"/>
        </w:numPr>
      </w:pPr>
      <w:bookmarkStart w:id="6" w:name="_Ref106716752"/>
      <w:r w:rsidRPr="002C2BB7">
        <w:t xml:space="preserve">Smluvní strany se zavazují předcházet možnému střetu zájmů, který by pramenil zejména ze zaměstnávání totožných zaměstnanců oběma Smluvními stranami. </w:t>
      </w:r>
    </w:p>
    <w:p w14:paraId="7A557AEB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Za účelem minimalizace rizika plynoucího z takového střetu zájmů se Smluvní strany dohodly na následujících pravidlech:</w:t>
      </w:r>
      <w:bookmarkEnd w:id="6"/>
    </w:p>
    <w:p w14:paraId="7A557AEC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zaměstnanec je povinen jednat transparentně a deklarovat svůj střet zájmů plynoucí z titulu svého postavení, funkce nebo pozice zaměstnance ve 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 xml:space="preserve"> a na MU, a to v případech rozhodování MU ve věcech přímo souvisejících se 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>,</w:t>
      </w:r>
    </w:p>
    <w:p w14:paraId="7A557AED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v případě souběhu shodného předmětu činnosti 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 xml:space="preserve"> a MU, nezávisle na vlastní faktické činnosti, kterou zaměstnanec pro 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 xml:space="preserve"> vykonává, bude 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 xml:space="preserve"> po Zaměstnanci vyžadovat před jeho nástupem do zaměstnaneckého poměru předchozí písemný souhlas MU s výkonem jiné výdělečné činnosti ve smyslu § 304 z. č. 262/2006 Sb., zákoník práce, ve znění pozdějších předpisů, a to s výjimkou vědecké, pedagogické, publicistické, literní a umělecké činnosti;</w:t>
      </w:r>
    </w:p>
    <w:p w14:paraId="7A557AEE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 xml:space="preserve">obě Smluvní strany kontrolují a evidují výskyt souběhu výkonu shodné činnosti zaměstnanců pro obě Smluvní strany; a to i v rozsahu vědecké, pedagogické, publicistické, literní a umělecké činnosti; </w:t>
      </w:r>
    </w:p>
    <w:p w14:paraId="7A557AEF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 xml:space="preserve"> bude vyvíjet maximální snahu pro oddělení činností Zaměstnance vykonávaných pro Spin-</w:t>
      </w:r>
      <w:proofErr w:type="spellStart"/>
      <w:r w:rsidRPr="002C2BB7">
        <w:rPr>
          <w:lang w:val="cs-CZ"/>
        </w:rPr>
        <w:t>off</w:t>
      </w:r>
      <w:proofErr w:type="spellEnd"/>
      <w:r w:rsidRPr="002C2BB7">
        <w:rPr>
          <w:lang w:val="cs-CZ"/>
        </w:rPr>
        <w:t xml:space="preserve"> od činností vykonávaných pro MU.</w:t>
      </w:r>
    </w:p>
    <w:p w14:paraId="7A557AF0" w14:textId="77777777" w:rsidR="008B0D5B" w:rsidRPr="002C2BB7" w:rsidRDefault="00D72784">
      <w:pPr>
        <w:pStyle w:val="Nadpis1"/>
        <w:numPr>
          <w:ilvl w:val="0"/>
          <w:numId w:val="2"/>
        </w:numPr>
      </w:pPr>
      <w:bookmarkStart w:id="7" w:name="_Ref415217311"/>
      <w:r w:rsidRPr="002C2BB7">
        <w:t>Kontaktní osoby</w:t>
      </w:r>
    </w:p>
    <w:p w14:paraId="7A557AF1" w14:textId="74BA7793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Kontaktní osobou za MU je: </w:t>
      </w:r>
      <w:r w:rsidR="003A4824">
        <w:t>XXXXXX</w:t>
      </w:r>
    </w:p>
    <w:p w14:paraId="7A557AF2" w14:textId="42980B2C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Kontaktní osobou za Spin-</w:t>
      </w:r>
      <w:proofErr w:type="spellStart"/>
      <w:r w:rsidRPr="002C2BB7">
        <w:t>off</w:t>
      </w:r>
      <w:proofErr w:type="spellEnd"/>
      <w:r w:rsidRPr="002C2BB7">
        <w:t xml:space="preserve"> je: </w:t>
      </w:r>
      <w:r w:rsidR="003A4824">
        <w:t>XXXXXX</w:t>
      </w:r>
    </w:p>
    <w:p w14:paraId="7A557AF3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Změnu kontaktních osob </w:t>
      </w:r>
      <w:r w:rsidRPr="002C2BB7">
        <w:rPr>
          <w:rStyle w:val="Odkaz"/>
          <w:color w:val="000000"/>
          <w:u w:val="none" w:color="000000"/>
        </w:rPr>
        <w:t>Smluvní</w:t>
      </w:r>
      <w:r w:rsidRPr="002C2BB7">
        <w:t>ch</w:t>
      </w:r>
      <w:r w:rsidRPr="002C2BB7">
        <w:rPr>
          <w:rStyle w:val="Odkaz"/>
          <w:color w:val="000000"/>
          <w:u w:val="none" w:color="000000"/>
        </w:rPr>
        <w:t xml:space="preserve"> stran</w:t>
      </w:r>
      <w:r w:rsidRPr="002C2BB7">
        <w:t> uvedených v tomto článku je možné provést písemným oznámením Smluvní strany adresované příslušné kontaktní osobě druhé Smluvní strany s tím, že tato změna kontaktních osob nevyžaduje uzavření dodatku k této Smlouvě.</w:t>
      </w:r>
      <w:bookmarkEnd w:id="7"/>
    </w:p>
    <w:p w14:paraId="7A557AF4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Doba trvání závazků z této Smlouvy</w:t>
      </w:r>
    </w:p>
    <w:p w14:paraId="7A557AF5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je uzavřena dnem podpisu poslední Smluvní strany. Tato smlouva nabývá účinnosti uveřejněním v registru smluv dle zákona č. 340/2015 Sb., o registru smluv, ve znění pozdějších předpisů. Zveřejnění v registru smluv zajistí MU. Smluvní strany podpisem této Smlouvy potvrzují, že neobsahuje obchodní tajemství.</w:t>
      </w:r>
    </w:p>
    <w:p w14:paraId="7A557AF6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se uzavírá na dobu určitou, a to na dobu trvání Komercializačních smluv. Ukončením poslední Komercializační smlouvy je automaticky ukončena i tato Smlouva.</w:t>
      </w:r>
    </w:p>
    <w:p w14:paraId="7A557AF7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Kterákoliv Smluvní strana je oprávněna v případě podstatného porušení této Smlouvy druhou Smluvní stranou tuto Smlouvu písemně vypovědět s výpovědní dobou 30 dnů od dne doručení písemné výpovědi. Za podstatné porušení je považováno zejména porušování pravidel nakládání s duševním vlastnictvím MU, porušení právních předpisů České republiky, jednání proti dobrým </w:t>
      </w:r>
      <w:r w:rsidRPr="002C2BB7">
        <w:lastRenderedPageBreak/>
        <w:t xml:space="preserve">mravům poškozujícím dobré jméno a pověst Smluvní strany, k jednání, které by nepoctivě těžilo z dobrého jména Smluvní strany nebo vyvolávalo nebezpečí záměny, nebo jednání poškozující její oprávněné zájmy, klamavá reklama a nekalá soutěž. Výpovědi dle tohoto odstavce Smlouvy musí předcházet písemná výzva k odstranění konkrétního nežádoucího stavu včetně příslušné lhůty k jejímu odstranění, teprve po jejímž marném uplynutí je oprávněna příslušná Smluvní strana tuto Smlouvu vypovědět. </w:t>
      </w:r>
    </w:p>
    <w:p w14:paraId="7A557AF8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Závěrečná ustanovení</w:t>
      </w:r>
    </w:p>
    <w:p w14:paraId="7A557AF9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Závazkové vztahy vyplývající z této Smlouvy se řídí právním řádem České republiky.</w:t>
      </w:r>
    </w:p>
    <w:p w14:paraId="7A557AFA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může být měněna nebo doplňována toliko vzestupně číslovanými písemnými dodatky podepsanými oběma Smluvními stranami. Změna obsahu této Smlouvy v </w:t>
      </w:r>
      <w:proofErr w:type="gramStart"/>
      <w:r w:rsidRPr="002C2BB7">
        <w:t>jiné</w:t>
      </w:r>
      <w:proofErr w:type="gramEnd"/>
      <w:r w:rsidRPr="002C2BB7">
        <w:t xml:space="preserve"> než písemné formě se vylučuje.</w:t>
      </w:r>
    </w:p>
    <w:p w14:paraId="7A557AFB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se zavazují, že veškeré spory budou řešit především vzájemnou dohodou a smírnou cestou. Všechny spory vznikající z této Smlouvy a v souvislosti s ní, které nebudou vyřešeny vzájemnou dohodou Smluvních stran, budou rozhodovány s konečnou platností místně a věcně příslušnými soudy ČR.</w:t>
      </w:r>
    </w:p>
    <w:p w14:paraId="7A557AFC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Souhlas postoupené Smluvní strany k převodu práv a povinností z této Smlouvy nebo z její části třetí osobě lze udělit pouze písemně. </w:t>
      </w:r>
    </w:p>
    <w:p w14:paraId="7A557AFD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Smlouva je vyhotovena ve dvou listinných stejnopisech, z nich každý má platnost originálu. Každá Smluvní strana </w:t>
      </w:r>
      <w:proofErr w:type="gramStart"/>
      <w:r w:rsidRPr="002C2BB7">
        <w:t>obdrží</w:t>
      </w:r>
      <w:proofErr w:type="gramEnd"/>
      <w:r w:rsidRPr="002C2BB7">
        <w:t xml:space="preserve"> po jednom stejnopisu. Smluvní strany se mohou dohodnout, že tuto Smlouvu uzavřou namísto v listinné formě ve formě elektronické, a to s příslušnými elektronickými podpisy obou Smluvních stran. V takovém případě každá ze Smluvních stran </w:t>
      </w:r>
      <w:proofErr w:type="gramStart"/>
      <w:r w:rsidRPr="002C2BB7">
        <w:t>obdrží</w:t>
      </w:r>
      <w:proofErr w:type="gramEnd"/>
      <w:r w:rsidRPr="002C2BB7">
        <w:t xml:space="preserve"> jedno elektronické vyhotovení podepsané všemi Smluvními stranami.</w:t>
      </w:r>
    </w:p>
    <w:p w14:paraId="7A557AFE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Nedílnou součástí této Smlouvy je i příloha č. 1 - Grafický manuál k logu MUNI (elektronická příloha)</w:t>
      </w:r>
    </w:p>
    <w:p w14:paraId="7A557AFF" w14:textId="77777777" w:rsidR="008B0D5B" w:rsidRPr="002C2BB7" w:rsidRDefault="008B0D5B">
      <w:pPr>
        <w:pStyle w:val="Pododstavec"/>
        <w:tabs>
          <w:tab w:val="left" w:pos="2715"/>
        </w:tabs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71"/>
        <w:gridCol w:w="4571"/>
      </w:tblGrid>
      <w:tr w:rsidR="008B0D5B" w:rsidRPr="002C2BB7" w14:paraId="7A557B04" w14:textId="77777777">
        <w:trPr>
          <w:trHeight w:val="59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0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Místo: Brno</w:t>
            </w:r>
          </w:p>
          <w:p w14:paraId="7A557B01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 xml:space="preserve">Datum: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2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Místo: Brno</w:t>
            </w:r>
          </w:p>
          <w:p w14:paraId="7A557B03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 xml:space="preserve">Datum: </w:t>
            </w:r>
          </w:p>
        </w:tc>
      </w:tr>
      <w:tr w:rsidR="008B0D5B" w:rsidRPr="002C2BB7" w14:paraId="7A557B07" w14:textId="77777777">
        <w:trPr>
          <w:trHeight w:val="21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5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  <w:b/>
                <w:bCs/>
              </w:rPr>
              <w:t>Masarykova univerzita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6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  <w:b/>
                <w:bCs/>
                <w:shd w:val="clear" w:color="auto" w:fill="FFFFFF"/>
              </w:rPr>
              <w:t>EVE Technologies s.r.o.</w:t>
            </w:r>
          </w:p>
        </w:tc>
      </w:tr>
      <w:tr w:rsidR="008B0D5B" w:rsidRPr="002C2BB7" w14:paraId="7A557B12" w14:textId="77777777">
        <w:trPr>
          <w:trHeight w:val="173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8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9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A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______________________________</w:t>
            </w:r>
          </w:p>
          <w:p w14:paraId="7A557B0B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 xml:space="preserve">Jméno: RNDr. Eva Janouškovcová, Ph.D., LL.M. </w:t>
            </w:r>
          </w:p>
          <w:p w14:paraId="7A557B0C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>Funkce: ředitelka Centra pro transfer technologií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D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E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F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______________________________</w:t>
            </w:r>
          </w:p>
          <w:p w14:paraId="7A557B10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 xml:space="preserve">Jméno: Mgr. Richard </w:t>
            </w:r>
            <w:proofErr w:type="spellStart"/>
            <w:r w:rsidRPr="002C2BB7">
              <w:rPr>
                <w:rFonts w:ascii="Calibri" w:hAnsi="Calibri"/>
              </w:rPr>
              <w:t>Holaj</w:t>
            </w:r>
            <w:proofErr w:type="spellEnd"/>
          </w:p>
          <w:p w14:paraId="7A557B11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>Funkce: jednatel EVE Technologies s.r.o.</w:t>
            </w:r>
          </w:p>
        </w:tc>
      </w:tr>
    </w:tbl>
    <w:p w14:paraId="7A557B13" w14:textId="77777777" w:rsidR="008B0D5B" w:rsidRPr="002C2BB7" w:rsidRDefault="008B0D5B">
      <w:pPr>
        <w:pStyle w:val="Pododstavec"/>
        <w:widowControl w:val="0"/>
        <w:tabs>
          <w:tab w:val="left" w:pos="2715"/>
        </w:tabs>
      </w:pPr>
    </w:p>
    <w:p w14:paraId="7A557B14" w14:textId="77777777" w:rsidR="008B0D5B" w:rsidRPr="002C2BB7" w:rsidRDefault="008B0D5B">
      <w:pPr>
        <w:spacing w:before="0" w:after="0"/>
        <w:jc w:val="left"/>
        <w:rPr>
          <w:rFonts w:ascii="Calibri" w:eastAsia="Calibri" w:hAnsi="Calibri" w:cs="Calibri"/>
        </w:rPr>
      </w:pPr>
    </w:p>
    <w:p w14:paraId="7A557B15" w14:textId="77777777" w:rsidR="008B0D5B" w:rsidRPr="002C2BB7" w:rsidRDefault="008B0D5B">
      <w:pPr>
        <w:spacing w:before="0" w:after="0"/>
        <w:jc w:val="left"/>
        <w:rPr>
          <w:rFonts w:ascii="Calibri" w:eastAsia="Calibri" w:hAnsi="Calibri" w:cs="Calibri"/>
        </w:rPr>
      </w:pPr>
    </w:p>
    <w:p w14:paraId="7A557B16" w14:textId="77777777" w:rsidR="008B0D5B" w:rsidRPr="002C2BB7" w:rsidRDefault="008B0D5B">
      <w:pPr>
        <w:pStyle w:val="Pododstavec0"/>
        <w:rPr>
          <w:b/>
          <w:bCs/>
          <w:sz w:val="28"/>
          <w:szCs w:val="28"/>
          <w:lang w:val="cs-CZ"/>
        </w:rPr>
      </w:pPr>
    </w:p>
    <w:p w14:paraId="7A557B17" w14:textId="77777777" w:rsidR="008B0D5B" w:rsidRPr="002C2BB7" w:rsidRDefault="00D72784">
      <w:pPr>
        <w:pStyle w:val="Pododstavec0"/>
        <w:rPr>
          <w:lang w:val="cs-CZ"/>
        </w:rPr>
      </w:pPr>
      <w:r w:rsidRPr="002C2BB7">
        <w:rPr>
          <w:b/>
          <w:bCs/>
          <w:sz w:val="28"/>
          <w:szCs w:val="28"/>
          <w:lang w:val="cs-CZ"/>
        </w:rPr>
        <w:t>Příloha č. 1 - Grafický manuál k logu MUNI (elektronická příloha)</w:t>
      </w:r>
    </w:p>
    <w:sectPr w:rsidR="008B0D5B" w:rsidRPr="002C2BB7">
      <w:headerReference w:type="default" r:id="rId10"/>
      <w:footerReference w:type="default" r:id="rId11"/>
      <w:pgSz w:w="11900" w:h="16840"/>
      <w:pgMar w:top="851" w:right="1134" w:bottom="170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7B1E" w14:textId="77777777" w:rsidR="00D04EA6" w:rsidRDefault="00D72784">
      <w:pPr>
        <w:spacing w:before="0" w:after="0"/>
      </w:pPr>
      <w:r>
        <w:separator/>
      </w:r>
    </w:p>
  </w:endnote>
  <w:endnote w:type="continuationSeparator" w:id="0">
    <w:p w14:paraId="7A557B20" w14:textId="77777777" w:rsidR="00D04EA6" w:rsidRDefault="00D727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7B19" w14:textId="2B0C0D6C" w:rsidR="008B0D5B" w:rsidRDefault="00D72784">
    <w:pPr>
      <w:pStyle w:val="Zpat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7B1A" w14:textId="77777777" w:rsidR="00D04EA6" w:rsidRDefault="00D72784">
      <w:pPr>
        <w:spacing w:before="0" w:after="0"/>
      </w:pPr>
      <w:r>
        <w:separator/>
      </w:r>
    </w:p>
  </w:footnote>
  <w:footnote w:type="continuationSeparator" w:id="0">
    <w:p w14:paraId="7A557B1C" w14:textId="77777777" w:rsidR="00D04EA6" w:rsidRDefault="00D727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7B18" w14:textId="77777777" w:rsidR="008B0D5B" w:rsidRDefault="008B0D5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C0B"/>
    <w:multiLevelType w:val="multilevel"/>
    <w:tmpl w:val="BFF229B4"/>
    <w:numStyleLink w:val="Importovanstyl1"/>
  </w:abstractNum>
  <w:abstractNum w:abstractNumId="1" w15:restartNumberingAfterBreak="0">
    <w:nsid w:val="76283FCE"/>
    <w:multiLevelType w:val="multilevel"/>
    <w:tmpl w:val="BFF229B4"/>
    <w:styleLink w:val="Importovanstyl1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84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89059">
    <w:abstractNumId w:val="1"/>
  </w:num>
  <w:num w:numId="2" w16cid:durableId="4876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5B"/>
    <w:rsid w:val="002C2BB7"/>
    <w:rsid w:val="003A4824"/>
    <w:rsid w:val="008B0D5B"/>
    <w:rsid w:val="00C47CF1"/>
    <w:rsid w:val="00C85830"/>
    <w:rsid w:val="00D04EA6"/>
    <w:rsid w:val="00D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7ABE"/>
  <w15:docId w15:val="{C16D3FFE-1B53-481D-98FC-0F6A82D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next w:val="Pododstavec"/>
    <w:uiPriority w:val="9"/>
    <w:qFormat/>
    <w:pPr>
      <w:keepNext/>
      <w:keepLines/>
      <w:suppressAutoHyphens/>
      <w:spacing w:before="480" w:after="120"/>
      <w:outlineLvl w:val="0"/>
    </w:pPr>
    <w:rPr>
      <w:rFonts w:ascii="Calibri" w:hAnsi="Calibri" w:cs="Arial Unicode MS"/>
      <w:b/>
      <w:bCs/>
      <w:smallCaps/>
      <w:color w:val="000000"/>
      <w:kern w:val="28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153"/>
        <w:tab w:val="right" w:pos="8306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ododstavec">
    <w:name w:val="Pododstavec"/>
    <w:pPr>
      <w:suppressAutoHyphens/>
      <w:spacing w:after="120"/>
      <w:jc w:val="both"/>
    </w:pPr>
    <w:rPr>
      <w:rFonts w:ascii="Calibri" w:hAnsi="Calibri" w:cs="Arial Unicode MS"/>
      <w:color w:val="000000"/>
      <w:kern w:val="28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Pododstavec0">
    <w:name w:val="Pododstavec_"/>
    <w:pPr>
      <w:suppressAutoHyphens/>
      <w:spacing w:after="120"/>
      <w:jc w:val="both"/>
    </w:pPr>
    <w:rPr>
      <w:rFonts w:ascii="Calibri" w:hAnsi="Calibri" w:cs="Arial Unicode MS"/>
      <w:color w:val="000000"/>
      <w:kern w:val="28"/>
      <w:sz w:val="22"/>
      <w:szCs w:val="22"/>
      <w:u w:color="000000"/>
      <w:lang w:val="fr-FR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70C0"/>
      <w:u w:val="single" w:color="0070C0"/>
      <w:shd w:val="clear" w:color="auto" w:fill="FAFA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616b4c-fc36-487c-bd45-8e83e229c194" xsi:nil="true"/>
    <lcf76f155ced4ddcb4097134ff3c332f xmlns="5fa07794-5b46-46c8-840b-941d4a74c2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6" ma:contentTypeDescription="Vytvoří nový dokument" ma:contentTypeScope="" ma:versionID="d3a0dd2c73290674d5929badb5b07556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12d6633742647f7de4764ca21af5b41c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d6b9f-dd7b-4620-b546-8aaa1644337b}" ma:internalName="TaxCatchAll" ma:showField="CatchAllData" ma:web="55616b4c-fc36-487c-bd45-8e83e229c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81516-C0CB-429C-9CE8-5501C0CC2A08}">
  <ds:schemaRefs>
    <ds:schemaRef ds:uri="http://schemas.microsoft.com/office/2006/metadata/properties"/>
    <ds:schemaRef ds:uri="http://schemas.microsoft.com/office/infopath/2007/PartnerControls"/>
    <ds:schemaRef ds:uri="55616b4c-fc36-487c-bd45-8e83e229c194"/>
    <ds:schemaRef ds:uri="5fa07794-5b46-46c8-840b-941d4a74c2ef"/>
  </ds:schemaRefs>
</ds:datastoreItem>
</file>

<file path=customXml/itemProps2.xml><?xml version="1.0" encoding="utf-8"?>
<ds:datastoreItem xmlns:ds="http://schemas.openxmlformats.org/officeDocument/2006/customXml" ds:itemID="{D2D837DF-EB39-45E1-AF29-021344099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AB87-1685-4F40-BF8F-823F22C8D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Búřil</dc:creator>
  <cp:lastModifiedBy>Matěj Búřil</cp:lastModifiedBy>
  <cp:revision>3</cp:revision>
  <dcterms:created xsi:type="dcterms:W3CDTF">2023-02-15T07:37:00Z</dcterms:created>
  <dcterms:modified xsi:type="dcterms:W3CDTF">2023-02-15T07:38:00Z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0x01010035724B503D585B4FBD839C20E2379786</vt:lpwstr>
  </property>
</Properties>
</file>