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4B75" w14:textId="05E192B5" w:rsidR="008D071E" w:rsidRPr="005421BC" w:rsidRDefault="008D071E" w:rsidP="00EA74F7">
      <w:pPr>
        <w:ind w:left="4248" w:firstLine="708"/>
        <w:jc w:val="center"/>
        <w:rPr>
          <w:rFonts w:ascii="Arial" w:hAnsi="Arial" w:cs="Arial"/>
        </w:rPr>
      </w:pPr>
      <w:r w:rsidRPr="005421BC">
        <w:rPr>
          <w:rFonts w:ascii="Arial" w:hAnsi="Arial" w:cs="Arial"/>
        </w:rPr>
        <w:t>Číslo smlouvy objednatel</w:t>
      </w:r>
      <w:r w:rsidR="00EA74F7">
        <w:rPr>
          <w:rFonts w:ascii="Arial" w:hAnsi="Arial" w:cs="Arial"/>
        </w:rPr>
        <w:t>e:</w:t>
      </w:r>
      <w:r w:rsidR="00AE7946">
        <w:rPr>
          <w:rFonts w:ascii="Arial" w:hAnsi="Arial" w:cs="Arial"/>
        </w:rPr>
        <w:t xml:space="preserve"> SML0021/2021</w:t>
      </w:r>
    </w:p>
    <w:p w14:paraId="7BBF8DC9" w14:textId="4D3B4B4D" w:rsidR="008D071E" w:rsidRPr="005421BC" w:rsidRDefault="00AE7946" w:rsidP="00AE7946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  <w:r w:rsidR="008D071E" w:rsidRPr="005421BC">
        <w:rPr>
          <w:rFonts w:ascii="Arial" w:hAnsi="Arial" w:cs="Arial"/>
        </w:rPr>
        <w:t xml:space="preserve">Číslo smlouvy zhotovitele: </w:t>
      </w:r>
    </w:p>
    <w:p w14:paraId="7EAF4064" w14:textId="77777777" w:rsidR="008B3DC8" w:rsidRPr="008B284E" w:rsidRDefault="008B3DC8" w:rsidP="008B3DC8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Cs w:val="3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B3DC8" w:rsidRPr="008B284E" w14:paraId="22543183" w14:textId="77777777" w:rsidTr="00BC6810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D95" w14:textId="77777777" w:rsidR="00E4641A" w:rsidRDefault="00E4641A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</w:p>
          <w:p w14:paraId="35B53D58" w14:textId="36D1303C" w:rsidR="008B3DC8" w:rsidRDefault="00706316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DODATEK Č.</w:t>
            </w:r>
            <w:r w:rsidR="000F36EE"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1B3F28">
              <w:rPr>
                <w:rFonts w:ascii="Arial" w:hAnsi="Arial" w:cs="Arial"/>
                <w:b/>
                <w:bCs/>
                <w:sz w:val="44"/>
              </w:rPr>
              <w:t>3</w:t>
            </w:r>
            <w:r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1E240F">
              <w:rPr>
                <w:rFonts w:ascii="Arial" w:hAnsi="Arial" w:cs="Arial"/>
                <w:b/>
                <w:bCs/>
                <w:sz w:val="44"/>
              </w:rPr>
              <w:t>PŘÍKAZNÍ SMLOUVY</w:t>
            </w:r>
          </w:p>
          <w:p w14:paraId="04FF2600" w14:textId="77777777" w:rsidR="001E240F" w:rsidRPr="001E240F" w:rsidRDefault="001E240F" w:rsidP="001E240F">
            <w:pPr>
              <w:jc w:val="center"/>
              <w:rPr>
                <w:rFonts w:ascii="Arial" w:hAnsi="Arial" w:cs="Arial"/>
              </w:rPr>
            </w:pPr>
            <w:r w:rsidRPr="001E240F">
              <w:rPr>
                <w:rFonts w:ascii="Arial" w:hAnsi="Arial" w:cs="Arial"/>
              </w:rPr>
              <w:t>na</w:t>
            </w:r>
          </w:p>
          <w:p w14:paraId="4B6176FC" w14:textId="77777777" w:rsidR="001E240F" w:rsidRPr="001E240F" w:rsidRDefault="001E240F" w:rsidP="001E240F">
            <w:pPr>
              <w:pStyle w:val="Nadpis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240F">
              <w:rPr>
                <w:rFonts w:ascii="Arial" w:hAnsi="Arial" w:cs="Arial"/>
                <w:sz w:val="22"/>
                <w:szCs w:val="22"/>
              </w:rPr>
              <w:t xml:space="preserve">výkon funkce technického dozoru stavebníka a </w:t>
            </w:r>
            <w:r w:rsidRPr="001E240F">
              <w:rPr>
                <w:rFonts w:ascii="Arial" w:hAnsi="Arial" w:cs="Arial"/>
                <w:bCs/>
                <w:sz w:val="22"/>
                <w:szCs w:val="22"/>
              </w:rPr>
              <w:t>koordinátora BOZP na staveništi na akci</w:t>
            </w:r>
          </w:p>
          <w:p w14:paraId="751E8918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„SSL OZP, p. o. – Týdenní stacionář, Na Hrádku, Fryšták“</w:t>
            </w:r>
          </w:p>
          <w:p w14:paraId="2F7E5EF9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v rámci projektu Optimalizace vybraných sociálních služeb ZK</w:t>
            </w:r>
          </w:p>
          <w:p w14:paraId="081BD9CD" w14:textId="7E8230DD" w:rsidR="008B3DC8" w:rsidRDefault="001E240F" w:rsidP="001E240F">
            <w:pPr>
              <w:pStyle w:val="Nadpis2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E240F">
              <w:rPr>
                <w:rFonts w:ascii="Arial" w:hAnsi="Arial" w:cs="Arial"/>
                <w:sz w:val="20"/>
              </w:rPr>
              <w:t xml:space="preserve">uzavřená dle § 2430 </w:t>
            </w:r>
            <w:r w:rsidRPr="001E240F">
              <w:rPr>
                <w:rFonts w:ascii="Arial" w:hAnsi="Arial" w:cs="Arial"/>
                <w:sz w:val="20"/>
                <w:szCs w:val="22"/>
              </w:rPr>
              <w:t>a n.</w:t>
            </w:r>
            <w:r w:rsidR="00970A2F">
              <w:rPr>
                <w:rFonts w:ascii="Arial" w:hAnsi="Arial" w:cs="Arial"/>
                <w:sz w:val="20"/>
                <w:szCs w:val="22"/>
              </w:rPr>
              <w:t xml:space="preserve"> a § 1903</w:t>
            </w:r>
            <w:r w:rsidRPr="001E240F">
              <w:rPr>
                <w:rFonts w:ascii="Arial" w:hAnsi="Arial" w:cs="Arial"/>
                <w:sz w:val="20"/>
                <w:szCs w:val="22"/>
              </w:rPr>
              <w:t xml:space="preserve"> zákona č. 89/2012 Sb., občanský zákoník, v platném znění</w:t>
            </w:r>
          </w:p>
          <w:p w14:paraId="1E0E36AC" w14:textId="0222B239" w:rsidR="00E93D5B" w:rsidRPr="000F36EE" w:rsidRDefault="00E93D5B" w:rsidP="00E93D5B">
            <w:pPr>
              <w:rPr>
                <w:rFonts w:ascii="Arial" w:hAnsi="Arial" w:cs="Arial"/>
              </w:rPr>
            </w:pPr>
          </w:p>
        </w:tc>
      </w:tr>
    </w:tbl>
    <w:p w14:paraId="12FC3DF1" w14:textId="77777777" w:rsidR="008B3DC8" w:rsidRPr="008B284E" w:rsidRDefault="008B3DC8" w:rsidP="008B3DC8">
      <w:pPr>
        <w:pStyle w:val="Nadpis4"/>
        <w:jc w:val="center"/>
        <w:rPr>
          <w:rFonts w:ascii="Arial" w:hAnsi="Arial" w:cs="Arial"/>
          <w:sz w:val="28"/>
        </w:rPr>
      </w:pPr>
    </w:p>
    <w:p w14:paraId="71E107BC" w14:textId="77777777" w:rsidR="008B3DC8" w:rsidRPr="008B284E" w:rsidRDefault="008B3DC8" w:rsidP="008B3DC8">
      <w:pPr>
        <w:rPr>
          <w:rFonts w:ascii="Arial" w:hAnsi="Arial" w:cs="Arial"/>
        </w:rPr>
      </w:pPr>
    </w:p>
    <w:p w14:paraId="60F2B88C" w14:textId="77777777" w:rsidR="002E2AF2" w:rsidRPr="001E240F" w:rsidRDefault="002E2AF2" w:rsidP="001E240F">
      <w:pPr>
        <w:numPr>
          <w:ilvl w:val="0"/>
          <w:numId w:val="4"/>
        </w:numPr>
        <w:jc w:val="center"/>
        <w:rPr>
          <w:rFonts w:ascii="Arial" w:hAnsi="Arial" w:cs="Arial"/>
          <w:b/>
          <w:szCs w:val="22"/>
        </w:rPr>
      </w:pPr>
      <w:bookmarkStart w:id="1" w:name="_Ref140297153"/>
      <w:r w:rsidRPr="00D40B28">
        <w:rPr>
          <w:rFonts w:ascii="Arial" w:hAnsi="Arial" w:cs="Arial"/>
          <w:b/>
          <w:szCs w:val="22"/>
        </w:rPr>
        <w:t>SMLUVNÍ STRANY</w:t>
      </w:r>
      <w:bookmarkEnd w:id="1"/>
    </w:p>
    <w:p w14:paraId="5A9EB96F" w14:textId="77777777" w:rsidR="002E2AF2" w:rsidRPr="00E4641A" w:rsidRDefault="002E2AF2" w:rsidP="002E2AF2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735" w:type="dxa"/>
        <w:tblInd w:w="250" w:type="dxa"/>
        <w:tblLook w:val="04A0" w:firstRow="1" w:lastRow="0" w:firstColumn="1" w:lastColumn="0" w:noHBand="0" w:noVBand="1"/>
      </w:tblPr>
      <w:tblGrid>
        <w:gridCol w:w="3517"/>
        <w:gridCol w:w="49"/>
        <w:gridCol w:w="386"/>
        <w:gridCol w:w="55"/>
        <w:gridCol w:w="5490"/>
        <w:gridCol w:w="238"/>
      </w:tblGrid>
      <w:tr w:rsidR="001E240F" w:rsidRPr="000F36EE" w14:paraId="120A5691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63CCAB7" w14:textId="77777777" w:rsidR="001E240F" w:rsidRPr="000F36EE" w:rsidRDefault="001E240F" w:rsidP="004F7CEF">
            <w:pPr>
              <w:rPr>
                <w:rStyle w:val="KUTun"/>
                <w:rFonts w:ascii="Arial" w:eastAsia="Calibri" w:hAnsi="Arial" w:cs="Arial"/>
              </w:rPr>
            </w:pPr>
            <w:r w:rsidRPr="000F36EE">
              <w:rPr>
                <w:rStyle w:val="KUTun"/>
                <w:rFonts w:ascii="Arial" w:eastAsia="Calibri" w:hAnsi="Arial" w:cs="Arial"/>
              </w:rPr>
              <w:t>Příkazce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5399DD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490" w:type="dxa"/>
            <w:shd w:val="clear" w:color="auto" w:fill="auto"/>
          </w:tcPr>
          <w:p w14:paraId="7E68B590" w14:textId="77777777" w:rsidR="001E240F" w:rsidRPr="000F36EE" w:rsidRDefault="001E240F" w:rsidP="004F7CEF">
            <w:pPr>
              <w:rPr>
                <w:rFonts w:ascii="Arial" w:eastAsia="Calibri" w:hAnsi="Arial" w:cs="Arial"/>
                <w:b/>
              </w:rPr>
            </w:pPr>
            <w:r w:rsidRPr="000F36EE">
              <w:rPr>
                <w:rFonts w:ascii="Arial" w:eastAsia="Calibri" w:hAnsi="Arial" w:cs="Arial"/>
                <w:b/>
              </w:rPr>
              <w:t>Sociální služby pro osoby se zdravotním postižením, příspěvková organizace</w:t>
            </w:r>
          </w:p>
        </w:tc>
      </w:tr>
      <w:tr w:rsidR="001E240F" w:rsidRPr="000F36EE" w14:paraId="35C452D5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31A7B8E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Sídlo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0A6CCFD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B6ED3E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Na Hrádku 100, 763 16 Fryšták</w:t>
            </w:r>
            <w:r w:rsidRPr="000F36EE" w:rsidDel="0079277C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55BA2A9B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47AA904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Zástupce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6D673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11D225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7AB1CAA3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2016A7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 xml:space="preserve">Osoby oprávněné jednat 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B5DC9E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490" w:type="dxa"/>
            <w:shd w:val="clear" w:color="auto" w:fill="auto"/>
          </w:tcPr>
          <w:p w14:paraId="0817234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0241B5B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1B7B99E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smluvních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058932D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11308B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13736E10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2DE3E1C0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technických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A58612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B944DA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1EB5C8B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4E521B5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IČO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EF026B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E0AC86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70850917</w:t>
            </w:r>
          </w:p>
        </w:tc>
      </w:tr>
      <w:tr w:rsidR="001E240F" w:rsidRPr="000F36EE" w14:paraId="4D3F0518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EE1028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DIČ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92A887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FC17F5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CZ70850917</w:t>
            </w:r>
          </w:p>
        </w:tc>
      </w:tr>
      <w:tr w:rsidR="001E240F" w:rsidRPr="000F36EE" w14:paraId="4C514B2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05B3576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Bankovní ústav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C2D545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209C82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Komerční banka, a.s.</w:t>
            </w:r>
          </w:p>
        </w:tc>
      </w:tr>
      <w:tr w:rsidR="001E240F" w:rsidRPr="000F36EE" w14:paraId="43A8D644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5BBF03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Číslo účtu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FBDD9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A71327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27-1924690237/0100</w:t>
            </w:r>
          </w:p>
        </w:tc>
      </w:tr>
      <w:tr w:rsidR="001E240F" w:rsidRPr="000F36EE" w14:paraId="217AF7E2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F30D7E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FD793A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C486C9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577911209</w:t>
            </w:r>
          </w:p>
        </w:tc>
      </w:tr>
      <w:tr w:rsidR="001E240F" w:rsidRPr="000F36EE" w14:paraId="3AE0FF0C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05846BD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429458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E5C6D7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reditelka@hradek-radost.cz</w:t>
            </w:r>
          </w:p>
        </w:tc>
      </w:tr>
      <w:tr w:rsidR="001E240F" w:rsidRPr="000F36EE" w14:paraId="4842F69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4A5307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ID DS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04165E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7EE2CF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bmcu95n</w:t>
            </w:r>
          </w:p>
          <w:p w14:paraId="67411EA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67BB9C37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BF9EE18" w14:textId="77777777" w:rsidR="001E240F" w:rsidRPr="000F36EE" w:rsidRDefault="001E240F" w:rsidP="004F7CEF">
            <w:pPr>
              <w:rPr>
                <w:rStyle w:val="KUTun"/>
                <w:rFonts w:ascii="Arial" w:eastAsia="Calibri" w:hAnsi="Arial" w:cs="Arial"/>
              </w:rPr>
            </w:pPr>
            <w:r w:rsidRPr="000F36EE">
              <w:rPr>
                <w:rStyle w:val="KUTun"/>
                <w:rFonts w:ascii="Arial" w:eastAsia="Calibri" w:hAnsi="Arial" w:cs="Arial"/>
              </w:rPr>
              <w:t>Příkazník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E2FEB4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783" w:type="dxa"/>
            <w:gridSpan w:val="3"/>
            <w:shd w:val="clear" w:color="auto" w:fill="auto"/>
          </w:tcPr>
          <w:p w14:paraId="1F6102F8" w14:textId="559BABE5" w:rsidR="001E240F" w:rsidRPr="000F36EE" w:rsidRDefault="000F36EE" w:rsidP="004F7CEF">
            <w:pPr>
              <w:rPr>
                <w:rFonts w:ascii="Arial" w:eastAsia="Calibri" w:hAnsi="Arial" w:cs="Arial"/>
                <w:b/>
              </w:rPr>
            </w:pPr>
            <w:r w:rsidRPr="000F36EE">
              <w:rPr>
                <w:rFonts w:ascii="Arial" w:hAnsi="Arial" w:cs="Arial"/>
                <w:b/>
              </w:rPr>
              <w:t>RPS - I s.r.o.</w:t>
            </w:r>
          </w:p>
        </w:tc>
      </w:tr>
      <w:tr w:rsidR="001E240F" w:rsidRPr="000F36EE" w14:paraId="50AAF3EC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2364C5B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Sídlo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C00FDB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D12AE05" w14:textId="539673F2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Vavrečkova 7074, Zlín 760 01</w:t>
            </w:r>
          </w:p>
        </w:tc>
      </w:tr>
      <w:tr w:rsidR="001E240F" w:rsidRPr="000F36EE" w14:paraId="49B7EDBA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95C732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Statutární orgán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ABBB2B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DC495EA" w14:textId="1C7725A0" w:rsidR="001E240F" w:rsidRPr="000F36EE" w:rsidRDefault="000F36EE" w:rsidP="004F7CE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Ing. Viktor Dynka, jednatel</w:t>
            </w:r>
          </w:p>
        </w:tc>
      </w:tr>
      <w:tr w:rsidR="001E240F" w:rsidRPr="000F36EE" w14:paraId="33681786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3027C97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Zapsán v obchodním rejstříku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169C73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20C0D53" w14:textId="20DAD816" w:rsidR="001E240F" w:rsidRPr="000F36EE" w:rsidRDefault="000F36EE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 xml:space="preserve">vedeném u </w:t>
            </w:r>
            <w:r>
              <w:rPr>
                <w:rFonts w:ascii="Arial" w:hAnsi="Arial" w:cs="Arial"/>
              </w:rPr>
              <w:t>Krajského soudu</w:t>
            </w:r>
            <w:r w:rsidRPr="000F36EE">
              <w:rPr>
                <w:rFonts w:ascii="Arial" w:hAnsi="Arial" w:cs="Arial"/>
              </w:rPr>
              <w:t xml:space="preserve"> v Brně, oddíl C, vložka 65135</w:t>
            </w:r>
          </w:p>
        </w:tc>
      </w:tr>
      <w:tr w:rsidR="001E240F" w:rsidRPr="000F36EE" w14:paraId="30F5643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B5B43F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Osoby oprávněné jednat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74B8E8F" w14:textId="50309F75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783" w:type="dxa"/>
            <w:gridSpan w:val="3"/>
            <w:shd w:val="clear" w:color="auto" w:fill="auto"/>
          </w:tcPr>
          <w:p w14:paraId="68A8DB63" w14:textId="35E29310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41154402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11195F9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smluvních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AB35A0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D92BAC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Ing. Viktor Dynka</w:t>
            </w:r>
          </w:p>
        </w:tc>
      </w:tr>
      <w:tr w:rsidR="001E240F" w:rsidRPr="000F36EE" w14:paraId="69F70118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67DECC0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IČO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946176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0FDF6E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29200407</w:t>
            </w:r>
          </w:p>
        </w:tc>
      </w:tr>
      <w:tr w:rsidR="001E240F" w:rsidRPr="000F36EE" w14:paraId="4449CF3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43F1E07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DIČ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13E156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5C7927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CZ29200407</w:t>
            </w:r>
          </w:p>
        </w:tc>
      </w:tr>
      <w:tr w:rsidR="001E240F" w:rsidRPr="000F36EE" w14:paraId="7E29FDC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E9F6CD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Je / Není plátcem DPH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51F314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B1201E" w14:textId="1435CEEE" w:rsidR="001E240F" w:rsidRPr="000F36EE" w:rsidRDefault="001E240F" w:rsidP="004F7CEF">
            <w:pPr>
              <w:rPr>
                <w:rFonts w:ascii="Arial" w:eastAsia="Calibri" w:hAnsi="Arial" w:cs="Arial"/>
                <w:highlight w:val="yellow"/>
              </w:rPr>
            </w:pPr>
            <w:r w:rsidRPr="000F36EE">
              <w:rPr>
                <w:rFonts w:ascii="Arial" w:hAnsi="Arial" w:cs="Arial"/>
              </w:rPr>
              <w:t>Je plátce</w:t>
            </w:r>
            <w:r w:rsidR="00D13D7B">
              <w:rPr>
                <w:rFonts w:ascii="Arial" w:hAnsi="Arial" w:cs="Arial"/>
              </w:rPr>
              <w:t>m</w:t>
            </w:r>
            <w:r w:rsidRPr="000F36EE">
              <w:rPr>
                <w:rFonts w:ascii="Arial" w:hAnsi="Arial" w:cs="Arial"/>
              </w:rPr>
              <w:t xml:space="preserve"> DPH </w:t>
            </w:r>
          </w:p>
        </w:tc>
      </w:tr>
      <w:tr w:rsidR="001E240F" w:rsidRPr="000F36EE" w14:paraId="5C2B339C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2BF8D3A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Bankovní ústav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3DD190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4159CBF" w14:textId="75F01590" w:rsidR="001E240F" w:rsidRPr="000F36EE" w:rsidRDefault="00253EAA" w:rsidP="004F7CEF">
            <w:pPr>
              <w:rPr>
                <w:rFonts w:ascii="Arial" w:eastAsia="Calibri" w:hAnsi="Arial" w:cs="Arial"/>
              </w:rPr>
            </w:pPr>
            <w:r w:rsidRPr="00253EAA">
              <w:rPr>
                <w:rFonts w:ascii="Arial" w:hAnsi="Arial" w:cs="Arial"/>
              </w:rPr>
              <w:t>Raiffeisenbank a.s.</w:t>
            </w:r>
            <w:r>
              <w:rPr>
                <w:rFonts w:ascii="Arial" w:hAnsi="Arial" w:cs="Arial"/>
              </w:rPr>
              <w:t>, pobočka Zlín</w:t>
            </w:r>
          </w:p>
        </w:tc>
      </w:tr>
      <w:tr w:rsidR="001E240F" w:rsidRPr="000F36EE" w14:paraId="68699E4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0067DAE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Číslo účtu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B46046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246CA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3222992002/5500</w:t>
            </w:r>
          </w:p>
        </w:tc>
      </w:tr>
      <w:tr w:rsidR="001E240F" w:rsidRPr="000F36EE" w14:paraId="020DFDEF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6EA18E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lastRenderedPageBreak/>
              <w:t>Telefon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DCA539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5F4F95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777558439</w:t>
            </w:r>
          </w:p>
        </w:tc>
      </w:tr>
      <w:tr w:rsidR="001E240F" w:rsidRPr="000F36EE" w14:paraId="475A945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6DD37B4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Mail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52E7C7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369A7E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vdynka@post.cz</w:t>
            </w:r>
          </w:p>
        </w:tc>
      </w:tr>
      <w:tr w:rsidR="001E240F" w:rsidRPr="000F36EE" w14:paraId="3D9874B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78F8D3F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ID DS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CE9BF0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E52E7E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proofErr w:type="spellStart"/>
            <w:r w:rsidRPr="000F36EE">
              <w:rPr>
                <w:rFonts w:ascii="Arial" w:hAnsi="Arial" w:cs="Arial"/>
              </w:rPr>
              <w:t>jinkfzv</w:t>
            </w:r>
            <w:proofErr w:type="spellEnd"/>
          </w:p>
        </w:tc>
      </w:tr>
    </w:tbl>
    <w:p w14:paraId="1CC1A556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BF09175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67091EB3" w14:textId="465A3DEA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PREAMBULE</w:t>
      </w:r>
    </w:p>
    <w:p w14:paraId="63EBBA20" w14:textId="77777777" w:rsidR="008B3DC8" w:rsidRPr="008B284E" w:rsidRDefault="008B3DC8" w:rsidP="008B3DC8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7542327" w14:textId="1CDD883A" w:rsidR="0074009A" w:rsidRDefault="0074009A" w:rsidP="00CD0D74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že spolu uzavřely dne 16.12.2021 Příkazní smlouvu </w:t>
      </w:r>
      <w:r w:rsidRPr="0054367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výkon funkce technického dozoru stavebníka </w:t>
      </w:r>
      <w:r w:rsidR="009E0BC2">
        <w:rPr>
          <w:rFonts w:ascii="Arial" w:hAnsi="Arial" w:cs="Arial"/>
        </w:rPr>
        <w:t xml:space="preserve">(dále jen „TDS“) </w:t>
      </w:r>
      <w:r>
        <w:rPr>
          <w:rFonts w:ascii="Arial" w:hAnsi="Arial" w:cs="Arial"/>
        </w:rPr>
        <w:t>a koordinátora BOZP na staveništi na akci „</w:t>
      </w:r>
      <w:r w:rsidRPr="0074009A">
        <w:rPr>
          <w:rFonts w:ascii="Arial" w:hAnsi="Arial" w:cs="Arial"/>
        </w:rPr>
        <w:t>SSL OZP p. o. – Týdenní stacionář, Na Hrádku, Fryšták</w:t>
      </w:r>
      <w:r>
        <w:rPr>
          <w:rFonts w:ascii="Arial" w:hAnsi="Arial" w:cs="Arial"/>
        </w:rPr>
        <w:t>“ (dále jen „Smlouva“), ke které byl dne 03.01.2022 uzavřen Dodatek č. 1 této Smlouvy, řešící opravu formálního pochybení ve vymezení termínu plnění</w:t>
      </w:r>
      <w:r w:rsidR="009E0BC2">
        <w:rPr>
          <w:rFonts w:ascii="Arial" w:hAnsi="Arial" w:cs="Arial"/>
        </w:rPr>
        <w:t>, a dále dne 22.11.2022 Dodatek č. 2 této Smlouvy, řešící prodloužení doby výkonu činnosti TDS a koordinátora BOZP a s tím související navýšení odměny za předmětný výkon činnosti Příkazníka.</w:t>
      </w:r>
    </w:p>
    <w:p w14:paraId="396A2B1A" w14:textId="7F2847B7" w:rsidR="0074009A" w:rsidRDefault="0074009A" w:rsidP="0074009A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95711D" w14:textId="47C4D5C0" w:rsidR="00FB711F" w:rsidRDefault="008B3DC8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54367F">
        <w:rPr>
          <w:rFonts w:ascii="Arial" w:hAnsi="Arial" w:cs="Arial"/>
        </w:rPr>
        <w:t xml:space="preserve">Výše uvedené smluvní strany se </w:t>
      </w:r>
      <w:r w:rsidR="009E0BC2">
        <w:rPr>
          <w:rFonts w:ascii="Arial" w:hAnsi="Arial" w:cs="Arial"/>
        </w:rPr>
        <w:t xml:space="preserve">aktuálně </w:t>
      </w:r>
      <w:r w:rsidRPr="0054367F">
        <w:rPr>
          <w:rFonts w:ascii="Arial" w:hAnsi="Arial" w:cs="Arial"/>
        </w:rPr>
        <w:t xml:space="preserve">dohodly na uzavření Dodatku č. </w:t>
      </w:r>
      <w:r w:rsidR="009E0BC2">
        <w:rPr>
          <w:rFonts w:ascii="Arial" w:hAnsi="Arial" w:cs="Arial"/>
        </w:rPr>
        <w:t>3</w:t>
      </w:r>
      <w:r w:rsidRPr="0054367F">
        <w:rPr>
          <w:rFonts w:ascii="Arial" w:hAnsi="Arial" w:cs="Arial"/>
        </w:rPr>
        <w:t xml:space="preserve"> </w:t>
      </w:r>
      <w:r w:rsidR="001E240F">
        <w:rPr>
          <w:rFonts w:ascii="Arial" w:hAnsi="Arial" w:cs="Arial"/>
        </w:rPr>
        <w:t>k</w:t>
      </w:r>
      <w:r w:rsidR="00A16C71">
        <w:rPr>
          <w:rFonts w:ascii="Arial" w:hAnsi="Arial" w:cs="Arial"/>
        </w:rPr>
        <w:t xml:space="preserve">e Smlouvě (dále jen „Dodatek č. </w:t>
      </w:r>
      <w:r w:rsidR="009E0BC2">
        <w:rPr>
          <w:rFonts w:ascii="Arial" w:hAnsi="Arial" w:cs="Arial"/>
        </w:rPr>
        <w:t>3</w:t>
      </w:r>
      <w:r w:rsidR="00A16C71">
        <w:rPr>
          <w:rFonts w:ascii="Arial" w:hAnsi="Arial" w:cs="Arial"/>
        </w:rPr>
        <w:t xml:space="preserve">“), přičemž důvodem pro zpracování a uzavření tohoto Dodatku č. </w:t>
      </w:r>
      <w:r w:rsidR="009E0BC2">
        <w:rPr>
          <w:rFonts w:ascii="Arial" w:hAnsi="Arial" w:cs="Arial"/>
        </w:rPr>
        <w:t>3</w:t>
      </w:r>
      <w:r w:rsidR="00A16C71">
        <w:rPr>
          <w:rFonts w:ascii="Arial" w:hAnsi="Arial" w:cs="Arial"/>
        </w:rPr>
        <w:t xml:space="preserve"> je zájem obou smluvních stran na pokračování</w:t>
      </w:r>
      <w:r w:rsidR="009E0BC2">
        <w:rPr>
          <w:rFonts w:ascii="Arial" w:hAnsi="Arial" w:cs="Arial"/>
        </w:rPr>
        <w:t>, resp. dokončení</w:t>
      </w:r>
      <w:r w:rsidR="00A16C71">
        <w:rPr>
          <w:rFonts w:ascii="Arial" w:hAnsi="Arial" w:cs="Arial"/>
        </w:rPr>
        <w:t xml:space="preserve"> výkonu činnosti </w:t>
      </w:r>
      <w:r w:rsidR="009E0BC2">
        <w:rPr>
          <w:rFonts w:ascii="Arial" w:hAnsi="Arial" w:cs="Arial"/>
        </w:rPr>
        <w:t xml:space="preserve">TDS </w:t>
      </w:r>
      <w:r w:rsidR="00A16C71">
        <w:rPr>
          <w:rFonts w:ascii="Arial" w:hAnsi="Arial" w:cs="Arial"/>
        </w:rPr>
        <w:t>a koordinátora BOZP</w:t>
      </w:r>
      <w:r w:rsidR="00B5658F">
        <w:rPr>
          <w:rFonts w:ascii="Arial" w:hAnsi="Arial" w:cs="Arial"/>
        </w:rPr>
        <w:t xml:space="preserve"> </w:t>
      </w:r>
      <w:r w:rsidR="009E0BC2">
        <w:rPr>
          <w:rFonts w:ascii="Arial" w:hAnsi="Arial" w:cs="Arial"/>
        </w:rPr>
        <w:t xml:space="preserve">v celém sjednaném rozsahu. </w:t>
      </w:r>
    </w:p>
    <w:p w14:paraId="65490289" w14:textId="77777777" w:rsidR="009E0BC2" w:rsidRDefault="009E0BC2" w:rsidP="009E0BC2">
      <w:pPr>
        <w:ind w:left="426"/>
        <w:jc w:val="both"/>
        <w:rPr>
          <w:rFonts w:ascii="Arial" w:hAnsi="Arial" w:cs="Arial"/>
        </w:rPr>
      </w:pPr>
    </w:p>
    <w:p w14:paraId="192105B0" w14:textId="684EB626" w:rsidR="009E0BC2" w:rsidRDefault="004B7428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0C5F6B">
        <w:rPr>
          <w:rFonts w:ascii="Arial" w:hAnsi="Arial" w:cs="Arial"/>
        </w:rPr>
        <w:t xml:space="preserve">se na základě </w:t>
      </w:r>
      <w:r>
        <w:rPr>
          <w:rFonts w:ascii="Arial" w:hAnsi="Arial" w:cs="Arial"/>
        </w:rPr>
        <w:t>Dodatk</w:t>
      </w:r>
      <w:r w:rsidR="000C5F6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č. 2 </w:t>
      </w:r>
      <w:r w:rsidR="000C5F6B">
        <w:rPr>
          <w:rFonts w:ascii="Arial" w:hAnsi="Arial" w:cs="Arial"/>
        </w:rPr>
        <w:t>informovaly</w:t>
      </w:r>
      <w:r>
        <w:rPr>
          <w:rFonts w:ascii="Arial" w:hAnsi="Arial" w:cs="Arial"/>
        </w:rPr>
        <w:t xml:space="preserve">, že termín pro </w:t>
      </w:r>
      <w:r w:rsidR="00E46BA2" w:rsidRPr="00E46BA2">
        <w:rPr>
          <w:rFonts w:ascii="Arial" w:hAnsi="Arial" w:cs="Arial"/>
        </w:rPr>
        <w:t xml:space="preserve">dokončení a protokolární předání a převzetí stavby </w:t>
      </w:r>
      <w:r w:rsidR="00E46BA2">
        <w:rPr>
          <w:rFonts w:ascii="Arial" w:hAnsi="Arial" w:cs="Arial"/>
        </w:rPr>
        <w:t xml:space="preserve">je </w:t>
      </w:r>
      <w:r w:rsidR="00E46BA2" w:rsidRPr="00E46BA2">
        <w:rPr>
          <w:rFonts w:ascii="Arial" w:hAnsi="Arial" w:cs="Arial"/>
        </w:rPr>
        <w:t xml:space="preserve">do 31.12.2022, </w:t>
      </w:r>
      <w:r w:rsidR="00E46BA2">
        <w:rPr>
          <w:rFonts w:ascii="Arial" w:hAnsi="Arial" w:cs="Arial"/>
        </w:rPr>
        <w:t>přičemž</w:t>
      </w:r>
      <w:r w:rsidR="00E46BA2" w:rsidRPr="00E46BA2">
        <w:rPr>
          <w:rFonts w:ascii="Arial" w:hAnsi="Arial" w:cs="Arial"/>
        </w:rPr>
        <w:t xml:space="preserve"> předpoklad navazující realizace interiéru </w:t>
      </w:r>
      <w:r w:rsidR="008B7592">
        <w:rPr>
          <w:rFonts w:ascii="Arial" w:hAnsi="Arial" w:cs="Arial"/>
        </w:rPr>
        <w:t>byl</w:t>
      </w:r>
      <w:r w:rsidR="00E46BA2">
        <w:rPr>
          <w:rFonts w:ascii="Arial" w:hAnsi="Arial" w:cs="Arial"/>
        </w:rPr>
        <w:t xml:space="preserve"> </w:t>
      </w:r>
      <w:r w:rsidR="00E46BA2" w:rsidRPr="00E46BA2">
        <w:rPr>
          <w:rFonts w:ascii="Arial" w:hAnsi="Arial" w:cs="Arial"/>
        </w:rPr>
        <w:t>do 28.02.2023</w:t>
      </w:r>
      <w:r w:rsidR="008B7592">
        <w:rPr>
          <w:rFonts w:ascii="Arial" w:hAnsi="Arial" w:cs="Arial"/>
        </w:rPr>
        <w:t>. V kontextu tohoto předpokladu</w:t>
      </w:r>
      <w:r w:rsidR="009836AC">
        <w:rPr>
          <w:rFonts w:ascii="Arial" w:hAnsi="Arial" w:cs="Arial"/>
        </w:rPr>
        <w:t xml:space="preserve"> byl Dodatkem č. 2 prodloužen termín plnění dle odst. 6.1. Smlouvy s předpokladem do 02/2023.</w:t>
      </w:r>
      <w:r w:rsidR="00927F9F">
        <w:rPr>
          <w:rFonts w:ascii="Arial" w:hAnsi="Arial" w:cs="Arial"/>
        </w:rPr>
        <w:t xml:space="preserve"> Smluvní strany dále v odst. 3.3. Dodatku č. 2 ujednaly, že v</w:t>
      </w:r>
      <w:r w:rsidR="00927F9F" w:rsidRPr="00927F9F">
        <w:rPr>
          <w:rFonts w:ascii="Arial" w:hAnsi="Arial" w:cs="Arial"/>
        </w:rPr>
        <w:t xml:space="preserve"> případě, že nezbytnost výkonu činnosti TDS a koordinátora BOZP bude dána i po dosažení termínu 28.02.2023, zavazují se smluvní strany před uplynutím tohoto termínu uzavřít za účelem </w:t>
      </w:r>
      <w:r w:rsidR="00CF0400">
        <w:rPr>
          <w:rFonts w:ascii="Arial" w:hAnsi="Arial" w:cs="Arial"/>
        </w:rPr>
        <w:t>úpravy vztahu</w:t>
      </w:r>
      <w:r w:rsidR="00927F9F" w:rsidRPr="00927F9F">
        <w:rPr>
          <w:rFonts w:ascii="Arial" w:hAnsi="Arial" w:cs="Arial"/>
        </w:rPr>
        <w:t xml:space="preserve"> další dodatek Smlouvy, a to za obdobných podmínek, jak jsou uvedeny v Dodatku č. 2.</w:t>
      </w:r>
    </w:p>
    <w:p w14:paraId="790686D7" w14:textId="77777777" w:rsidR="002F45FF" w:rsidRDefault="002F45FF" w:rsidP="002F45FF">
      <w:pPr>
        <w:ind w:left="426"/>
        <w:jc w:val="both"/>
        <w:rPr>
          <w:rFonts w:ascii="Arial" w:hAnsi="Arial" w:cs="Arial"/>
        </w:rPr>
      </w:pPr>
    </w:p>
    <w:p w14:paraId="65F8CD82" w14:textId="1EF820EE" w:rsidR="002F45FF" w:rsidRDefault="002F45FF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že k </w:t>
      </w:r>
      <w:r w:rsidRPr="002F45FF">
        <w:rPr>
          <w:rFonts w:ascii="Arial" w:hAnsi="Arial" w:cs="Arial"/>
        </w:rPr>
        <w:t>dokončení a protokolární</w:t>
      </w:r>
      <w:r>
        <w:rPr>
          <w:rFonts w:ascii="Arial" w:hAnsi="Arial" w:cs="Arial"/>
        </w:rPr>
        <w:t>mu</w:t>
      </w:r>
      <w:r w:rsidRPr="002F45FF">
        <w:rPr>
          <w:rFonts w:ascii="Arial" w:hAnsi="Arial" w:cs="Arial"/>
        </w:rPr>
        <w:t xml:space="preserve"> předání a převzetí stavby </w:t>
      </w:r>
      <w:r>
        <w:rPr>
          <w:rFonts w:ascii="Arial" w:hAnsi="Arial" w:cs="Arial"/>
        </w:rPr>
        <w:t xml:space="preserve">zhotovitelem stavby došlo ve sjednaném termínu do 31.12.2022, když výkon činnosti TDS a koordinátora BOZP pro stavební část byl </w:t>
      </w:r>
      <w:r w:rsidR="00BE7CA4">
        <w:rPr>
          <w:rFonts w:ascii="Arial" w:hAnsi="Arial" w:cs="Arial"/>
        </w:rPr>
        <w:t xml:space="preserve">Příkazníkem </w:t>
      </w:r>
      <w:r>
        <w:rPr>
          <w:rFonts w:ascii="Arial" w:hAnsi="Arial" w:cs="Arial"/>
        </w:rPr>
        <w:t>prováděn do uvedeného termínu</w:t>
      </w:r>
      <w:r w:rsidR="00BE7CA4">
        <w:rPr>
          <w:rFonts w:ascii="Arial" w:hAnsi="Arial" w:cs="Arial"/>
        </w:rPr>
        <w:t>. Stavba byla převzata s drobnými vadami a nedodělky</w:t>
      </w:r>
      <w:r w:rsidR="00BA7E43">
        <w:rPr>
          <w:rFonts w:ascii="Arial" w:hAnsi="Arial" w:cs="Arial"/>
        </w:rPr>
        <w:t xml:space="preserve">, které nebránily funkčnosti stavby, avšak způsobovaly překážku pro </w:t>
      </w:r>
      <w:r w:rsidR="00890769">
        <w:rPr>
          <w:rFonts w:ascii="Arial" w:hAnsi="Arial" w:cs="Arial"/>
        </w:rPr>
        <w:t xml:space="preserve">okamžité </w:t>
      </w:r>
      <w:r w:rsidR="00BA7E43">
        <w:rPr>
          <w:rFonts w:ascii="Arial" w:hAnsi="Arial" w:cs="Arial"/>
        </w:rPr>
        <w:t>předání místa plnění dodavateli interiéru.</w:t>
      </w:r>
      <w:r w:rsidR="00933B0B">
        <w:rPr>
          <w:rFonts w:ascii="Arial" w:hAnsi="Arial" w:cs="Arial"/>
        </w:rPr>
        <w:t xml:space="preserve"> Do odstranění těchto vad a nedodělků tak nebylo možné vyzvat dodavatele interiéru dle uzavřeného smluvního závazku k převzetí místa plnění a zahájení dodávky a montáže interiéru</w:t>
      </w:r>
      <w:r w:rsidR="00E60403">
        <w:rPr>
          <w:rFonts w:ascii="Arial" w:hAnsi="Arial" w:cs="Arial"/>
        </w:rPr>
        <w:t>, a současně tak po tuto dobu nemohla být Příkazníkem vykonávána činnost TDS a koordinátora BOZP ve vztahu k interiérové části plnění dle Smlouvy.</w:t>
      </w:r>
      <w:r w:rsidR="00933B0B">
        <w:rPr>
          <w:rFonts w:ascii="Arial" w:hAnsi="Arial" w:cs="Arial"/>
        </w:rPr>
        <w:t xml:space="preserve"> </w:t>
      </w:r>
    </w:p>
    <w:p w14:paraId="3B919C64" w14:textId="77777777" w:rsidR="00933B0B" w:rsidRDefault="00933B0B" w:rsidP="00933B0B">
      <w:pPr>
        <w:ind w:left="426"/>
        <w:jc w:val="both"/>
        <w:rPr>
          <w:rFonts w:ascii="Arial" w:hAnsi="Arial" w:cs="Arial"/>
        </w:rPr>
      </w:pPr>
    </w:p>
    <w:p w14:paraId="589242FA" w14:textId="0D99887A" w:rsidR="00933B0B" w:rsidRDefault="00217043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 předání místa plnění dodavateli interiéru</w:t>
      </w:r>
      <w:r w:rsidR="008907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započetí výkonu činnosti TDS a koordinátora BOZP ve vztahu k interiérové části plnění</w:t>
      </w:r>
      <w:r w:rsidR="008907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došlo ke dni 01.02.2023. Lhůta pro dodávku</w:t>
      </w:r>
      <w:r w:rsidR="003A7C79">
        <w:rPr>
          <w:rFonts w:ascii="Arial" w:hAnsi="Arial" w:cs="Arial"/>
        </w:rPr>
        <w:t xml:space="preserve"> a montáž interiéru je sjednána v délce 60-ti dnů ode dne převzetí místa plnění.</w:t>
      </w:r>
    </w:p>
    <w:p w14:paraId="0B22CF7F" w14:textId="77777777" w:rsidR="00B46B9E" w:rsidRDefault="00B46B9E" w:rsidP="00B46B9E">
      <w:pPr>
        <w:ind w:left="426"/>
        <w:jc w:val="both"/>
        <w:rPr>
          <w:rFonts w:ascii="Arial" w:hAnsi="Arial" w:cs="Arial"/>
        </w:rPr>
      </w:pPr>
    </w:p>
    <w:p w14:paraId="5B73094E" w14:textId="5F08791C" w:rsidR="00B46B9E" w:rsidRDefault="000E1700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výkon činnosti TDS a koordinátora BOZP ve vztahu k dohledu nad odstraněním vad a nedodělků stavební části plnění, bude Příkazníkem poskytnut v rámci dosud sjednaného podílu odměny za stavební část ve výši 282.000 Kč bez DPH.</w:t>
      </w:r>
      <w:r w:rsidR="00577E94">
        <w:rPr>
          <w:rFonts w:ascii="Arial" w:hAnsi="Arial" w:cs="Arial"/>
        </w:rPr>
        <w:t xml:space="preserve"> Tento podíl odměny se nezvyšuje. </w:t>
      </w:r>
      <w:r w:rsidR="00755178">
        <w:rPr>
          <w:rFonts w:ascii="Arial" w:hAnsi="Arial" w:cs="Arial"/>
        </w:rPr>
        <w:t xml:space="preserve">Fakturace </w:t>
      </w:r>
      <w:r w:rsidR="007052ED">
        <w:rPr>
          <w:rFonts w:ascii="Arial" w:hAnsi="Arial" w:cs="Arial"/>
        </w:rPr>
        <w:t>P</w:t>
      </w:r>
      <w:r w:rsidR="00755178">
        <w:rPr>
          <w:rFonts w:ascii="Arial" w:hAnsi="Arial" w:cs="Arial"/>
        </w:rPr>
        <w:t>říkazníka</w:t>
      </w:r>
      <w:r w:rsidR="00F41C97">
        <w:rPr>
          <w:rFonts w:ascii="Arial" w:hAnsi="Arial" w:cs="Arial"/>
        </w:rPr>
        <w:t xml:space="preserve"> za stavební část</w:t>
      </w:r>
      <w:r w:rsidR="007052ED">
        <w:rPr>
          <w:rFonts w:ascii="Arial" w:hAnsi="Arial" w:cs="Arial"/>
        </w:rPr>
        <w:t xml:space="preserve"> plnění</w:t>
      </w:r>
      <w:r w:rsidR="00F41C97">
        <w:rPr>
          <w:rFonts w:ascii="Arial" w:hAnsi="Arial" w:cs="Arial"/>
        </w:rPr>
        <w:t xml:space="preserve"> činí do okamžiku uzavření tohoto Dodatku č. 3 částku v souhrnné výši </w:t>
      </w:r>
      <w:r w:rsidR="00F41C97" w:rsidRPr="00F41C97">
        <w:rPr>
          <w:rFonts w:ascii="Arial" w:hAnsi="Arial" w:cs="Arial"/>
        </w:rPr>
        <w:t>267</w:t>
      </w:r>
      <w:r w:rsidR="00F41C97">
        <w:rPr>
          <w:rFonts w:ascii="Arial" w:hAnsi="Arial" w:cs="Arial"/>
        </w:rPr>
        <w:t>.</w:t>
      </w:r>
      <w:r w:rsidR="00F41C97" w:rsidRPr="00F41C97">
        <w:rPr>
          <w:rFonts w:ascii="Arial" w:hAnsi="Arial" w:cs="Arial"/>
        </w:rPr>
        <w:t>330</w:t>
      </w:r>
      <w:r w:rsidR="00F41C97">
        <w:rPr>
          <w:rFonts w:ascii="Arial" w:hAnsi="Arial" w:cs="Arial"/>
        </w:rPr>
        <w:t xml:space="preserve"> Kč bez DPH.</w:t>
      </w:r>
      <w:r w:rsidR="008F14CA">
        <w:rPr>
          <w:rFonts w:ascii="Arial" w:hAnsi="Arial" w:cs="Arial"/>
        </w:rPr>
        <w:t xml:space="preserve"> Ve vztahu k nezbytnosti provedení dohledu a kontroly nad odstraněním vad a nedodělků stavby provedl Příkazník z vlastní vůle vůči fakturaci za období 12/2022 pozastávku, kdy zbývají částku ve výši 14.670 Kč bez DPH, do naplnění limitu </w:t>
      </w:r>
      <w:r w:rsidR="008F14CA">
        <w:rPr>
          <w:rFonts w:ascii="Arial" w:hAnsi="Arial" w:cs="Arial"/>
        </w:rPr>
        <w:lastRenderedPageBreak/>
        <w:t>odměny za stavební část, vystaví k</w:t>
      </w:r>
      <w:r w:rsidR="007052ED">
        <w:rPr>
          <w:rFonts w:ascii="Arial" w:hAnsi="Arial" w:cs="Arial"/>
        </w:rPr>
        <w:t> </w:t>
      </w:r>
      <w:r w:rsidR="008F14CA">
        <w:rPr>
          <w:rFonts w:ascii="Arial" w:hAnsi="Arial" w:cs="Arial"/>
        </w:rPr>
        <w:t>fakturaci</w:t>
      </w:r>
      <w:r w:rsidR="007052ED">
        <w:rPr>
          <w:rFonts w:ascii="Arial" w:hAnsi="Arial" w:cs="Arial"/>
        </w:rPr>
        <w:t xml:space="preserve"> a úhradě Příkazcem</w:t>
      </w:r>
      <w:r w:rsidR="008F14CA">
        <w:rPr>
          <w:rFonts w:ascii="Arial" w:hAnsi="Arial" w:cs="Arial"/>
        </w:rPr>
        <w:t xml:space="preserve"> až poté, co budou veškeré vady a nedodělky zhotovitelem stavby odstraněny, a bude provedena kontrola ze strany Příkazníka.</w:t>
      </w:r>
    </w:p>
    <w:p w14:paraId="631B14CA" w14:textId="77777777" w:rsidR="00F77DF0" w:rsidRDefault="00F77DF0" w:rsidP="00F77DF0">
      <w:pPr>
        <w:ind w:left="426"/>
        <w:jc w:val="both"/>
        <w:rPr>
          <w:rFonts w:ascii="Arial" w:hAnsi="Arial" w:cs="Arial"/>
        </w:rPr>
      </w:pPr>
    </w:p>
    <w:p w14:paraId="5F0F0A3C" w14:textId="24E4515A" w:rsidR="00F77DF0" w:rsidRDefault="0098223D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sjednan</w:t>
      </w:r>
      <w:r w:rsidR="00B9328E">
        <w:rPr>
          <w:rFonts w:ascii="Arial" w:hAnsi="Arial" w:cs="Arial"/>
        </w:rPr>
        <w:t xml:space="preserve">á lhůta pro dodávku a montáž interiéru je 60 kalendářních dnů ode dne předání a převzetí místa plnění, tj. lhůta počínaje dnem 01.02.2023, a konče dnem 02.04.2023, přičemž </w:t>
      </w:r>
      <w:r>
        <w:rPr>
          <w:rFonts w:ascii="Arial" w:hAnsi="Arial" w:cs="Arial"/>
        </w:rPr>
        <w:t>výkon činnosti TDS a koordinátora BOZP ve vztahu k interiérové části plnění</w:t>
      </w:r>
      <w:r w:rsidR="00892B11">
        <w:rPr>
          <w:rFonts w:ascii="Arial" w:hAnsi="Arial" w:cs="Arial"/>
        </w:rPr>
        <w:t xml:space="preserve"> </w:t>
      </w:r>
      <w:r w:rsidR="00B9328E">
        <w:rPr>
          <w:rFonts w:ascii="Arial" w:hAnsi="Arial" w:cs="Arial"/>
        </w:rPr>
        <w:t>bude Příkazníkem zajištěn po celé toto období</w:t>
      </w:r>
      <w:r w:rsidR="00892B11">
        <w:rPr>
          <w:rFonts w:ascii="Arial" w:hAnsi="Arial" w:cs="Arial"/>
        </w:rPr>
        <w:t>, za kter</w:t>
      </w:r>
      <w:r w:rsidR="00B9328E">
        <w:rPr>
          <w:rFonts w:ascii="Arial" w:hAnsi="Arial" w:cs="Arial"/>
        </w:rPr>
        <w:t>é</w:t>
      </w:r>
      <w:r w:rsidR="00892B11">
        <w:rPr>
          <w:rFonts w:ascii="Arial" w:hAnsi="Arial" w:cs="Arial"/>
        </w:rPr>
        <w:t xml:space="preserve"> Příkazníkovi náleží odměn</w:t>
      </w:r>
      <w:r w:rsidR="009C4F16">
        <w:rPr>
          <w:rFonts w:ascii="Arial" w:hAnsi="Arial" w:cs="Arial"/>
        </w:rPr>
        <w:t>a</w:t>
      </w:r>
      <w:r w:rsidR="00892B11">
        <w:rPr>
          <w:rFonts w:ascii="Arial" w:hAnsi="Arial" w:cs="Arial"/>
        </w:rPr>
        <w:t xml:space="preserve"> ve výši 30.000 Kč bez DPH</w:t>
      </w:r>
      <w:r w:rsidR="0054063A">
        <w:rPr>
          <w:rFonts w:ascii="Arial" w:hAnsi="Arial" w:cs="Arial"/>
        </w:rPr>
        <w:t xml:space="preserve"> podle čl. 7, odst. 7.1. Smlouvy.</w:t>
      </w:r>
    </w:p>
    <w:p w14:paraId="33300A10" w14:textId="77777777" w:rsidR="000F0A80" w:rsidRDefault="000F0A80" w:rsidP="000F0A80">
      <w:pPr>
        <w:ind w:left="426"/>
        <w:jc w:val="both"/>
        <w:rPr>
          <w:rFonts w:ascii="Arial" w:hAnsi="Arial" w:cs="Arial"/>
        </w:rPr>
      </w:pPr>
    </w:p>
    <w:p w14:paraId="497FC265" w14:textId="77777777" w:rsidR="004631CB" w:rsidRPr="004631CB" w:rsidRDefault="004631CB" w:rsidP="004631CB">
      <w:pPr>
        <w:ind w:left="426"/>
        <w:jc w:val="both"/>
        <w:rPr>
          <w:rFonts w:ascii="Arial" w:hAnsi="Arial" w:cs="Arial"/>
        </w:rPr>
      </w:pPr>
    </w:p>
    <w:p w14:paraId="5B2119AF" w14:textId="77777777" w:rsidR="00BC6810" w:rsidRPr="008B284E" w:rsidRDefault="00BC6810" w:rsidP="00B34A14">
      <w:pPr>
        <w:pStyle w:val="Textvbloku"/>
        <w:rPr>
          <w:rFonts w:ascii="Arial" w:hAnsi="Arial" w:cs="Arial"/>
          <w:b/>
          <w:sz w:val="22"/>
          <w:szCs w:val="22"/>
        </w:rPr>
      </w:pPr>
    </w:p>
    <w:p w14:paraId="1FE3389A" w14:textId="7356E620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 xml:space="preserve">ZMĚNA </w:t>
      </w:r>
      <w:r w:rsidR="00F920B4">
        <w:rPr>
          <w:rFonts w:ascii="Arial" w:hAnsi="Arial" w:cs="Arial"/>
          <w:b/>
          <w:sz w:val="22"/>
          <w:szCs w:val="22"/>
        </w:rPr>
        <w:t>SMLOUVY</w:t>
      </w:r>
    </w:p>
    <w:p w14:paraId="6AFF203E" w14:textId="77777777" w:rsidR="00D92BA2" w:rsidRPr="0054367F" w:rsidRDefault="00D92BA2" w:rsidP="00EA1320">
      <w:pPr>
        <w:ind w:left="567"/>
        <w:rPr>
          <w:rFonts w:ascii="Arial" w:hAnsi="Arial" w:cs="Arial"/>
        </w:rPr>
      </w:pPr>
    </w:p>
    <w:p w14:paraId="769D15F5" w14:textId="7F54775E" w:rsidR="00016D95" w:rsidRPr="00353C76" w:rsidRDefault="00F920B4" w:rsidP="00353C76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 xml:space="preserve">Na základě skutečností popsaných v preambuli tohoto Dodatku č. </w:t>
      </w:r>
      <w:r w:rsidR="00880812">
        <w:rPr>
          <w:rFonts w:ascii="Arial" w:hAnsi="Arial" w:cs="Arial"/>
          <w:sz w:val="20"/>
          <w:szCs w:val="22"/>
        </w:rPr>
        <w:t>3</w:t>
      </w:r>
      <w:r>
        <w:rPr>
          <w:rFonts w:ascii="Arial" w:hAnsi="Arial" w:cs="Arial"/>
          <w:sz w:val="20"/>
          <w:szCs w:val="22"/>
        </w:rPr>
        <w:t xml:space="preserve"> se smluvní strany dohodly na</w:t>
      </w:r>
      <w:r w:rsidR="00353C76">
        <w:rPr>
          <w:rFonts w:ascii="Arial" w:hAnsi="Arial" w:cs="Arial"/>
          <w:bCs/>
          <w:sz w:val="20"/>
        </w:rPr>
        <w:t xml:space="preserve"> </w:t>
      </w:r>
      <w:r w:rsidR="003B3138" w:rsidRPr="00353C76">
        <w:rPr>
          <w:rFonts w:ascii="Arial" w:hAnsi="Arial" w:cs="Arial"/>
          <w:bCs/>
          <w:sz w:val="20"/>
        </w:rPr>
        <w:t>prodloužení období výkonu činnosti TDS a koordinátora BOZP</w:t>
      </w:r>
      <w:r w:rsidR="00353C76">
        <w:rPr>
          <w:rFonts w:ascii="Arial" w:hAnsi="Arial" w:cs="Arial"/>
          <w:bCs/>
          <w:sz w:val="20"/>
        </w:rPr>
        <w:t xml:space="preserve">. V </w:t>
      </w:r>
      <w:r w:rsidR="003B3138" w:rsidRPr="00353C76">
        <w:rPr>
          <w:rFonts w:ascii="Arial" w:hAnsi="Arial" w:cs="Arial"/>
          <w:bCs/>
          <w:sz w:val="20"/>
        </w:rPr>
        <w:t xml:space="preserve">důsledku </w:t>
      </w:r>
      <w:r w:rsidR="00353C76">
        <w:rPr>
          <w:rFonts w:ascii="Arial" w:hAnsi="Arial" w:cs="Arial"/>
          <w:bCs/>
          <w:sz w:val="20"/>
        </w:rPr>
        <w:t xml:space="preserve">toho </w:t>
      </w:r>
      <w:r w:rsidR="003B3138" w:rsidRPr="00353C76">
        <w:rPr>
          <w:rFonts w:ascii="Arial" w:hAnsi="Arial" w:cs="Arial"/>
          <w:bCs/>
          <w:sz w:val="20"/>
        </w:rPr>
        <w:t>se formálně upravuje</w:t>
      </w:r>
      <w:r w:rsidR="00016D95" w:rsidRPr="00353C76">
        <w:rPr>
          <w:rFonts w:ascii="Arial" w:hAnsi="Arial" w:cs="Arial"/>
          <w:bCs/>
          <w:sz w:val="20"/>
        </w:rPr>
        <w:t xml:space="preserve">: </w:t>
      </w:r>
    </w:p>
    <w:p w14:paraId="1FAB6877" w14:textId="77777777" w:rsidR="00016D95" w:rsidRDefault="00016D95" w:rsidP="00016D95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5884E27C" w14:textId="4880133C" w:rsidR="006340AC" w:rsidRPr="00F920B4" w:rsidRDefault="003B3138" w:rsidP="00016D95">
      <w:pPr>
        <w:pStyle w:val="Textvbloku"/>
        <w:numPr>
          <w:ilvl w:val="2"/>
          <w:numId w:val="4"/>
        </w:numPr>
        <w:ind w:left="1276" w:hanging="55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znění čl. 6. </w:t>
      </w:r>
      <w:r w:rsidR="00016D95">
        <w:rPr>
          <w:rFonts w:ascii="Arial" w:hAnsi="Arial" w:cs="Arial"/>
          <w:bCs/>
          <w:sz w:val="20"/>
        </w:rPr>
        <w:t xml:space="preserve">Smlouvy – </w:t>
      </w:r>
      <w:r>
        <w:rPr>
          <w:rFonts w:ascii="Arial" w:hAnsi="Arial" w:cs="Arial"/>
          <w:bCs/>
          <w:sz w:val="20"/>
        </w:rPr>
        <w:t>TERMÍNY PLNĚNÍ, kter</w:t>
      </w:r>
      <w:r w:rsidR="00016D95">
        <w:rPr>
          <w:rFonts w:ascii="Arial" w:hAnsi="Arial" w:cs="Arial"/>
          <w:bCs/>
          <w:sz w:val="20"/>
        </w:rPr>
        <w:t>ý</w:t>
      </w:r>
      <w:r>
        <w:rPr>
          <w:rFonts w:ascii="Arial" w:hAnsi="Arial" w:cs="Arial"/>
          <w:bCs/>
          <w:sz w:val="20"/>
        </w:rPr>
        <w:t xml:space="preserve"> po této změně zní následovně:</w:t>
      </w:r>
    </w:p>
    <w:p w14:paraId="7CF1818A" w14:textId="77777777" w:rsidR="006340AC" w:rsidRDefault="006340AC" w:rsidP="001F5643">
      <w:pPr>
        <w:rPr>
          <w:rFonts w:ascii="Arial" w:hAnsi="Arial" w:cs="Arial"/>
          <w:bCs/>
        </w:rPr>
      </w:pPr>
    </w:p>
    <w:p w14:paraId="2E6997BA" w14:textId="66745C23" w:rsidR="00E936F9" w:rsidRDefault="00E936F9">
      <w:pPr>
        <w:rPr>
          <w:rFonts w:ascii="Arial" w:hAnsi="Arial" w:cs="Arial"/>
          <w:i/>
          <w:iCs/>
        </w:rPr>
      </w:pPr>
    </w:p>
    <w:p w14:paraId="5937947E" w14:textId="3C83FC0F" w:rsidR="00B73E76" w:rsidRPr="00B73E76" w:rsidRDefault="00B73E76" w:rsidP="00016D95">
      <w:pPr>
        <w:pStyle w:val="Textvbloku"/>
        <w:ind w:firstLine="851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t>6.1. Příkazník se zavazuje provádět činnosti dohodnuté v této smlouvě průběžně:</w:t>
      </w:r>
    </w:p>
    <w:p w14:paraId="24A8FEC1" w14:textId="77777777" w:rsidR="00B73E76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</w:p>
    <w:p w14:paraId="444886BB" w14:textId="385B9F4D" w:rsidR="00B73E76" w:rsidRPr="00B73E76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t>od (předpoklad): 0</w:t>
      </w:r>
      <w:r w:rsidR="000F56E4">
        <w:rPr>
          <w:rFonts w:ascii="Arial" w:hAnsi="Arial" w:cs="Arial"/>
          <w:i/>
          <w:iCs/>
          <w:sz w:val="20"/>
        </w:rPr>
        <w:t>2</w:t>
      </w:r>
      <w:r w:rsidRPr="00B73E76">
        <w:rPr>
          <w:rFonts w:ascii="Arial" w:hAnsi="Arial" w:cs="Arial"/>
          <w:i/>
          <w:iCs/>
          <w:sz w:val="20"/>
        </w:rPr>
        <w:t>/2022</w:t>
      </w:r>
    </w:p>
    <w:p w14:paraId="3473A0A7" w14:textId="18A063D3" w:rsidR="007D55CA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t xml:space="preserve">do (předpoklad): </w:t>
      </w:r>
      <w:r w:rsidR="00687AC9">
        <w:rPr>
          <w:rFonts w:ascii="Arial" w:hAnsi="Arial" w:cs="Arial"/>
          <w:b/>
          <w:bCs/>
          <w:i/>
          <w:iCs/>
          <w:sz w:val="20"/>
        </w:rPr>
        <w:t>02.04.2023</w:t>
      </w:r>
    </w:p>
    <w:p w14:paraId="010D8C0E" w14:textId="77777777" w:rsidR="004416EA" w:rsidRDefault="004416EA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</w:p>
    <w:p w14:paraId="43F5269E" w14:textId="2ED74BA6" w:rsidR="00016D95" w:rsidRDefault="00016D95" w:rsidP="007A2F70">
      <w:pPr>
        <w:pStyle w:val="Textvbloku"/>
        <w:rPr>
          <w:rFonts w:ascii="Arial" w:hAnsi="Arial" w:cs="Arial"/>
          <w:bCs/>
          <w:sz w:val="20"/>
        </w:rPr>
      </w:pPr>
    </w:p>
    <w:p w14:paraId="147DE764" w14:textId="0E23714A" w:rsidR="00016D95" w:rsidRDefault="007A2F70" w:rsidP="007A2F70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</w:t>
      </w:r>
      <w:r w:rsidR="00016D95" w:rsidRPr="00016D95">
        <w:rPr>
          <w:rFonts w:ascii="Arial" w:hAnsi="Arial" w:cs="Arial"/>
          <w:bCs/>
          <w:sz w:val="20"/>
        </w:rPr>
        <w:t xml:space="preserve">nění čl. </w:t>
      </w:r>
      <w:r w:rsidR="00016D95">
        <w:rPr>
          <w:rFonts w:ascii="Arial" w:hAnsi="Arial" w:cs="Arial"/>
          <w:bCs/>
          <w:sz w:val="20"/>
        </w:rPr>
        <w:t>7</w:t>
      </w:r>
      <w:r w:rsidR="00016D95" w:rsidRPr="00016D95">
        <w:rPr>
          <w:rFonts w:ascii="Arial" w:hAnsi="Arial" w:cs="Arial"/>
          <w:bCs/>
          <w:sz w:val="20"/>
        </w:rPr>
        <w:t xml:space="preserve">. Smlouvy </w:t>
      </w:r>
      <w:r w:rsidR="00016D95">
        <w:rPr>
          <w:rFonts w:ascii="Arial" w:hAnsi="Arial" w:cs="Arial"/>
          <w:bCs/>
          <w:sz w:val="20"/>
        </w:rPr>
        <w:t>–</w:t>
      </w:r>
      <w:r w:rsidR="00016D95" w:rsidRPr="00016D95">
        <w:rPr>
          <w:rFonts w:ascii="Arial" w:hAnsi="Arial" w:cs="Arial"/>
          <w:bCs/>
          <w:sz w:val="20"/>
        </w:rPr>
        <w:t xml:space="preserve"> </w:t>
      </w:r>
      <w:r w:rsidR="00016D95">
        <w:rPr>
          <w:rFonts w:ascii="Arial" w:hAnsi="Arial" w:cs="Arial"/>
          <w:bCs/>
          <w:sz w:val="20"/>
        </w:rPr>
        <w:t>ODMĚNA A PLATEBNÍ PODMÍNKY</w:t>
      </w:r>
      <w:r w:rsidR="00016D95" w:rsidRPr="00016D95">
        <w:rPr>
          <w:rFonts w:ascii="Arial" w:hAnsi="Arial" w:cs="Arial"/>
          <w:bCs/>
          <w:sz w:val="20"/>
        </w:rPr>
        <w:t xml:space="preserve">, </w:t>
      </w:r>
      <w:r w:rsidR="00841FB2">
        <w:rPr>
          <w:rFonts w:ascii="Arial" w:hAnsi="Arial" w:cs="Arial"/>
          <w:bCs/>
          <w:sz w:val="20"/>
        </w:rPr>
        <w:t>se nemění, a zůstává ve znění dohodnutém v Dodatku č. 2.</w:t>
      </w:r>
    </w:p>
    <w:p w14:paraId="4B9423EF" w14:textId="695D89DA" w:rsidR="004416EA" w:rsidRDefault="004416EA" w:rsidP="00841FB2">
      <w:pPr>
        <w:pStyle w:val="Textvbloku"/>
        <w:rPr>
          <w:rFonts w:ascii="Arial" w:hAnsi="Arial" w:cs="Arial"/>
          <w:bCs/>
          <w:i/>
          <w:iCs/>
          <w:sz w:val="20"/>
        </w:rPr>
      </w:pPr>
    </w:p>
    <w:p w14:paraId="17BD5161" w14:textId="45B81E09" w:rsidR="00E44BB7" w:rsidRDefault="00E44BB7" w:rsidP="00E44BB7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 xml:space="preserve">V případě, že nezbytnost výkonu činnosti TDS a koordinátora BOZP bude dána i po dosažení termínu </w:t>
      </w:r>
      <w:r w:rsidR="00841FB2">
        <w:rPr>
          <w:rFonts w:ascii="Arial" w:hAnsi="Arial" w:cs="Arial"/>
          <w:sz w:val="20"/>
          <w:szCs w:val="22"/>
        </w:rPr>
        <w:t>02.04.2023</w:t>
      </w:r>
      <w:r>
        <w:rPr>
          <w:rFonts w:ascii="Arial" w:hAnsi="Arial" w:cs="Arial"/>
          <w:sz w:val="20"/>
          <w:szCs w:val="22"/>
        </w:rPr>
        <w:t xml:space="preserve">, zavazují se smluvní strany před uplynutím tohoto termínu uzavřít za účelem úpravy </w:t>
      </w:r>
      <w:r w:rsidR="00841FB2">
        <w:rPr>
          <w:rFonts w:ascii="Arial" w:hAnsi="Arial" w:cs="Arial"/>
          <w:sz w:val="20"/>
          <w:szCs w:val="22"/>
        </w:rPr>
        <w:t>vzájemného závazku, a případně i odměny,</w:t>
      </w:r>
      <w:r>
        <w:rPr>
          <w:rFonts w:ascii="Arial" w:hAnsi="Arial" w:cs="Arial"/>
          <w:sz w:val="20"/>
          <w:szCs w:val="22"/>
        </w:rPr>
        <w:t xml:space="preserve"> další dodatek Smlouvy, a to za obdobných podmínek</w:t>
      </w:r>
      <w:r w:rsidR="00841FB2">
        <w:rPr>
          <w:rFonts w:ascii="Arial" w:hAnsi="Arial" w:cs="Arial"/>
          <w:sz w:val="20"/>
          <w:szCs w:val="22"/>
        </w:rPr>
        <w:t xml:space="preserve"> a principů</w:t>
      </w:r>
      <w:r>
        <w:rPr>
          <w:rFonts w:ascii="Arial" w:hAnsi="Arial" w:cs="Arial"/>
          <w:sz w:val="20"/>
          <w:szCs w:val="22"/>
        </w:rPr>
        <w:t xml:space="preserve">, jak jsou </w:t>
      </w:r>
      <w:r w:rsidR="00841FB2">
        <w:rPr>
          <w:rFonts w:ascii="Arial" w:hAnsi="Arial" w:cs="Arial"/>
          <w:sz w:val="20"/>
          <w:szCs w:val="22"/>
        </w:rPr>
        <w:t xml:space="preserve">uvedeny v </w:t>
      </w:r>
      <w:r>
        <w:rPr>
          <w:rFonts w:ascii="Arial" w:hAnsi="Arial" w:cs="Arial"/>
          <w:sz w:val="20"/>
          <w:szCs w:val="22"/>
        </w:rPr>
        <w:t>Dodatku č. 2</w:t>
      </w:r>
      <w:r w:rsidR="00841FB2">
        <w:rPr>
          <w:rFonts w:ascii="Arial" w:hAnsi="Arial" w:cs="Arial"/>
          <w:sz w:val="20"/>
          <w:szCs w:val="22"/>
        </w:rPr>
        <w:t xml:space="preserve"> a tomto Dodatku č. 3</w:t>
      </w:r>
      <w:r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bCs/>
          <w:sz w:val="20"/>
        </w:rPr>
        <w:t xml:space="preserve"> </w:t>
      </w:r>
    </w:p>
    <w:p w14:paraId="400DF8EF" w14:textId="77777777" w:rsidR="00AD4CFF" w:rsidRDefault="00AD4CFF" w:rsidP="0026738A">
      <w:pPr>
        <w:pStyle w:val="Textvbloku"/>
        <w:rPr>
          <w:rFonts w:ascii="Arial" w:hAnsi="Arial" w:cs="Arial"/>
          <w:bCs/>
          <w:sz w:val="20"/>
        </w:rPr>
      </w:pPr>
    </w:p>
    <w:p w14:paraId="0F72EF49" w14:textId="55595BB6" w:rsidR="00AD4CFF" w:rsidRPr="007141E9" w:rsidRDefault="00AD4CFF" w:rsidP="00E44BB7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 xml:space="preserve">Ostatní ustanovení Smlouvy tímto Dodatkem č. </w:t>
      </w:r>
      <w:r w:rsidR="0026738A">
        <w:rPr>
          <w:rFonts w:ascii="Arial" w:hAnsi="Arial" w:cs="Arial"/>
          <w:sz w:val="20"/>
          <w:szCs w:val="22"/>
        </w:rPr>
        <w:t>3</w:t>
      </w:r>
      <w:r>
        <w:rPr>
          <w:rFonts w:ascii="Arial" w:hAnsi="Arial" w:cs="Arial"/>
          <w:sz w:val="20"/>
          <w:szCs w:val="22"/>
        </w:rPr>
        <w:t xml:space="preserve"> nedotčená zůstávají v platnosti a nemění se.</w:t>
      </w:r>
    </w:p>
    <w:p w14:paraId="72108E0A" w14:textId="77777777" w:rsidR="007141E9" w:rsidRDefault="007141E9" w:rsidP="007141E9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447E5D4A" w14:textId="77777777" w:rsidR="00EF3714" w:rsidRPr="004416EA" w:rsidRDefault="00EF3714" w:rsidP="00832050">
      <w:pPr>
        <w:pStyle w:val="Textvbloku"/>
        <w:rPr>
          <w:rFonts w:ascii="Arial" w:hAnsi="Arial" w:cs="Arial"/>
          <w:bCs/>
          <w:i/>
          <w:iCs/>
          <w:sz w:val="20"/>
        </w:rPr>
      </w:pPr>
    </w:p>
    <w:p w14:paraId="0036ED7E" w14:textId="1BBA9805" w:rsidR="008B3DC8" w:rsidRDefault="008B3DC8" w:rsidP="00C64B32">
      <w:pPr>
        <w:pStyle w:val="Zkladntext"/>
        <w:numPr>
          <w:ilvl w:val="0"/>
          <w:numId w:val="4"/>
        </w:numPr>
        <w:ind w:left="3544"/>
        <w:rPr>
          <w:rFonts w:ascii="Arial" w:hAnsi="Arial" w:cs="Arial"/>
          <w:b/>
          <w:bCs/>
          <w:sz w:val="22"/>
          <w:szCs w:val="22"/>
        </w:rPr>
      </w:pPr>
      <w:r w:rsidRPr="00D60577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066C631" w14:textId="77777777" w:rsidR="00C64B32" w:rsidRPr="00C64B32" w:rsidRDefault="00C64B32" w:rsidP="00C64B32">
      <w:pPr>
        <w:pStyle w:val="Zkladntext"/>
        <w:ind w:left="3544"/>
        <w:rPr>
          <w:rFonts w:ascii="Arial" w:hAnsi="Arial" w:cs="Arial"/>
          <w:b/>
          <w:bCs/>
          <w:sz w:val="22"/>
          <w:szCs w:val="22"/>
        </w:rPr>
      </w:pPr>
    </w:p>
    <w:p w14:paraId="4E6228AA" w14:textId="3CB0C9F6" w:rsidR="00036F65" w:rsidRPr="00804720" w:rsidRDefault="00CA1EBC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E03A30">
        <w:rPr>
          <w:szCs w:val="22"/>
        </w:rPr>
        <w:t xml:space="preserve">Tento </w:t>
      </w:r>
      <w:r>
        <w:rPr>
          <w:szCs w:val="22"/>
        </w:rPr>
        <w:t xml:space="preserve">Dodatek č. </w:t>
      </w:r>
      <w:r w:rsidR="00274ECD">
        <w:rPr>
          <w:szCs w:val="22"/>
        </w:rPr>
        <w:t>3</w:t>
      </w:r>
      <w:r w:rsidRPr="00E03A30">
        <w:rPr>
          <w:szCs w:val="22"/>
        </w:rPr>
        <w:t xml:space="preserve"> nabývá platnosti dnem jeho uzavření, tj. dnem podpisu obou smluvních stran, popř. osobami jimi zmocněnými. Účinnosti nabývá </w:t>
      </w:r>
      <w:r>
        <w:rPr>
          <w:szCs w:val="22"/>
        </w:rPr>
        <w:t xml:space="preserve">Dodatek č. </w:t>
      </w:r>
      <w:r w:rsidR="00274ECD">
        <w:rPr>
          <w:szCs w:val="22"/>
        </w:rPr>
        <w:t>3</w:t>
      </w:r>
      <w:r w:rsidRPr="00E03A30">
        <w:rPr>
          <w:szCs w:val="22"/>
        </w:rPr>
        <w:t xml:space="preserve"> dnem jeho uveřejnění v registru smluv dle § 6 zákona č. 340/2015 Sb., o zvláštních podmínkách účinnosti některých smluv, uveřejňování těchto smluv a o registru smluv, v platném znění.</w:t>
      </w:r>
      <w:r w:rsidR="00036F65" w:rsidRPr="00804720">
        <w:rPr>
          <w:bCs/>
        </w:rPr>
        <w:t xml:space="preserve"> </w:t>
      </w:r>
    </w:p>
    <w:p w14:paraId="26BED95A" w14:textId="7ED7768D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Smluvní strany se dohodly, že Příkazce v zákonné lhůtě odešle tento </w:t>
      </w:r>
      <w:r w:rsidR="00CA1EBC">
        <w:rPr>
          <w:bCs/>
        </w:rPr>
        <w:t xml:space="preserve">Dodatek č. </w:t>
      </w:r>
      <w:r w:rsidR="00274ECD">
        <w:rPr>
          <w:bCs/>
        </w:rPr>
        <w:t>3</w:t>
      </w:r>
      <w:r w:rsidRPr="00804720">
        <w:rPr>
          <w:bCs/>
        </w:rPr>
        <w:t xml:space="preserve"> k řádnému uveřejnění do registru smluv vedeného Ministerstvem vnitra ČR.</w:t>
      </w:r>
    </w:p>
    <w:p w14:paraId="11B58449" w14:textId="78E6D3E5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Příkazník potvrzuje pravdivost svých údajů, které jsou uvedeny v identifikaci smluvních stran a jejich shodu s platným výpisem z obchodního rejstříku. V případě, že dojde v průběhu smluvního vztahu ke změnám uvedených údajů, zavazuje se </w:t>
      </w:r>
      <w:r w:rsidR="00CA1EBC">
        <w:rPr>
          <w:bCs/>
        </w:rPr>
        <w:t>Příkazník</w:t>
      </w:r>
      <w:r w:rsidRPr="00804720">
        <w:rPr>
          <w:bCs/>
        </w:rPr>
        <w:t xml:space="preserve"> předat </w:t>
      </w:r>
      <w:r w:rsidR="00CA1EBC">
        <w:rPr>
          <w:bCs/>
        </w:rPr>
        <w:t>Příkazci</w:t>
      </w:r>
      <w:r w:rsidRPr="00804720">
        <w:rPr>
          <w:bCs/>
        </w:rPr>
        <w:t xml:space="preserve"> bez zbytečného odkladu platnou kopii výše uvedených dokladů.</w:t>
      </w:r>
    </w:p>
    <w:p w14:paraId="7BA0A781" w14:textId="3C92D4D3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lastRenderedPageBreak/>
        <w:t xml:space="preserve">Příkazník souhlasí s případným uveřejněním podmínek, za jakých byl </w:t>
      </w:r>
      <w:r w:rsidR="00CA1EBC">
        <w:rPr>
          <w:bCs/>
        </w:rPr>
        <w:t xml:space="preserve">Dodatek č. </w:t>
      </w:r>
      <w:r w:rsidR="00274ECD">
        <w:rPr>
          <w:bCs/>
        </w:rPr>
        <w:t>3</w:t>
      </w:r>
      <w:r w:rsidRPr="00804720">
        <w:rPr>
          <w:bCs/>
        </w:rPr>
        <w:t xml:space="preserve"> uzavřen v rozsahu dle zákona č. 134/2016 Sb., o zadávání veřejných zakázek, v platném znění, zákona č. 340/2015 Sb., o registru smluv, v platném znění a zákona č. 106/1999 Sb., o svobodném přístupu k informacím, v platném znění.</w:t>
      </w:r>
    </w:p>
    <w:p w14:paraId="5D46FF8A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>Smluvní strany prohlašují, že žádná část tohoto dodatku nenaplňuje znaky obchodního tajemství dle § 504 občanského zákoníku.</w:t>
      </w:r>
    </w:p>
    <w:p w14:paraId="07C63EC2" w14:textId="7A78CD06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Případná neplatnost některého ustanovení tohoto </w:t>
      </w:r>
      <w:r w:rsidR="00CA1EBC">
        <w:rPr>
          <w:bCs/>
        </w:rPr>
        <w:t xml:space="preserve">Dodatku č. </w:t>
      </w:r>
      <w:r w:rsidR="00274ECD">
        <w:rPr>
          <w:bCs/>
        </w:rPr>
        <w:t>3</w:t>
      </w:r>
      <w:r w:rsidRPr="00804720">
        <w:rPr>
          <w:bCs/>
        </w:rPr>
        <w:t xml:space="preserve"> nemá za následek neplatnost ostatních ustanovení. V případě, že kterékoliv ustanovení tohoto </w:t>
      </w:r>
      <w:r w:rsidR="00CA1EBC">
        <w:rPr>
          <w:bCs/>
        </w:rPr>
        <w:t xml:space="preserve">Dodatku č. </w:t>
      </w:r>
      <w:r w:rsidR="00274ECD">
        <w:rPr>
          <w:bCs/>
        </w:rPr>
        <w:t>3</w:t>
      </w:r>
      <w:r w:rsidRPr="00804720">
        <w:rPr>
          <w:bCs/>
        </w:rPr>
        <w:t xml:space="preserve"> se stane neúčinným nebo neplatným, smluvní strany se zavazují bez zbytečného odkladu nahradit takové ustanovení novým, které svým obsahem a smyslem odpovídá nejlépe obsahu a smyslu ustanovení původního.</w:t>
      </w:r>
    </w:p>
    <w:p w14:paraId="5B6241FC" w14:textId="5375E510" w:rsidR="00036F65" w:rsidRPr="00804720" w:rsidRDefault="00CA1EBC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>
        <w:rPr>
          <w:bCs/>
        </w:rPr>
        <w:t xml:space="preserve">Tento Dodatek č. </w:t>
      </w:r>
      <w:r w:rsidR="009E051A">
        <w:rPr>
          <w:bCs/>
        </w:rPr>
        <w:t>3</w:t>
      </w:r>
      <w:r w:rsidR="00036F65" w:rsidRPr="00804720">
        <w:rPr>
          <w:bCs/>
        </w:rPr>
        <w:t xml:space="preserve"> se vyhotovuje ve 5 vyhotoveních stejné právní síly (v případě, že smluvní strany </w:t>
      </w:r>
      <w:r w:rsidR="009E051A">
        <w:rPr>
          <w:bCs/>
        </w:rPr>
        <w:t>neuzavřou tento dodatek</w:t>
      </w:r>
      <w:r w:rsidR="00036F65" w:rsidRPr="00804720">
        <w:rPr>
          <w:bCs/>
        </w:rPr>
        <w:t xml:space="preserve"> v elektronické podobě), z nichž </w:t>
      </w:r>
      <w:r>
        <w:rPr>
          <w:bCs/>
        </w:rPr>
        <w:t>P</w:t>
      </w:r>
      <w:r w:rsidR="00036F65" w:rsidRPr="00804720">
        <w:rPr>
          <w:bCs/>
        </w:rPr>
        <w:t>říkazce obdrží 3 vyhotovení a </w:t>
      </w:r>
      <w:r>
        <w:rPr>
          <w:bCs/>
        </w:rPr>
        <w:t>P</w:t>
      </w:r>
      <w:r w:rsidR="00036F65" w:rsidRPr="00804720">
        <w:rPr>
          <w:bCs/>
        </w:rPr>
        <w:t xml:space="preserve">říkazník obdrží 2 vyhotovení. </w:t>
      </w:r>
    </w:p>
    <w:p w14:paraId="17126645" w14:textId="77777777" w:rsidR="0054367F" w:rsidRDefault="0054367F" w:rsidP="0054367F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AB4A75" w14:textId="77777777" w:rsidR="008B3DC8" w:rsidRPr="0054367F" w:rsidRDefault="008B3DC8" w:rsidP="008B3DC8">
      <w:pPr>
        <w:pStyle w:val="Textvbloku"/>
        <w:rPr>
          <w:rFonts w:ascii="Arial" w:hAnsi="Arial" w:cs="Arial"/>
          <w:sz w:val="20"/>
        </w:rPr>
      </w:pPr>
    </w:p>
    <w:p w14:paraId="2B542566" w14:textId="77777777" w:rsidR="008B3DC8" w:rsidRDefault="008B3DC8" w:rsidP="008B3DC8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55B254F4" w14:textId="77777777" w:rsidR="00CA1EBC" w:rsidRDefault="00CA1EBC" w:rsidP="00CA1EBC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14:paraId="357201AA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F66E6C">
        <w:rPr>
          <w:rFonts w:ascii="Arial" w:hAnsi="Arial" w:cs="Arial"/>
          <w:b/>
        </w:rPr>
        <w:t>Objednatel:</w:t>
      </w:r>
      <w:r w:rsidRPr="00F66E6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66E6C">
        <w:rPr>
          <w:rFonts w:ascii="Arial" w:hAnsi="Arial" w:cs="Arial"/>
          <w:b/>
        </w:rPr>
        <w:t>Zhotovitel:</w:t>
      </w:r>
    </w:p>
    <w:p w14:paraId="71B6953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04887E76" w14:textId="02337236" w:rsidR="00CA1EBC" w:rsidRPr="00F66E6C" w:rsidRDefault="00CA1EBC" w:rsidP="00CA1EBC">
      <w:pPr>
        <w:tabs>
          <w:tab w:val="left" w:pos="5103"/>
        </w:tabs>
        <w:rPr>
          <w:rFonts w:ascii="Arial" w:hAnsi="Arial" w:cs="Arial"/>
        </w:rPr>
      </w:pPr>
      <w:r w:rsidRPr="00F66E6C">
        <w:rPr>
          <w:rFonts w:ascii="Arial" w:hAnsi="Arial" w:cs="Arial"/>
        </w:rPr>
        <w:t xml:space="preserve">Ve Fryštáku dne </w:t>
      </w:r>
      <w:r w:rsidR="00137263">
        <w:rPr>
          <w:rFonts w:ascii="Arial" w:hAnsi="Arial" w:cs="Arial"/>
        </w:rPr>
        <w:t>27. 2. 2023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V</w:t>
      </w:r>
      <w:r>
        <w:rPr>
          <w:rFonts w:ascii="Arial" w:hAnsi="Arial" w:cs="Arial"/>
        </w:rPr>
        <w:t>e Zlíně</w:t>
      </w:r>
      <w:r w:rsidR="00137263">
        <w:rPr>
          <w:rFonts w:ascii="Arial" w:hAnsi="Arial" w:cs="Arial"/>
        </w:rPr>
        <w:t xml:space="preserve"> 27. 2. 2023</w:t>
      </w:r>
    </w:p>
    <w:p w14:paraId="03682FF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4F05BC73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2A1B62D1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77AAB9F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6BAE762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1EF89702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 xml:space="preserve">____________________ 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____________________</w:t>
      </w:r>
    </w:p>
    <w:p w14:paraId="41C5E88A" w14:textId="43189410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66E6C">
        <w:rPr>
          <w:rFonts w:ascii="Arial" w:hAnsi="Arial" w:cs="Arial"/>
          <w:b/>
          <w:color w:val="000000"/>
          <w:shd w:val="clear" w:color="auto" w:fill="FFFFFF"/>
        </w:rPr>
        <w:t>Sociální služby pro osoby se zdravotním postižením,</w:t>
      </w:r>
      <w:r w:rsidRPr="00F66E6C"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 w:rsidRPr="00CA1EBC">
        <w:rPr>
          <w:rFonts w:ascii="Arial" w:hAnsi="Arial" w:cs="Arial"/>
          <w:b/>
        </w:rPr>
        <w:t>RPS - I s.r.o.</w:t>
      </w:r>
    </w:p>
    <w:p w14:paraId="6076D48A" w14:textId="34350BBF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  <w:b/>
          <w:bCs/>
        </w:rPr>
        <w:t>příspěvková organizace</w:t>
      </w:r>
      <w:r w:rsidRPr="00F66E6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Ing. Viktor Dynka, jednatel</w:t>
      </w:r>
    </w:p>
    <w:p w14:paraId="49C4AD3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>Mgr. Ing. Adéla Machalová, ředitelka</w:t>
      </w:r>
      <w:r w:rsidRPr="00F66E6C">
        <w:rPr>
          <w:rFonts w:ascii="Arial" w:hAnsi="Arial" w:cs="Arial"/>
        </w:rPr>
        <w:tab/>
      </w:r>
    </w:p>
    <w:p w14:paraId="646D4556" w14:textId="39F0607C" w:rsidR="008B3DC8" w:rsidRPr="0054367F" w:rsidRDefault="008B3DC8" w:rsidP="00190D9A">
      <w:pPr>
        <w:pStyle w:val="Textvbloku"/>
        <w:rPr>
          <w:rFonts w:ascii="Arial" w:hAnsi="Arial" w:cs="Arial"/>
          <w:sz w:val="20"/>
        </w:rPr>
      </w:pP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="003C2477" w:rsidRPr="0054367F">
        <w:rPr>
          <w:rFonts w:ascii="Arial" w:hAnsi="Arial" w:cs="Arial"/>
          <w:sz w:val="20"/>
        </w:rPr>
        <w:t xml:space="preserve">    </w:t>
      </w:r>
    </w:p>
    <w:sectPr w:rsidR="008B3DC8" w:rsidRPr="0054367F">
      <w:headerReference w:type="default" r:id="rId8"/>
      <w:footerReference w:type="even" r:id="rId9"/>
      <w:footerReference w:type="default" r:id="rId10"/>
      <w:pgSz w:w="11907" w:h="16840" w:code="9"/>
      <w:pgMar w:top="992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707F" w14:textId="77777777" w:rsidR="006068C9" w:rsidRDefault="006068C9" w:rsidP="002240DC">
      <w:r>
        <w:separator/>
      </w:r>
    </w:p>
  </w:endnote>
  <w:endnote w:type="continuationSeparator" w:id="0">
    <w:p w14:paraId="2541C4C1" w14:textId="77777777" w:rsidR="006068C9" w:rsidRDefault="006068C9" w:rsidP="002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97FC" w14:textId="77777777" w:rsidR="007666D2" w:rsidRDefault="007666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19682" w14:textId="77777777" w:rsidR="007666D2" w:rsidRDefault="007666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5185" w14:textId="77777777" w:rsidR="007666D2" w:rsidRDefault="007666D2"/>
  <w:p w14:paraId="772748EF" w14:textId="77777777" w:rsidR="007666D2" w:rsidRDefault="007666D2"/>
  <w:p w14:paraId="3925EF23" w14:textId="6F9F5990" w:rsidR="007666D2" w:rsidRDefault="007666D2">
    <w:pPr>
      <w:pStyle w:val="Zpat"/>
      <w:framePr w:wrap="around" w:vAnchor="text" w:hAnchor="page" w:x="5919" w:y="7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7946">
      <w:rPr>
        <w:rStyle w:val="slostrnky"/>
        <w:noProof/>
      </w:rPr>
      <w:t>4</w:t>
    </w:r>
    <w:r>
      <w:rPr>
        <w:rStyle w:val="slostrnky"/>
      </w:rPr>
      <w:fldChar w:fldCharType="end"/>
    </w:r>
  </w:p>
  <w:p w14:paraId="7F53E45B" w14:textId="77777777" w:rsidR="007666D2" w:rsidRDefault="00766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9F32C" w14:textId="77777777" w:rsidR="006068C9" w:rsidRDefault="006068C9" w:rsidP="002240DC">
      <w:r>
        <w:separator/>
      </w:r>
    </w:p>
  </w:footnote>
  <w:footnote w:type="continuationSeparator" w:id="0">
    <w:p w14:paraId="067E9C3F" w14:textId="77777777" w:rsidR="006068C9" w:rsidRDefault="006068C9" w:rsidP="0022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6D8F" w14:textId="5F8E5475" w:rsidR="00D343B5" w:rsidRDefault="009D4B55" w:rsidP="00D343B5">
    <w:pPr>
      <w:pStyle w:val="Zhlav"/>
      <w:rPr>
        <w:noProof/>
      </w:rPr>
    </w:pPr>
    <w:r>
      <w:rPr>
        <w:noProof/>
      </w:rPr>
      <w:drawing>
        <wp:inline distT="0" distB="0" distL="0" distR="0" wp14:anchorId="00568EB2" wp14:editId="06B81871">
          <wp:extent cx="5753100" cy="9525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BCC43" w14:textId="77777777" w:rsidR="00D343B5" w:rsidRPr="004920D6" w:rsidRDefault="00D343B5" w:rsidP="00D343B5">
    <w:pPr>
      <w:pStyle w:val="Zhlav"/>
      <w:tabs>
        <w:tab w:val="clear" w:pos="4536"/>
        <w:tab w:val="clear" w:pos="9072"/>
        <w:tab w:val="left" w:pos="3030"/>
      </w:tabs>
      <w:rPr>
        <w:rFonts w:ascii="Arial" w:hAnsi="Arial" w:cs="Arial"/>
      </w:rPr>
    </w:pPr>
    <w:r w:rsidRPr="00EE48DE">
      <w:rPr>
        <w:rFonts w:ascii="Arial" w:hAnsi="Arial" w:cs="Arial"/>
        <w:sz w:val="18"/>
        <w:szCs w:val="18"/>
      </w:rPr>
      <w:t xml:space="preserve">Veřejná zakázka je součástí projektu Optimalizace vybraných sociálních služeb ZK, </w:t>
    </w:r>
    <w:proofErr w:type="spellStart"/>
    <w:r w:rsidRPr="00EE48DE">
      <w:rPr>
        <w:rFonts w:ascii="Arial" w:hAnsi="Arial" w:cs="Arial"/>
        <w:sz w:val="18"/>
        <w:szCs w:val="18"/>
      </w:rPr>
      <w:t>reg</w:t>
    </w:r>
    <w:proofErr w:type="spellEnd"/>
    <w:r w:rsidRPr="00EE48DE">
      <w:rPr>
        <w:rFonts w:ascii="Arial" w:hAnsi="Arial" w:cs="Arial"/>
        <w:sz w:val="18"/>
        <w:szCs w:val="18"/>
      </w:rPr>
      <w:t>. č. CZ.06.2.56/0.0/0.0/16_057/0013085, na který byla podána žádost o poskytnutí dotace do 61. Výzvy „Sociální infrastruktura – integrované projekty IPRÚ“, z Integrovaného regionálního operačního programu (IROP</w:t>
    </w:r>
    <w:r w:rsidRPr="004920D6">
      <w:rPr>
        <w:rFonts w:ascii="Arial" w:hAnsi="Arial" w:cs="Arial"/>
      </w:rPr>
      <w:t>)</w:t>
    </w:r>
  </w:p>
  <w:p w14:paraId="4207DA7D" w14:textId="77777777" w:rsidR="007666D2" w:rsidRDefault="007666D2">
    <w:pPr>
      <w:pStyle w:val="Zhlav"/>
      <w:tabs>
        <w:tab w:val="clear" w:pos="9072"/>
      </w:tabs>
      <w:jc w:val="left"/>
    </w:pPr>
    <w:r>
      <w:tab/>
    </w: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9E"/>
    <w:multiLevelType w:val="hybridMultilevel"/>
    <w:tmpl w:val="D12AC640"/>
    <w:lvl w:ilvl="0" w:tplc="C9E633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7F9"/>
    <w:multiLevelType w:val="hybridMultilevel"/>
    <w:tmpl w:val="D3563D7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D0C2E5E"/>
    <w:multiLevelType w:val="multilevel"/>
    <w:tmpl w:val="25F2143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900F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94003F"/>
    <w:multiLevelType w:val="multilevel"/>
    <w:tmpl w:val="1CF0A7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42" w:hanging="600"/>
      </w:pPr>
      <w:rPr>
        <w:rFonts w:hint="default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7F75"/>
    <w:multiLevelType w:val="hybridMultilevel"/>
    <w:tmpl w:val="FAAC2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0EAA"/>
    <w:multiLevelType w:val="hybridMultilevel"/>
    <w:tmpl w:val="665C3FB6"/>
    <w:lvl w:ilvl="0" w:tplc="2626E73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B738AF"/>
    <w:multiLevelType w:val="multilevel"/>
    <w:tmpl w:val="C34CB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d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98021F5"/>
    <w:multiLevelType w:val="multilevel"/>
    <w:tmpl w:val="DC16B4D4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EF18A1"/>
    <w:multiLevelType w:val="multilevel"/>
    <w:tmpl w:val="18944B02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F4714B"/>
    <w:multiLevelType w:val="hybridMultilevel"/>
    <w:tmpl w:val="3DF2B7EC"/>
    <w:lvl w:ilvl="0" w:tplc="38A6961E">
      <w:start w:val="4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021E9F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4C2F28"/>
    <w:multiLevelType w:val="multilevel"/>
    <w:tmpl w:val="93128770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6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F73AAD"/>
    <w:multiLevelType w:val="multilevel"/>
    <w:tmpl w:val="DBD885C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122792"/>
    <w:multiLevelType w:val="multilevel"/>
    <w:tmpl w:val="89BA061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182C9E"/>
    <w:multiLevelType w:val="hybridMultilevel"/>
    <w:tmpl w:val="ECCE6076"/>
    <w:lvl w:ilvl="0" w:tplc="E6EEBD4C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41513C"/>
    <w:multiLevelType w:val="multilevel"/>
    <w:tmpl w:val="443E608E"/>
    <w:lvl w:ilvl="0">
      <w:start w:val="1"/>
      <w:numFmt w:val="decimal"/>
      <w:pStyle w:val="Odstave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63E26E0"/>
    <w:multiLevelType w:val="multilevel"/>
    <w:tmpl w:val="D750A82C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1B544A"/>
    <w:multiLevelType w:val="hybridMultilevel"/>
    <w:tmpl w:val="ABAA1402"/>
    <w:lvl w:ilvl="0" w:tplc="9EB2B1A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81E1E"/>
    <w:multiLevelType w:val="hybridMultilevel"/>
    <w:tmpl w:val="63E0F5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CBE0ADC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20"/>
  </w:num>
  <w:num w:numId="10">
    <w:abstractNumId w:val="23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24"/>
  </w:num>
  <w:num w:numId="16">
    <w:abstractNumId w:val="22"/>
  </w:num>
  <w:num w:numId="17">
    <w:abstractNumId w:val="7"/>
  </w:num>
  <w:num w:numId="18">
    <w:abstractNumId w:val="10"/>
  </w:num>
  <w:num w:numId="19">
    <w:abstractNumId w:val="17"/>
  </w:num>
  <w:num w:numId="20">
    <w:abstractNumId w:val="12"/>
  </w:num>
  <w:num w:numId="21">
    <w:abstractNumId w:val="25"/>
  </w:num>
  <w:num w:numId="22">
    <w:abstractNumId w:val="19"/>
  </w:num>
  <w:num w:numId="23">
    <w:abstractNumId w:val="16"/>
  </w:num>
  <w:num w:numId="24">
    <w:abstractNumId w:val="15"/>
  </w:num>
  <w:num w:numId="25">
    <w:abstractNumId w:val="0"/>
  </w:num>
  <w:num w:numId="26">
    <w:abstractNumId w:val="9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C8"/>
    <w:rsid w:val="00003100"/>
    <w:rsid w:val="00011EA0"/>
    <w:rsid w:val="0001536D"/>
    <w:rsid w:val="00016D95"/>
    <w:rsid w:val="00036F65"/>
    <w:rsid w:val="000433C7"/>
    <w:rsid w:val="000459CD"/>
    <w:rsid w:val="000525CE"/>
    <w:rsid w:val="00053E3A"/>
    <w:rsid w:val="00060B0F"/>
    <w:rsid w:val="00072A40"/>
    <w:rsid w:val="000906C7"/>
    <w:rsid w:val="000A16E2"/>
    <w:rsid w:val="000A5309"/>
    <w:rsid w:val="000B3E89"/>
    <w:rsid w:val="000C3744"/>
    <w:rsid w:val="000C5F6B"/>
    <w:rsid w:val="000C70DC"/>
    <w:rsid w:val="000E1700"/>
    <w:rsid w:val="000F0A80"/>
    <w:rsid w:val="000F36EE"/>
    <w:rsid w:val="000F56E4"/>
    <w:rsid w:val="000F56E8"/>
    <w:rsid w:val="00102439"/>
    <w:rsid w:val="00111CD8"/>
    <w:rsid w:val="001226AA"/>
    <w:rsid w:val="001236B0"/>
    <w:rsid w:val="00131247"/>
    <w:rsid w:val="00137263"/>
    <w:rsid w:val="001465B3"/>
    <w:rsid w:val="001469C5"/>
    <w:rsid w:val="00160B56"/>
    <w:rsid w:val="00184C19"/>
    <w:rsid w:val="00190D9A"/>
    <w:rsid w:val="001975C8"/>
    <w:rsid w:val="001A0221"/>
    <w:rsid w:val="001A588C"/>
    <w:rsid w:val="001B2823"/>
    <w:rsid w:val="001B2F1C"/>
    <w:rsid w:val="001B3F28"/>
    <w:rsid w:val="001C371B"/>
    <w:rsid w:val="001D0E0B"/>
    <w:rsid w:val="001E240F"/>
    <w:rsid w:val="001F291A"/>
    <w:rsid w:val="001F486D"/>
    <w:rsid w:val="001F5643"/>
    <w:rsid w:val="002033CF"/>
    <w:rsid w:val="0020479F"/>
    <w:rsid w:val="00217043"/>
    <w:rsid w:val="002240DC"/>
    <w:rsid w:val="00226B39"/>
    <w:rsid w:val="00236BA1"/>
    <w:rsid w:val="00243D7E"/>
    <w:rsid w:val="00253EAA"/>
    <w:rsid w:val="00260DE6"/>
    <w:rsid w:val="00263E51"/>
    <w:rsid w:val="002670A8"/>
    <w:rsid w:val="0026738A"/>
    <w:rsid w:val="00271A54"/>
    <w:rsid w:val="00274ECD"/>
    <w:rsid w:val="002A339F"/>
    <w:rsid w:val="002A6803"/>
    <w:rsid w:val="002C10E9"/>
    <w:rsid w:val="002C1AE9"/>
    <w:rsid w:val="002C61CA"/>
    <w:rsid w:val="002E1D9E"/>
    <w:rsid w:val="002E2AF2"/>
    <w:rsid w:val="002E6155"/>
    <w:rsid w:val="002F45FF"/>
    <w:rsid w:val="002F61DD"/>
    <w:rsid w:val="00312C2C"/>
    <w:rsid w:val="00315FD2"/>
    <w:rsid w:val="0031668F"/>
    <w:rsid w:val="00322B71"/>
    <w:rsid w:val="003256CC"/>
    <w:rsid w:val="003413BC"/>
    <w:rsid w:val="0034738B"/>
    <w:rsid w:val="00353C76"/>
    <w:rsid w:val="00355135"/>
    <w:rsid w:val="00355C98"/>
    <w:rsid w:val="00365B0A"/>
    <w:rsid w:val="00371889"/>
    <w:rsid w:val="003723A5"/>
    <w:rsid w:val="003844C7"/>
    <w:rsid w:val="003A7C79"/>
    <w:rsid w:val="003B3138"/>
    <w:rsid w:val="003C1140"/>
    <w:rsid w:val="003C2477"/>
    <w:rsid w:val="003D692F"/>
    <w:rsid w:val="003E011A"/>
    <w:rsid w:val="003E24C7"/>
    <w:rsid w:val="003E74A4"/>
    <w:rsid w:val="00412E66"/>
    <w:rsid w:val="00423ED9"/>
    <w:rsid w:val="004261D4"/>
    <w:rsid w:val="00430545"/>
    <w:rsid w:val="004416EA"/>
    <w:rsid w:val="00441B11"/>
    <w:rsid w:val="00445333"/>
    <w:rsid w:val="00446203"/>
    <w:rsid w:val="0044626B"/>
    <w:rsid w:val="00456026"/>
    <w:rsid w:val="0046314B"/>
    <w:rsid w:val="004631CB"/>
    <w:rsid w:val="004A5787"/>
    <w:rsid w:val="004B7428"/>
    <w:rsid w:val="004C1579"/>
    <w:rsid w:val="004C3284"/>
    <w:rsid w:val="004D3835"/>
    <w:rsid w:val="004D3DB4"/>
    <w:rsid w:val="004E25DD"/>
    <w:rsid w:val="004F7CEF"/>
    <w:rsid w:val="00525B75"/>
    <w:rsid w:val="00527213"/>
    <w:rsid w:val="0054063A"/>
    <w:rsid w:val="0054367F"/>
    <w:rsid w:val="00544EE8"/>
    <w:rsid w:val="005466A2"/>
    <w:rsid w:val="00550691"/>
    <w:rsid w:val="00550A91"/>
    <w:rsid w:val="005525A8"/>
    <w:rsid w:val="00557EF1"/>
    <w:rsid w:val="00561C1D"/>
    <w:rsid w:val="0056252B"/>
    <w:rsid w:val="00577E94"/>
    <w:rsid w:val="005811DF"/>
    <w:rsid w:val="0058605C"/>
    <w:rsid w:val="005B67C7"/>
    <w:rsid w:val="006068C9"/>
    <w:rsid w:val="0063018F"/>
    <w:rsid w:val="006340AC"/>
    <w:rsid w:val="00634193"/>
    <w:rsid w:val="00634E1F"/>
    <w:rsid w:val="00651867"/>
    <w:rsid w:val="00661C06"/>
    <w:rsid w:val="006728C2"/>
    <w:rsid w:val="00673ADB"/>
    <w:rsid w:val="0068149C"/>
    <w:rsid w:val="0068252F"/>
    <w:rsid w:val="00687AC9"/>
    <w:rsid w:val="00690301"/>
    <w:rsid w:val="00692692"/>
    <w:rsid w:val="006A51E0"/>
    <w:rsid w:val="006A6720"/>
    <w:rsid w:val="006B0506"/>
    <w:rsid w:val="006C0657"/>
    <w:rsid w:val="006C0B8A"/>
    <w:rsid w:val="006C20EB"/>
    <w:rsid w:val="006D73CB"/>
    <w:rsid w:val="006E35BC"/>
    <w:rsid w:val="006E485F"/>
    <w:rsid w:val="006F27E8"/>
    <w:rsid w:val="006F3E4A"/>
    <w:rsid w:val="007027B9"/>
    <w:rsid w:val="00702FB9"/>
    <w:rsid w:val="0070463E"/>
    <w:rsid w:val="007052ED"/>
    <w:rsid w:val="00706316"/>
    <w:rsid w:val="007141E9"/>
    <w:rsid w:val="00721DBF"/>
    <w:rsid w:val="007234DF"/>
    <w:rsid w:val="0072773F"/>
    <w:rsid w:val="00731C84"/>
    <w:rsid w:val="0074009A"/>
    <w:rsid w:val="00745636"/>
    <w:rsid w:val="00755178"/>
    <w:rsid w:val="007569CA"/>
    <w:rsid w:val="007666D2"/>
    <w:rsid w:val="0077232C"/>
    <w:rsid w:val="007808FE"/>
    <w:rsid w:val="00785415"/>
    <w:rsid w:val="007941F4"/>
    <w:rsid w:val="0079764F"/>
    <w:rsid w:val="007A2F70"/>
    <w:rsid w:val="007B49E4"/>
    <w:rsid w:val="007C4683"/>
    <w:rsid w:val="007C6CCA"/>
    <w:rsid w:val="007D55CA"/>
    <w:rsid w:val="007F6535"/>
    <w:rsid w:val="00832050"/>
    <w:rsid w:val="00841FB2"/>
    <w:rsid w:val="00842D0B"/>
    <w:rsid w:val="008434B9"/>
    <w:rsid w:val="008620DE"/>
    <w:rsid w:val="00880812"/>
    <w:rsid w:val="00890769"/>
    <w:rsid w:val="008914B6"/>
    <w:rsid w:val="00892B11"/>
    <w:rsid w:val="00893681"/>
    <w:rsid w:val="008B284E"/>
    <w:rsid w:val="008B3DC8"/>
    <w:rsid w:val="008B7592"/>
    <w:rsid w:val="008C27D5"/>
    <w:rsid w:val="008D071E"/>
    <w:rsid w:val="008D1434"/>
    <w:rsid w:val="008F14CA"/>
    <w:rsid w:val="0090371D"/>
    <w:rsid w:val="00903AB7"/>
    <w:rsid w:val="00904578"/>
    <w:rsid w:val="00914A16"/>
    <w:rsid w:val="009171A0"/>
    <w:rsid w:val="009258FF"/>
    <w:rsid w:val="00927C34"/>
    <w:rsid w:val="00927F9F"/>
    <w:rsid w:val="00930FCA"/>
    <w:rsid w:val="0093226F"/>
    <w:rsid w:val="00933B0B"/>
    <w:rsid w:val="00955AB2"/>
    <w:rsid w:val="00955D16"/>
    <w:rsid w:val="00970A2F"/>
    <w:rsid w:val="0097343E"/>
    <w:rsid w:val="00977707"/>
    <w:rsid w:val="0098223D"/>
    <w:rsid w:val="009836AC"/>
    <w:rsid w:val="009B3F43"/>
    <w:rsid w:val="009C4F16"/>
    <w:rsid w:val="009D4B55"/>
    <w:rsid w:val="009D6228"/>
    <w:rsid w:val="009E051A"/>
    <w:rsid w:val="009E0BC2"/>
    <w:rsid w:val="009F46C0"/>
    <w:rsid w:val="00A06BE0"/>
    <w:rsid w:val="00A1669A"/>
    <w:rsid w:val="00A16C71"/>
    <w:rsid w:val="00A237E9"/>
    <w:rsid w:val="00A26916"/>
    <w:rsid w:val="00A364E2"/>
    <w:rsid w:val="00A367D9"/>
    <w:rsid w:val="00A470EB"/>
    <w:rsid w:val="00A60C3C"/>
    <w:rsid w:val="00A6144A"/>
    <w:rsid w:val="00A627C9"/>
    <w:rsid w:val="00A73334"/>
    <w:rsid w:val="00A92686"/>
    <w:rsid w:val="00AB579A"/>
    <w:rsid w:val="00AB7A81"/>
    <w:rsid w:val="00AC3419"/>
    <w:rsid w:val="00AC5BED"/>
    <w:rsid w:val="00AC7809"/>
    <w:rsid w:val="00AD4CFF"/>
    <w:rsid w:val="00AE3E90"/>
    <w:rsid w:val="00AE7946"/>
    <w:rsid w:val="00B053C4"/>
    <w:rsid w:val="00B10130"/>
    <w:rsid w:val="00B2052F"/>
    <w:rsid w:val="00B24231"/>
    <w:rsid w:val="00B34A14"/>
    <w:rsid w:val="00B371D4"/>
    <w:rsid w:val="00B379BA"/>
    <w:rsid w:val="00B41A80"/>
    <w:rsid w:val="00B41EBF"/>
    <w:rsid w:val="00B46806"/>
    <w:rsid w:val="00B46B9E"/>
    <w:rsid w:val="00B475FE"/>
    <w:rsid w:val="00B51439"/>
    <w:rsid w:val="00B52489"/>
    <w:rsid w:val="00B52858"/>
    <w:rsid w:val="00B53757"/>
    <w:rsid w:val="00B53B3E"/>
    <w:rsid w:val="00B5658F"/>
    <w:rsid w:val="00B60C23"/>
    <w:rsid w:val="00B73E76"/>
    <w:rsid w:val="00B76CE6"/>
    <w:rsid w:val="00B77253"/>
    <w:rsid w:val="00B836AC"/>
    <w:rsid w:val="00B9328E"/>
    <w:rsid w:val="00BA4303"/>
    <w:rsid w:val="00BA4DB5"/>
    <w:rsid w:val="00BA7E43"/>
    <w:rsid w:val="00BB4257"/>
    <w:rsid w:val="00BB5374"/>
    <w:rsid w:val="00BC2F64"/>
    <w:rsid w:val="00BC322A"/>
    <w:rsid w:val="00BC6810"/>
    <w:rsid w:val="00BE7CA4"/>
    <w:rsid w:val="00C14585"/>
    <w:rsid w:val="00C4256F"/>
    <w:rsid w:val="00C46899"/>
    <w:rsid w:val="00C5461C"/>
    <w:rsid w:val="00C64B32"/>
    <w:rsid w:val="00C74AC5"/>
    <w:rsid w:val="00C91C55"/>
    <w:rsid w:val="00CA1EBC"/>
    <w:rsid w:val="00CA339F"/>
    <w:rsid w:val="00CC29DB"/>
    <w:rsid w:val="00CC3038"/>
    <w:rsid w:val="00CD0D74"/>
    <w:rsid w:val="00CE4EAF"/>
    <w:rsid w:val="00CF0400"/>
    <w:rsid w:val="00CF4108"/>
    <w:rsid w:val="00CF7CF6"/>
    <w:rsid w:val="00D0745E"/>
    <w:rsid w:val="00D11E1E"/>
    <w:rsid w:val="00D138BF"/>
    <w:rsid w:val="00D13D7B"/>
    <w:rsid w:val="00D16713"/>
    <w:rsid w:val="00D343B5"/>
    <w:rsid w:val="00D46858"/>
    <w:rsid w:val="00D470A9"/>
    <w:rsid w:val="00D51864"/>
    <w:rsid w:val="00D60577"/>
    <w:rsid w:val="00D6057F"/>
    <w:rsid w:val="00D66BBB"/>
    <w:rsid w:val="00D7595A"/>
    <w:rsid w:val="00D86A16"/>
    <w:rsid w:val="00D86E8B"/>
    <w:rsid w:val="00D92BA2"/>
    <w:rsid w:val="00DB025D"/>
    <w:rsid w:val="00DB163B"/>
    <w:rsid w:val="00DB419F"/>
    <w:rsid w:val="00DC34F2"/>
    <w:rsid w:val="00DC7441"/>
    <w:rsid w:val="00DD062E"/>
    <w:rsid w:val="00DD4226"/>
    <w:rsid w:val="00DD5300"/>
    <w:rsid w:val="00DE174D"/>
    <w:rsid w:val="00DF2A48"/>
    <w:rsid w:val="00E14496"/>
    <w:rsid w:val="00E14D72"/>
    <w:rsid w:val="00E2334D"/>
    <w:rsid w:val="00E25C41"/>
    <w:rsid w:val="00E25C52"/>
    <w:rsid w:val="00E26FE0"/>
    <w:rsid w:val="00E27932"/>
    <w:rsid w:val="00E31DED"/>
    <w:rsid w:val="00E33914"/>
    <w:rsid w:val="00E41D81"/>
    <w:rsid w:val="00E44BB7"/>
    <w:rsid w:val="00E4641A"/>
    <w:rsid w:val="00E46BA2"/>
    <w:rsid w:val="00E47768"/>
    <w:rsid w:val="00E47DC7"/>
    <w:rsid w:val="00E50CD7"/>
    <w:rsid w:val="00E60403"/>
    <w:rsid w:val="00E618CC"/>
    <w:rsid w:val="00E666D5"/>
    <w:rsid w:val="00E936F9"/>
    <w:rsid w:val="00E93D5B"/>
    <w:rsid w:val="00EA1320"/>
    <w:rsid w:val="00EA33DD"/>
    <w:rsid w:val="00EA74F7"/>
    <w:rsid w:val="00EB01B7"/>
    <w:rsid w:val="00EC36E1"/>
    <w:rsid w:val="00EC48CD"/>
    <w:rsid w:val="00EC48EB"/>
    <w:rsid w:val="00ED6443"/>
    <w:rsid w:val="00ED6740"/>
    <w:rsid w:val="00ED702C"/>
    <w:rsid w:val="00EE6108"/>
    <w:rsid w:val="00EF3714"/>
    <w:rsid w:val="00F022A7"/>
    <w:rsid w:val="00F0265C"/>
    <w:rsid w:val="00F03894"/>
    <w:rsid w:val="00F06CB9"/>
    <w:rsid w:val="00F10592"/>
    <w:rsid w:val="00F20A38"/>
    <w:rsid w:val="00F21865"/>
    <w:rsid w:val="00F35F62"/>
    <w:rsid w:val="00F41C97"/>
    <w:rsid w:val="00F57E11"/>
    <w:rsid w:val="00F77DF0"/>
    <w:rsid w:val="00F920B4"/>
    <w:rsid w:val="00F95BC8"/>
    <w:rsid w:val="00FA004D"/>
    <w:rsid w:val="00FA32BC"/>
    <w:rsid w:val="00FB2360"/>
    <w:rsid w:val="00FB711F"/>
    <w:rsid w:val="00FC1B4C"/>
    <w:rsid w:val="00FC3E87"/>
    <w:rsid w:val="00FD5AE3"/>
    <w:rsid w:val="00FE214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98AB"/>
  <w15:chartTrackingRefBased/>
  <w15:docId w15:val="{D2A3E040-FB08-41E9-8222-128D104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C8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8B3DC8"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B3DC8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8B3DC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8B3DC8"/>
    <w:pPr>
      <w:widowControl w:val="0"/>
      <w:ind w:right="-9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8B3DC8"/>
    <w:pPr>
      <w:widowControl w:val="0"/>
      <w:ind w:left="851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semiHidden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aliases w:val=" Char Char"/>
    <w:link w:val="Zhlav"/>
    <w:uiPriority w:val="99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8B3DC8"/>
  </w:style>
  <w:style w:type="paragraph" w:styleId="Zkladntext">
    <w:name w:val="Body Text"/>
    <w:basedOn w:val="Normln"/>
    <w:link w:val="ZkladntextChar"/>
    <w:semiHidden/>
    <w:rsid w:val="008B3DC8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B3DC8"/>
  </w:style>
  <w:style w:type="character" w:customStyle="1" w:styleId="TextkomenteChar">
    <w:name w:val="Text komentáře Char"/>
    <w:link w:val="Textkomente"/>
    <w:uiPriority w:val="99"/>
    <w:semiHidden/>
    <w:rsid w:val="008B3D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8B3DC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3D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D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D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975C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F57E11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E2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6C0B8A"/>
    <w:rPr>
      <w:sz w:val="22"/>
      <w:szCs w:val="22"/>
      <w:lang w:eastAsia="en-US"/>
    </w:rPr>
  </w:style>
  <w:style w:type="paragraph" w:customStyle="1" w:styleId="Odstavec1">
    <w:name w:val="Odstavec1"/>
    <w:basedOn w:val="Odstavecseseznamem"/>
    <w:link w:val="Odstavec1Char"/>
    <w:qFormat/>
    <w:rsid w:val="00AB579A"/>
    <w:pPr>
      <w:numPr>
        <w:numId w:val="27"/>
      </w:numPr>
      <w:spacing w:after="0" w:line="240" w:lineRule="auto"/>
      <w:ind w:left="0"/>
      <w:contextualSpacing w:val="0"/>
      <w:jc w:val="both"/>
    </w:pPr>
    <w:rPr>
      <w:sz w:val="24"/>
      <w:szCs w:val="24"/>
      <w:lang w:eastAsia="cs-CZ"/>
    </w:rPr>
  </w:style>
  <w:style w:type="character" w:customStyle="1" w:styleId="Odstavec1Char">
    <w:name w:val="Odstavec1 Char"/>
    <w:link w:val="Odstavec1"/>
    <w:rsid w:val="00AB579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579A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uiPriority w:val="99"/>
    <w:semiHidden/>
    <w:rsid w:val="00AB579A"/>
    <w:rPr>
      <w:rFonts w:ascii="Arial" w:eastAsia="Times New Roman" w:hAnsi="Arial"/>
    </w:rPr>
  </w:style>
  <w:style w:type="paragraph" w:customStyle="1" w:styleId="Styl2">
    <w:name w:val="Styl2"/>
    <w:basedOn w:val="Normln"/>
    <w:link w:val="Styl2Char"/>
    <w:qFormat/>
    <w:rsid w:val="00AB579A"/>
    <w:pPr>
      <w:widowControl w:val="0"/>
      <w:tabs>
        <w:tab w:val="left" w:pos="567"/>
        <w:tab w:val="right" w:leader="dot" w:pos="9638"/>
      </w:tabs>
      <w:spacing w:before="80" w:line="240" w:lineRule="exact"/>
      <w:ind w:left="857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AB579A"/>
    <w:rPr>
      <w:rFonts w:ascii="Arial" w:hAnsi="Arial" w:cs="Arial"/>
      <w:spacing w:val="2"/>
      <w:lang w:eastAsia="en-US"/>
    </w:rPr>
  </w:style>
  <w:style w:type="paragraph" w:styleId="Textpoznpodarou">
    <w:name w:val="footnote text"/>
    <w:basedOn w:val="Normln"/>
    <w:link w:val="TextpoznpodarouChar"/>
    <w:rsid w:val="008D071E"/>
  </w:style>
  <w:style w:type="character" w:customStyle="1" w:styleId="TextpoznpodarouChar">
    <w:name w:val="Text pozn. pod čarou Char"/>
    <w:link w:val="Textpoznpodarou"/>
    <w:rsid w:val="008D071E"/>
    <w:rPr>
      <w:rFonts w:ascii="Times New Roman" w:eastAsia="Times New Roman" w:hAnsi="Times New Roman"/>
    </w:rPr>
  </w:style>
  <w:style w:type="character" w:styleId="Znakapoznpodarou">
    <w:name w:val="footnote reference"/>
    <w:rsid w:val="008D071E"/>
    <w:rPr>
      <w:vertAlign w:val="superscript"/>
    </w:rPr>
  </w:style>
  <w:style w:type="character" w:customStyle="1" w:styleId="KUTun">
    <w:name w:val="KU Tučně"/>
    <w:uiPriority w:val="1"/>
    <w:qFormat/>
    <w:rsid w:val="001E240F"/>
    <w:rPr>
      <w:b/>
    </w:rPr>
  </w:style>
  <w:style w:type="paragraph" w:customStyle="1" w:styleId="KUsmlouva-1rove">
    <w:name w:val="KU smlouva - 1. úroveň"/>
    <w:basedOn w:val="Odstavecseseznamem"/>
    <w:qFormat/>
    <w:rsid w:val="001E240F"/>
    <w:pPr>
      <w:keepNext/>
      <w:numPr>
        <w:numId w:val="24"/>
      </w:numPr>
      <w:spacing w:before="360" w:after="120" w:line="240" w:lineRule="auto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1E240F"/>
    <w:pPr>
      <w:numPr>
        <w:ilvl w:val="1"/>
        <w:numId w:val="24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1E240F"/>
    <w:pPr>
      <w:numPr>
        <w:ilvl w:val="2"/>
        <w:numId w:val="24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1E240F"/>
    <w:pPr>
      <w:numPr>
        <w:ilvl w:val="3"/>
        <w:numId w:val="24"/>
      </w:numPr>
      <w:jc w:val="both"/>
      <w:outlineLvl w:val="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FA6C-B928-4CE5-94CD-319FD387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1221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dc:description/>
  <cp:lastModifiedBy>Jana Šormová</cp:lastModifiedBy>
  <cp:revision>3</cp:revision>
  <cp:lastPrinted>2021-02-25T10:16:00Z</cp:lastPrinted>
  <dcterms:created xsi:type="dcterms:W3CDTF">2023-02-27T10:23:00Z</dcterms:created>
  <dcterms:modified xsi:type="dcterms:W3CDTF">2023-02-27T10:25:00Z</dcterms:modified>
</cp:coreProperties>
</file>