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074" w:h="2405" w:wrap="none" w:hAnchor="page" w:x="667" w:y="1"/>
        <w:widowControl w:val="0"/>
        <w:shd w:val="clear" w:color="auto" w:fill="auto"/>
        <w:bidi w:val="0"/>
        <w:spacing w:before="0"/>
        <w:ind w:left="0" w:right="0" w:firstLine="0"/>
        <w:jc w:val="right"/>
      </w:pPr>
      <w:r>
        <w:rPr>
          <w:rStyle w:val="CharStyle3"/>
        </w:rPr>
        <w:t xml:space="preserve">i Zdravotnická záchranná s^/zo </w:t>
      </w:r>
      <w:r>
        <w:rPr>
          <w:rStyle w:val="CharStyle3"/>
          <w:i/>
          <w:iCs/>
          <w:color w:val="8387B7"/>
        </w:rPr>
        <w:t>lei</w:t>
      </w:r>
      <w:r>
        <w:rPr>
          <w:rStyle w:val="CharStyle3"/>
          <w:color w:val="8387B7"/>
        </w:rPr>
        <w:t xml:space="preserve"> Wc </w:t>
      </w:r>
      <w:r>
        <w:rPr>
          <w:rStyle w:val="CharStyle3"/>
        </w:rPr>
        <w:t>1 7 07 7023</w:t>
      </w:r>
    </w:p>
    <w:p>
      <w:pPr>
        <w:pStyle w:val="Style2"/>
        <w:keepNext w:val="0"/>
        <w:keepLines w:val="0"/>
        <w:framePr w:w="2074" w:h="2405" w:wrap="none" w:hAnchor="page" w:x="667" w:y="1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3"/>
          <w:i/>
          <w:iCs/>
          <w:color w:val="8387B7"/>
        </w:rPr>
        <w:t>WL</w:t>
      </w:r>
    </w:p>
    <w:p>
      <w:pPr>
        <w:pStyle w:val="Style2"/>
        <w:keepNext w:val="0"/>
        <w:keepLines w:val="0"/>
        <w:framePr w:w="2074" w:h="2405" w:wrap="none" w:hAnchor="page" w:x="667" w:y="1"/>
        <w:widowControl w:val="0"/>
        <w:shd w:val="clear" w:color="auto" w:fill="auto"/>
        <w:tabs>
          <w:tab w:leader="underscore" w:pos="1925" w:val="left"/>
        </w:tabs>
        <w:bidi w:val="0"/>
        <w:spacing w:before="0" w:after="100" w:line="240" w:lineRule="auto"/>
        <w:ind w:left="0" w:right="0" w:firstLine="0"/>
        <w:jc w:val="both"/>
      </w:pPr>
      <w:r>
        <w:rPr>
          <w:rStyle w:val="CharStyle3"/>
        </w:rPr>
        <w:t xml:space="preserve">I Počet tistu/přiloh: </w:t>
        <w:tab/>
      </w:r>
    </w:p>
    <w:p>
      <w:pPr>
        <w:pStyle w:val="Style6"/>
        <w:keepNext/>
        <w:keepLines/>
        <w:framePr w:w="950" w:h="542" w:wrap="none" w:hAnchor="page" w:x="9566" w:y="313"/>
        <w:widowControl w:val="0"/>
        <w:pBdr>
          <w:top w:val="single" w:sz="0" w:space="0" w:color="1774CA"/>
          <w:left w:val="single" w:sz="0" w:space="0" w:color="1774CA"/>
          <w:bottom w:val="single" w:sz="0" w:space="0" w:color="1774CA"/>
          <w:right w:val="single" w:sz="0" w:space="0" w:color="1774CA"/>
        </w:pBdr>
        <w:shd w:val="clear" w:color="auto" w:fill="1774CA"/>
        <w:bidi w:val="0"/>
        <w:spacing w:after="0" w:line="240" w:lineRule="auto"/>
        <w:ind w:left="0" w:right="0" w:firstLine="0"/>
        <w:jc w:val="right"/>
      </w:pPr>
      <w:bookmarkStart w:id="0" w:name="bookmark0"/>
      <w:r>
        <w:rPr>
          <w:rStyle w:val="CharStyle7"/>
          <w:b/>
          <w:bCs/>
          <w:color w:val="FFFFFF"/>
        </w:rPr>
        <w:t>KONĚ</w:t>
      </w:r>
      <w:bookmarkEnd w:id="0"/>
    </w:p>
    <w:p>
      <w:pPr>
        <w:pStyle w:val="Style8"/>
        <w:keepNext/>
        <w:keepLines/>
        <w:framePr w:w="4790" w:h="586" w:wrap="none" w:hAnchor="page" w:x="3537" w:y="123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9"/>
          <w:b/>
          <w:bCs/>
        </w:rPr>
        <w:t>Dodatek č. 2</w:t>
      </w:r>
      <w:bookmarkEnd w:id="2"/>
    </w:p>
    <w:p>
      <w:pPr>
        <w:pStyle w:val="Style10"/>
        <w:keepNext w:val="0"/>
        <w:keepLines w:val="0"/>
        <w:framePr w:w="4790" w:h="586" w:wrap="none" w:hAnchor="page" w:x="3537" w:y="1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b/>
          <w:bCs/>
        </w:rPr>
        <w:t>ke Smlouvě o dílo č. 5500 2218, ze dne 26. 2. 2013,</w:t>
      </w:r>
    </w:p>
    <w:p>
      <w:pPr>
        <w:pStyle w:val="Style10"/>
        <w:keepNext w:val="0"/>
        <w:keepLines w:val="0"/>
        <w:framePr w:w="1387" w:h="250" w:wrap="none" w:hAnchor="page" w:x="5236" w:y="2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kterou uzavřely</w:t>
      </w:r>
    </w:p>
    <w:p>
      <w:pPr>
        <w:pStyle w:val="Style13"/>
        <w:keepNext/>
        <w:keepLines/>
        <w:framePr w:w="2419" w:h="754" w:wrap="none" w:hAnchor="page" w:x="8803" w:y="1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4" w:name="bookmark4"/>
      <w:r>
        <w:rPr>
          <w:rStyle w:val="CharStyle14"/>
        </w:rPr>
        <w:t>lllllllllllllllllllllllll</w:t>
      </w:r>
      <w:bookmarkEnd w:id="4"/>
    </w:p>
    <w:p>
      <w:pPr>
        <w:pStyle w:val="Style15"/>
        <w:keepNext w:val="0"/>
        <w:keepLines w:val="0"/>
        <w:framePr w:w="931" w:h="211" w:wrap="none" w:hAnchor="page" w:x="9110" w:y="2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6"/>
          <w:sz w:val="16"/>
          <w:szCs w:val="16"/>
        </w:rPr>
        <w:t>2023001262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5" w:right="679" w:bottom="1102" w:left="666" w:header="0" w:footer="674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rStyle w:val="CharStyle11"/>
        </w:rPr>
        <w:t>Smluvní strany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322" w:lineRule="auto"/>
        <w:ind w:left="0" w:right="0" w:firstLine="280"/>
        <w:jc w:val="both"/>
      </w:pPr>
      <w:r>
        <mc:AlternateContent>
          <mc:Choice Requires="wps">
            <w:drawing>
              <wp:anchor distT="0" distB="1670050" distL="114300" distR="678180" simplePos="0" relativeHeight="125829378" behindDoc="0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12700</wp:posOffset>
                </wp:positionV>
                <wp:extent cx="1798320" cy="7073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8320" cy="707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Zhotovitel: KONĚ, a.s.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1"/>
                              </w:rPr>
                              <w:t>Evropská 423/178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116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160 00 Praha 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6.94999999999999pt;margin-top:1.pt;width:141.59999999999999pt;height:55.700000000000003pt;z-index:-125829375;mso-wrap-distance-left:9.pt;mso-wrap-distance-right:53.399999999999999pt;mso-wrap-distance-bottom:131.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Zhotovitel: KONĚ, a.s.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1"/>
                        </w:rPr>
                        <w:t>Evropská 423/178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116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160 00 Praha 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923290" distB="0" distL="848995" distR="114300" simplePos="0" relativeHeight="125829380" behindDoc="0" locked="0" layoutInCell="1" allowOverlap="1">
                <wp:simplePos x="0" y="0"/>
                <wp:positionH relativeFrom="page">
                  <wp:posOffset>4759960</wp:posOffset>
                </wp:positionH>
                <wp:positionV relativeFrom="paragraph">
                  <wp:posOffset>935990</wp:posOffset>
                </wp:positionV>
                <wp:extent cx="1627505" cy="14541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1454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Ing. Martin Míša, vedoucí obchodního odd. IČO: 00176842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31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DIČ: CZ00176842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2015980207/2600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u Městského soudu v Praze oddíl B, vložka 775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74.80000000000001pt;margin-top:73.700000000000003pt;width:128.15000000000001pt;height:114.5pt;z-index:-125829373;mso-wrap-distance-left:66.849999999999994pt;mso-wrap-distance-top:72.7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Ing. Martin Míša, vedoucí obchodního odd. IČO: 00176842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317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DIČ: CZ00176842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2015980207/2600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u Městského soudu v Praze oddíl B, vložka 775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</w:rPr>
        <w:t>Objednatel:</w:t>
        <w:tab/>
        <w:t>Zdravotnická záchranná služba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322" w:lineRule="auto"/>
        <w:ind w:left="1660" w:right="0" w:firstLine="40"/>
        <w:jc w:val="both"/>
      </w:pPr>
      <w:r>
        <w:rPr>
          <w:rStyle w:val="CharStyle11"/>
        </w:rPr>
        <w:t>Jihomoravského kraje, p. o. Kamenice 798/1 d 625 00 Brno-Bohunice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314" w:lineRule="auto"/>
        <w:ind w:left="0" w:right="0" w:firstLine="280"/>
        <w:jc w:val="both"/>
      </w:pPr>
      <w:r>
        <w:rPr>
          <w:rStyle w:val="CharStyle11"/>
        </w:rPr>
        <w:t>Zastoupen:</w:t>
        <w:tab/>
        <w:t>MUDr. Hana Albrechtová,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314" w:lineRule="auto"/>
        <w:ind w:left="1660" w:right="0" w:firstLine="40"/>
        <w:jc w:val="both"/>
      </w:pPr>
      <w:r>
        <w:rPr>
          <w:rStyle w:val="CharStyle11"/>
        </w:rPr>
        <w:t>ředitelka IČO: 00346292 DIČ:CZ00346292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314" w:lineRule="auto"/>
        <w:ind w:left="0" w:right="0" w:firstLine="280"/>
        <w:jc w:val="both"/>
      </w:pPr>
      <w:r>
        <w:rPr>
          <w:rStyle w:val="CharStyle11"/>
        </w:rPr>
        <w:t>Číslo BÚ:</w:t>
        <w:tab/>
        <w:t>117203514/0600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0" w:line="314" w:lineRule="auto"/>
        <w:ind w:left="0" w:right="0" w:firstLine="280"/>
        <w:jc w:val="both"/>
      </w:pPr>
      <w:r>
        <w:rPr>
          <w:rStyle w:val="CharStyle11"/>
        </w:rPr>
        <w:t>vedená.:</w:t>
        <w:tab/>
        <w:t>u Krajského soudu v Brně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314" w:lineRule="auto"/>
        <w:ind w:left="1660" w:right="0" w:firstLine="0"/>
        <w:jc w:val="both"/>
      </w:pPr>
      <w:r>
        <w:rPr>
          <w:rStyle w:val="CharStyle11"/>
        </w:rPr>
        <w:t>oddíl Pr, vložka 1245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1"/>
          <w:b/>
          <w:bCs/>
        </w:rPr>
        <w:t>Změna smlouvy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/>
        <w:ind w:left="280" w:right="0" w:firstLine="0"/>
        <w:jc w:val="both"/>
      </w:pPr>
      <w:r>
        <w:rPr>
          <w:rStyle w:val="CharStyle11"/>
        </w:rPr>
        <w:t>Objednatel a zhotovitel, dále jen smluvní strany, se dohodly na změně smlouvy v níže uvedeném rozsahu: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9" w:val="left"/>
        </w:tabs>
        <w:bidi w:val="0"/>
        <w:spacing w:before="0" w:after="0"/>
        <w:ind w:left="0" w:right="0" w:firstLine="0"/>
        <w:jc w:val="center"/>
      </w:pPr>
      <w:r>
        <w:rPr>
          <w:rStyle w:val="CharStyle11"/>
        </w:rPr>
        <w:t>Shora specifikovaná smlouva se počínaje dnem 20. 2. 2023 mění v následujících bodech: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/>
        <w:ind w:left="1340" w:right="0" w:firstLine="0"/>
        <w:jc w:val="both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3200400</wp:posOffset>
                </wp:positionV>
                <wp:extent cx="2304415" cy="31115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4415" cy="311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Paušální smluvní cena za údržbu bez DPH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6"/>
                              </w:rPr>
                              <w:t>Paušální smluvní cena za prohlídky bez DPH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4.80000000000001pt;margin-top:252.pt;width:181.45000000000002pt;height:24.5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Paušální smluvní cena za údržbu bez DPH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6"/>
                        </w:rPr>
                        <w:t>Paušální smluvní cena za prohlídky bez DPH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11"/>
          <w:b/>
          <w:bCs/>
        </w:rPr>
        <w:t xml:space="preserve">Změna celé Přílohy č. 1, </w:t>
      </w:r>
      <w:r>
        <w:rPr>
          <w:rStyle w:val="CharStyle11"/>
        </w:rPr>
        <w:t>bude nahrazena níže uvedeným zněním:</w:t>
      </w:r>
    </w:p>
    <w:tbl>
      <w:tblPr>
        <w:tblOverlap w:val="never"/>
        <w:jc w:val="left"/>
        <w:tblLayout w:type="fixed"/>
      </w:tblPr>
      <w:tblGrid>
        <w:gridCol w:w="941"/>
        <w:gridCol w:w="682"/>
        <w:gridCol w:w="1008"/>
        <w:gridCol w:w="1018"/>
        <w:gridCol w:w="744"/>
        <w:gridCol w:w="984"/>
        <w:gridCol w:w="1555"/>
        <w:gridCol w:w="1450"/>
        <w:gridCol w:w="1229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Místo servisu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Město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Lokace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Výrobní číslo výtahu/ equipment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Rok výroby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06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Typ budovy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Typ výtahu + stanice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Paušální splátka bez DPH čtvrtletně - Údržba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- Prohlídky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Četnost PPÚ za rok Četnost PP za rok Četnost OP za rok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Style w:val="CharStyle19"/>
                <w:sz w:val="17"/>
                <w:szCs w:val="17"/>
              </w:rPr>
              <w:t>OZ jednou za x let</w:t>
            </w:r>
          </w:p>
        </w:tc>
      </w:tr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Kamenice 1d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Brno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ZZS JmK areál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v Bohunicích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40263217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Neveřejná, Office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PW 13/10-19 MonoSpace500 1000 kg, 4/4 osobní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2 928,18 Kč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1 254,93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3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3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Kamenice 1d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ZZS JmK areál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v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Bohunicích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43640817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2019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Neveřejná, Office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317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PW 13/10-19 MonoSpace500 1000 kg, 3/3 osobní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3 363,03 Kč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1 441,29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3</w:t>
            </w:r>
          </w:p>
          <w:p>
            <w:pPr>
              <w:pStyle w:val="Style18"/>
              <w:keepNext w:val="0"/>
              <w:keepLines w:val="0"/>
              <w:framePr w:w="9610" w:h="3677" w:vSpace="206" w:wrap="notBeside" w:vAnchor="text" w:hAnchor="text" w:y="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6"/>
                <w:szCs w:val="16"/>
              </w:rPr>
              <w:t>3</w:t>
            </w:r>
          </w:p>
        </w:tc>
      </w:tr>
    </w:tbl>
    <w:p>
      <w:pPr>
        <w:pStyle w:val="Style22"/>
        <w:keepNext w:val="0"/>
        <w:keepLines w:val="0"/>
        <w:framePr w:w="1022" w:h="206" w:hSpace="8588" w:wrap="notBeside" w:vAnchor="text" w:hAnchor="text" w:x="28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Příloha č. 1</w:t>
      </w:r>
    </w:p>
    <w:p>
      <w:pPr>
        <w:pStyle w:val="Style22"/>
        <w:keepNext w:val="0"/>
        <w:keepLines w:val="0"/>
        <w:framePr w:w="1829" w:h="494" w:hSpace="7781" w:wrap="notBeside" w:vAnchor="text" w:hAnchor="text" w:x="6788" w:y="442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23"/>
        </w:rPr>
        <w:t>6 291,21 Kč/čtvrtletí</w:t>
      </w:r>
    </w:p>
    <w:p>
      <w:pPr>
        <w:pStyle w:val="Style22"/>
        <w:keepNext w:val="0"/>
        <w:keepLines w:val="0"/>
        <w:framePr w:w="1829" w:h="494" w:hSpace="7781" w:wrap="notBeside" w:vAnchor="text" w:hAnchor="text" w:x="6788" w:y="4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2 696,22 Kč / čtvrtletí</w:t>
      </w:r>
    </w:p>
    <w:p>
      <w:pPr>
        <w:widowControl w:val="0"/>
        <w:spacing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ragraph">
                  <wp:posOffset>38100</wp:posOffset>
                </wp:positionV>
                <wp:extent cx="1161415" cy="14922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14922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8 987,43 Kč / čtvrtletí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4.5pt;margin-top:3.pt;width:91.450000000000003pt;height:11.75pt;z-index:-125829369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8 987,43 Kč / čtvrtletí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</w:rPr>
        <w:t>Paušální smluvní cena celkem bez DPH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98" w:val="left"/>
        </w:tabs>
        <w:bidi w:val="0"/>
        <w:spacing w:before="0" w:after="240" w:line="240" w:lineRule="auto"/>
        <w:ind w:left="1100" w:right="0" w:hanging="360"/>
        <w:jc w:val="left"/>
      </w:pPr>
      <w:r>
        <w:rPr>
          <w:rStyle w:val="CharStyle11"/>
        </w:rPr>
        <w:t>Podmínky fakturace se řídí ustanovením článku č. 2, Smlouvy o dílo č. 5500 2218, bez dalších změn.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8" w:val="left"/>
        </w:tabs>
        <w:bidi w:val="0"/>
        <w:spacing w:before="0" w:after="120" w:line="240" w:lineRule="auto"/>
        <w:ind w:left="0" w:right="0" w:firstLine="720"/>
        <w:jc w:val="left"/>
      </w:pPr>
      <w:r>
        <w:rPr>
          <w:rStyle w:val="CharStyle11"/>
        </w:rPr>
        <w:t>Dodatek je vyhotoven ve dvou originálech, jeden pro objednatele a jeden pro zhotovitele.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3" w:val="left"/>
        </w:tabs>
        <w:bidi w:val="0"/>
        <w:spacing w:before="0" w:after="120" w:line="240" w:lineRule="auto"/>
        <w:ind w:left="0" w:right="0" w:firstLine="720"/>
        <w:jc w:val="left"/>
      </w:pPr>
      <w:r>
        <w:rPr>
          <w:rStyle w:val="CharStyle11"/>
        </w:rPr>
        <w:t>Dodatek smlouvy nabývá účinnosti dnem 20. 2. 2023.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8" w:val="left"/>
        </w:tabs>
        <w:bidi w:val="0"/>
        <w:spacing w:before="0" w:after="60" w:line="240" w:lineRule="auto"/>
        <w:ind w:left="0" w:right="0" w:firstLine="720"/>
        <w:jc w:val="left"/>
      </w:pPr>
      <w:r>
        <w:rPr>
          <w:rStyle w:val="CharStyle11"/>
        </w:rPr>
        <w:t>Právo fakturace je shodné s dnem účinnosti tohoto dodatku.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8" w:val="left"/>
        </w:tabs>
        <w:bidi w:val="0"/>
        <w:spacing w:before="0" w:after="1640" w:line="240" w:lineRule="auto"/>
        <w:ind w:left="0" w:right="0" w:firstLine="720"/>
        <w:jc w:val="left"/>
      </w:pPr>
      <w:r>
        <w:rPr>
          <w:rStyle w:val="CharStyle11"/>
        </w:rPr>
        <w:t>Ostatní náležitosti smlouvy zůstávají, tímto dodatkem, nedotčeny.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99" w:right="1181" w:bottom="1152" w:left="1109" w:header="0" w:footer="724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4358640</wp:posOffset>
                </wp:positionH>
                <wp:positionV relativeFrom="paragraph">
                  <wp:posOffset>12700</wp:posOffset>
                </wp:positionV>
                <wp:extent cx="575945" cy="14922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3.19999999999999pt;margin-top:1.pt;width:45.350000000000001pt;height:11.7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11"/>
        </w:rPr>
        <w:t>Objednatel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05" w:right="0" w:bottom="180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1051" w:h="235" w:wrap="none" w:vAnchor="text" w:hAnchor="page" w:x="1446" w:y="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</w:rPr>
        <w:t>V Brně dne</w:t>
      </w:r>
    </w:p>
    <w:p>
      <w:pPr>
        <w:pStyle w:val="Style10"/>
        <w:keepNext w:val="0"/>
        <w:keepLines w:val="0"/>
        <w:framePr w:w="1397" w:h="442" w:wrap="none" w:vAnchor="text" w:hAnchor="page" w:x="253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1"/>
          <w:color w:val="3265BC"/>
        </w:rPr>
        <w:t>/^&lt;Z..'2O23</w:t>
      </w:r>
    </w:p>
    <w:p>
      <w:pPr>
        <w:pStyle w:val="Style25"/>
        <w:keepNext w:val="0"/>
        <w:keepLines w:val="0"/>
        <w:framePr w:w="2299" w:h="509" w:wrap="none" w:vAnchor="text" w:hAnchor="page" w:x="1446" w:y="188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26"/>
        </w:rPr>
        <w:t>MUDr. Hana Albrechtová, ředitelka</w:t>
      </w:r>
    </w:p>
    <w:p>
      <w:pPr>
        <w:pStyle w:val="Style25"/>
        <w:keepNext w:val="0"/>
        <w:keepLines w:val="0"/>
        <w:framePr w:w="1910" w:h="245" w:wrap="none" w:vAnchor="text" w:hAnchor="page" w:x="7811" w:y="2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6"/>
        </w:rPr>
        <w:t>na základě plné moci</w:t>
      </w:r>
    </w:p>
    <w:p>
      <w:pPr>
        <w:widowControl w:val="0"/>
        <w:spacing w:line="360" w:lineRule="exact"/>
      </w:pPr>
      <w:r>
        <w:drawing>
          <wp:anchor distT="0" distB="115570" distL="387350" distR="0" simplePos="0" relativeHeight="62914690" behindDoc="1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685800</wp:posOffset>
            </wp:positionV>
            <wp:extent cx="1627505" cy="71945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27505" cy="719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70815" distL="0" distR="0" simplePos="0" relativeHeight="62914691" behindDoc="1" locked="0" layoutInCell="1" allowOverlap="1">
            <wp:simplePos x="0" y="0"/>
            <wp:positionH relativeFrom="page">
              <wp:posOffset>4669790</wp:posOffset>
            </wp:positionH>
            <wp:positionV relativeFrom="paragraph">
              <wp:posOffset>12700</wp:posOffset>
            </wp:positionV>
            <wp:extent cx="1791970" cy="134112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91970" cy="1341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05" w:right="1173" w:bottom="1805" w:left="111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A2DAE3"/>
      <w:sz w:val="14"/>
      <w:szCs w:val="14"/>
      <w:u w:val="none"/>
    </w:rPr>
  </w:style>
  <w:style w:type="character" w:customStyle="1" w:styleId="CharStyle7">
    <w:name w:val="Nadpis #2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CharStyle9">
    <w:name w:val="Nadpis #3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1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6">
    <w:name w:val="Základní text (2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Titulek obrázku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auto"/>
      <w:spacing w:after="200" w:line="487" w:lineRule="exact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2DAE3"/>
      <w:sz w:val="14"/>
      <w:szCs w:val="14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before="120"/>
      <w:jc w:val="right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6"/>
      <w:szCs w:val="26"/>
      <w:u w:val="none"/>
    </w:rPr>
  </w:style>
  <w:style w:type="paragraph" w:customStyle="1" w:styleId="Style8">
    <w:name w:val="Nadpis #3"/>
    <w:basedOn w:val="Normal"/>
    <w:link w:val="CharStyle9"/>
    <w:pPr>
      <w:widowControl w:val="0"/>
      <w:shd w:val="clear" w:color="auto" w:fill="auto"/>
      <w:spacing w:after="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15">
    <w:name w:val="Základní text (2)"/>
    <w:basedOn w:val="Normal"/>
    <w:link w:val="CharStyle16"/>
    <w:pPr>
      <w:widowControl w:val="0"/>
      <w:shd w:val="clear" w:color="auto" w:fill="auto"/>
      <w:spacing w:after="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Titulek obrázku"/>
    <w:basedOn w:val="Normal"/>
    <w:link w:val="CharStyle26"/>
    <w:pPr>
      <w:widowControl w:val="0"/>
      <w:shd w:val="clear" w:color="auto" w:fill="auto"/>
      <w:spacing w:line="26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