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3AB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 O POSKYTOVÁNÍ SLUŽEB POVĚŘENCE</w:t>
      </w:r>
      <w:r w:rsidRPr="00EF1429">
        <w:t xml:space="preserve"> </w:t>
      </w:r>
      <w:r w:rsidRPr="00EF1429">
        <w:rPr>
          <w:rFonts w:ascii="Times New Roman" w:hAnsi="Times New Roman" w:cs="Times New Roman"/>
          <w:b/>
          <w:bCs/>
          <w:caps/>
          <w:sz w:val="24"/>
          <w:szCs w:val="24"/>
        </w:rPr>
        <w:t>pro ochranu osobních údajů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 některých souvisejících činností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dle ustanovení čl. 37 a násl. nařízení Evropského parlamentu a Rady č. 2016/679 ze dne 27.</w:t>
      </w:r>
      <w:r>
        <w:rPr>
          <w:rFonts w:ascii="Times New Roman" w:hAnsi="Times New Roman" w:cs="Times New Roman"/>
          <w:b/>
          <w:bCs/>
        </w:rPr>
        <w:t> </w:t>
      </w:r>
      <w:r w:rsidRPr="001A1428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 </w:t>
      </w:r>
      <w:r w:rsidRPr="001A1428">
        <w:rPr>
          <w:rFonts w:ascii="Times New Roman" w:hAnsi="Times New Roman" w:cs="Times New Roman"/>
          <w:b/>
          <w:bCs/>
        </w:rPr>
        <w:t>2016 o ochraně fyzických osob v souvislosti se zpracováním osobních údajů a o volném pohybu těchto údajů a o zrušení směrnice 95/46/ES (dále jen „obecné nařízení o ochraně osobních údajů“)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Níže uvedeného dne, měsíce a roku uzavřely smluvní strany:</w:t>
      </w:r>
    </w:p>
    <w:p w:rsidR="008803AB" w:rsidRPr="001A1428" w:rsidRDefault="008803AB" w:rsidP="006229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Společnost </w:t>
      </w:r>
      <w:r w:rsidRPr="006F77F5">
        <w:rPr>
          <w:rFonts w:ascii="Times New Roman" w:hAnsi="Times New Roman" w:cs="Times New Roman"/>
          <w:b/>
          <w:noProof/>
        </w:rPr>
        <w:t>Střední průmyslová škola a Vyšší odborná škola, Písek, Karla Čapka 402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se sídlem </w:t>
      </w:r>
      <w:r w:rsidRPr="006F77F5">
        <w:rPr>
          <w:rFonts w:ascii="Times New Roman" w:hAnsi="Times New Roman" w:cs="Times New Roman"/>
          <w:noProof/>
        </w:rPr>
        <w:t>Karla Čapka 402</w:t>
      </w:r>
      <w:r w:rsidRPr="001A14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F77F5">
        <w:rPr>
          <w:rFonts w:ascii="Times New Roman" w:hAnsi="Times New Roman" w:cs="Times New Roman"/>
          <w:noProof/>
        </w:rPr>
        <w:t>397 11</w:t>
      </w:r>
      <w:r>
        <w:rPr>
          <w:rFonts w:ascii="Times New Roman" w:hAnsi="Times New Roman" w:cs="Times New Roman"/>
        </w:rPr>
        <w:t xml:space="preserve"> </w:t>
      </w:r>
      <w:r w:rsidRPr="006F77F5">
        <w:rPr>
          <w:rFonts w:ascii="Times New Roman" w:hAnsi="Times New Roman" w:cs="Times New Roman"/>
          <w:noProof/>
        </w:rPr>
        <w:t>Písek</w:t>
      </w:r>
      <w:r w:rsidRPr="001A1428">
        <w:rPr>
          <w:rFonts w:ascii="Times New Roman" w:hAnsi="Times New Roman" w:cs="Times New Roman"/>
        </w:rPr>
        <w:t xml:space="preserve"> 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IČ: </w:t>
      </w:r>
      <w:r w:rsidRPr="006F77F5">
        <w:rPr>
          <w:rFonts w:ascii="Times New Roman" w:hAnsi="Times New Roman" w:cs="Times New Roman"/>
          <w:noProof/>
        </w:rPr>
        <w:t>60869038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  <w:i/>
          <w:iCs/>
        </w:rPr>
        <w:t xml:space="preserve">na straně jedné jako </w:t>
      </w:r>
      <w:r w:rsidRPr="00E93876">
        <w:rPr>
          <w:rFonts w:ascii="Times New Roman" w:hAnsi="Times New Roman" w:cs="Times New Roman"/>
          <w:b/>
          <w:i/>
          <w:iCs/>
        </w:rPr>
        <w:t>správce</w:t>
      </w:r>
      <w:r w:rsidRPr="001A1428">
        <w:rPr>
          <w:rFonts w:ascii="Times New Roman" w:hAnsi="Times New Roman" w:cs="Times New Roman"/>
          <w:i/>
          <w:iCs/>
        </w:rPr>
        <w:t xml:space="preserve"> osobních údajů (dále jen jako „správce“)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before="120" w:after="120" w:line="240" w:lineRule="auto"/>
        <w:ind w:left="420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a</w:t>
      </w:r>
    </w:p>
    <w:p w:rsidR="008803AB" w:rsidRPr="001A1428" w:rsidRDefault="008803AB" w:rsidP="006229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Společnost </w:t>
      </w:r>
      <w:r w:rsidRPr="00C458DF">
        <w:rPr>
          <w:rFonts w:ascii="Times New Roman" w:hAnsi="Times New Roman" w:cs="Times New Roman"/>
          <w:b/>
        </w:rPr>
        <w:t>Zařízení pro další vzdělávání pedagogických pracovníků a Středisko služeb školám, České Budějovice, Nemanická 7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se sídlem Nemanická 436/7, České Budějovice, 370 10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hd w:val="clear" w:color="auto" w:fill="FFFF00"/>
        </w:rPr>
      </w:pPr>
      <w:r w:rsidRPr="001A1428">
        <w:rPr>
          <w:rFonts w:ascii="Times New Roman" w:hAnsi="Times New Roman" w:cs="Times New Roman"/>
        </w:rPr>
        <w:t>IČ: 75050102, DIČ:</w:t>
      </w:r>
      <w:r>
        <w:rPr>
          <w:rFonts w:ascii="Times New Roman" w:hAnsi="Times New Roman" w:cs="Times New Roman"/>
        </w:rPr>
        <w:t xml:space="preserve"> </w:t>
      </w:r>
      <w:r w:rsidRPr="001A1428">
        <w:rPr>
          <w:rFonts w:ascii="Times New Roman" w:hAnsi="Times New Roman" w:cs="Times New Roman"/>
        </w:rPr>
        <w:t>CZ75050102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zapsaná v obchodním rejstříku vedeném u Kraj</w:t>
      </w:r>
      <w:r>
        <w:rPr>
          <w:rFonts w:ascii="Times New Roman" w:hAnsi="Times New Roman" w:cs="Times New Roman"/>
        </w:rPr>
        <w:t>.</w:t>
      </w:r>
      <w:r w:rsidRPr="001A1428">
        <w:rPr>
          <w:rFonts w:ascii="Times New Roman" w:hAnsi="Times New Roman" w:cs="Times New Roman"/>
        </w:rPr>
        <w:t xml:space="preserve"> soudu v Českých Budějovicích, pod </w:t>
      </w:r>
      <w:proofErr w:type="spellStart"/>
      <w:r w:rsidRPr="001A1428">
        <w:rPr>
          <w:rFonts w:ascii="Times New Roman" w:hAnsi="Times New Roman" w:cs="Times New Roman"/>
        </w:rPr>
        <w:t>sp</w:t>
      </w:r>
      <w:proofErr w:type="spellEnd"/>
      <w:r w:rsidRPr="001A1428">
        <w:rPr>
          <w:rFonts w:ascii="Times New Roman" w:hAnsi="Times New Roman" w:cs="Times New Roman"/>
        </w:rPr>
        <w:t xml:space="preserve">. zn. </w:t>
      </w:r>
      <w:proofErr w:type="spellStart"/>
      <w:r w:rsidRPr="001A1428">
        <w:rPr>
          <w:rFonts w:ascii="Times New Roman" w:hAnsi="Times New Roman" w:cs="Times New Roman"/>
        </w:rPr>
        <w:t>Pr</w:t>
      </w:r>
      <w:proofErr w:type="spellEnd"/>
      <w:r w:rsidRPr="001A1428">
        <w:rPr>
          <w:rFonts w:ascii="Times New Roman" w:hAnsi="Times New Roman" w:cs="Times New Roman"/>
        </w:rPr>
        <w:t xml:space="preserve"> 742.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ind w:left="420"/>
        <w:jc w:val="both"/>
        <w:rPr>
          <w:rFonts w:ascii="Times New Roman" w:hAnsi="Times New Roman" w:cs="Times New Roman"/>
          <w:i/>
          <w:iCs/>
        </w:rPr>
      </w:pPr>
      <w:r w:rsidRPr="001A1428">
        <w:rPr>
          <w:rFonts w:ascii="Times New Roman" w:hAnsi="Times New Roman" w:cs="Times New Roman"/>
          <w:i/>
          <w:iCs/>
        </w:rPr>
        <w:t xml:space="preserve">na straně druhé jako </w:t>
      </w:r>
      <w:r w:rsidRPr="00E93876">
        <w:rPr>
          <w:rFonts w:ascii="Times New Roman" w:hAnsi="Times New Roman" w:cs="Times New Roman"/>
          <w:b/>
          <w:i/>
          <w:iCs/>
        </w:rPr>
        <w:t>pověřenec pro ochranu osobních údajů</w:t>
      </w:r>
      <w:r w:rsidRPr="001A1428">
        <w:rPr>
          <w:rFonts w:ascii="Times New Roman" w:hAnsi="Times New Roman" w:cs="Times New Roman"/>
          <w:i/>
          <w:iCs/>
        </w:rPr>
        <w:t xml:space="preserve"> (dále jen jako „</w:t>
      </w:r>
      <w:r w:rsidRPr="00E93876">
        <w:rPr>
          <w:rFonts w:ascii="Times New Roman" w:hAnsi="Times New Roman" w:cs="Times New Roman"/>
          <w:b/>
          <w:i/>
          <w:iCs/>
        </w:rPr>
        <w:t>pověřenec</w:t>
      </w:r>
      <w:r w:rsidRPr="001A1428">
        <w:rPr>
          <w:rFonts w:ascii="Times New Roman" w:hAnsi="Times New Roman" w:cs="Times New Roman"/>
          <w:i/>
          <w:iCs/>
        </w:rPr>
        <w:t>“)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tuto smlouvu </w:t>
      </w:r>
      <w:r>
        <w:rPr>
          <w:rFonts w:ascii="Times New Roman" w:hAnsi="Times New Roman" w:cs="Times New Roman"/>
        </w:rPr>
        <w:t>č</w:t>
      </w:r>
      <w:r w:rsidRPr="00D439BB">
        <w:rPr>
          <w:rFonts w:ascii="Times New Roman" w:hAnsi="Times New Roman" w:cs="Times New Roman"/>
        </w:rPr>
        <w:t xml:space="preserve">. </w:t>
      </w:r>
      <w:r w:rsidRPr="00D439BB">
        <w:rPr>
          <w:rFonts w:ascii="Times New Roman" w:hAnsi="Times New Roman" w:cs="Times New Roman"/>
          <w:b/>
          <w:bCs/>
          <w:noProof/>
        </w:rPr>
        <w:t>11</w:t>
      </w:r>
      <w:r>
        <w:rPr>
          <w:rFonts w:ascii="Times New Roman" w:hAnsi="Times New Roman" w:cs="Times New Roman"/>
          <w:b/>
          <w:bCs/>
          <w:noProof/>
        </w:rPr>
        <w:t>316</w:t>
      </w:r>
      <w:r>
        <w:rPr>
          <w:rFonts w:ascii="Times New Roman" w:hAnsi="Times New Roman" w:cs="Times New Roman"/>
        </w:rPr>
        <w:t xml:space="preserve"> </w:t>
      </w:r>
      <w:r w:rsidRPr="001A1428">
        <w:rPr>
          <w:rFonts w:ascii="Times New Roman" w:hAnsi="Times New Roman" w:cs="Times New Roman"/>
        </w:rPr>
        <w:t>o poskytování služeb pověřence pro ochranu osobních údajů:</w:t>
      </w:r>
    </w:p>
    <w:p w:rsidR="008803AB" w:rsidRPr="001A1428" w:rsidRDefault="008803AB" w:rsidP="003B4CF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I.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Úvodní ustanovení</w:t>
      </w:r>
    </w:p>
    <w:p w:rsidR="008803AB" w:rsidRPr="0006443A" w:rsidRDefault="008803AB" w:rsidP="00D439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7"/>
        <w:jc w:val="both"/>
        <w:rPr>
          <w:rFonts w:ascii="Times New Roman" w:hAnsi="Times New Roman" w:cs="Times New Roman"/>
        </w:rPr>
      </w:pPr>
      <w:r w:rsidRPr="0006443A">
        <w:rPr>
          <w:rFonts w:ascii="Times New Roman" w:hAnsi="Times New Roman" w:cs="Times New Roman"/>
        </w:rPr>
        <w:t xml:space="preserve">Správce je </w:t>
      </w:r>
      <w:r>
        <w:rPr>
          <w:rFonts w:ascii="Times New Roman" w:hAnsi="Times New Roman" w:cs="Times New Roman"/>
        </w:rPr>
        <w:t>školou</w:t>
      </w:r>
      <w:r w:rsidRPr="00064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nebo školským zařízením zařazeným v rejstříku škol a školských zařízení.</w:t>
      </w:r>
      <w:r w:rsidRPr="0006443A">
        <w:rPr>
          <w:rFonts w:ascii="Times New Roman" w:hAnsi="Times New Roman" w:cs="Times New Roman"/>
        </w:rPr>
        <w:t xml:space="preserve"> Správce v rámci uvedené činnosti zpracovává osobní údaje subjektů údajů a je ve smyslu čl. 37 odst. 1 písm. a) obecného nařízení o ochraně osobních údajů povinen jmenovat pověřence pro ochranu osobních údajů.</w:t>
      </w:r>
    </w:p>
    <w:p w:rsidR="008803AB" w:rsidRPr="001A1428" w:rsidRDefault="008803AB" w:rsidP="00D439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5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Pověřenec je příspěvkovou organizací Jihočeského kraje zabývající se dalším vzděláváním pedagogických pracovníků a technickou a organizačně metodickou pomocí školám a školským zařízením. Pověřenec prohlašuje, že má ve smyslu čl. 37 odst. 5 obecného nařízení o ochraně osobních údajů odborné znalosti práva a praxi v oblasti ochrany osobních údajů a je schopen plnit úkoly stanovené pro pověřence čl. 39 obecného nařízení o ochraně osobních údajů.</w:t>
      </w:r>
    </w:p>
    <w:p w:rsidR="008803AB" w:rsidRPr="001A1428" w:rsidRDefault="008803AB" w:rsidP="003B4CF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II.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Předmět a trvání smlouvy</w:t>
      </w:r>
    </w:p>
    <w:p w:rsidR="008803AB" w:rsidRPr="0006443A" w:rsidRDefault="008803AB" w:rsidP="0062292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443A">
        <w:rPr>
          <w:rFonts w:ascii="Times New Roman" w:hAnsi="Times New Roman" w:cs="Times New Roman"/>
        </w:rPr>
        <w:t xml:space="preserve">Na základě této smlouvy se pověřenec zavazuje vykonávat pro správce služby pověřence pro ochranu osobních údajů </w:t>
      </w:r>
      <w:r>
        <w:rPr>
          <w:rFonts w:ascii="Times New Roman" w:hAnsi="Times New Roman" w:cs="Times New Roman"/>
        </w:rPr>
        <w:t xml:space="preserve">včetně některých dalších činností souvisejících s ochranou osobních údajů </w:t>
      </w:r>
      <w:r w:rsidRPr="000644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r w:rsidRPr="0006443A">
        <w:rPr>
          <w:rFonts w:ascii="Times New Roman" w:hAnsi="Times New Roman" w:cs="Times New Roman"/>
        </w:rPr>
        <w:t xml:space="preserve">správce se zavazuje zaplatit pověřenci smluvenou odměnu, to vše způsobem a za podmínek dále sjednaných touto smlouvou. </w:t>
      </w:r>
    </w:p>
    <w:p w:rsidR="008803AB" w:rsidRPr="001A1428" w:rsidRDefault="008803AB" w:rsidP="00D439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Tato smlouva se uzavírá</w:t>
      </w:r>
      <w:r>
        <w:rPr>
          <w:rFonts w:ascii="Times New Roman" w:hAnsi="Times New Roman" w:cs="Times New Roman"/>
        </w:rPr>
        <w:t xml:space="preserve"> na dobu neurčitou</w:t>
      </w:r>
      <w:r w:rsidRPr="001A1428">
        <w:rPr>
          <w:rFonts w:ascii="Times New Roman" w:hAnsi="Times New Roman" w:cs="Times New Roman"/>
        </w:rPr>
        <w:t>.</w:t>
      </w:r>
    </w:p>
    <w:p w:rsidR="008803AB" w:rsidRPr="001A1428" w:rsidRDefault="008803AB" w:rsidP="003B4CF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III.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Odměna</w:t>
      </w:r>
    </w:p>
    <w:p w:rsidR="008803AB" w:rsidRPr="001A1428" w:rsidRDefault="008803AB" w:rsidP="000467E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Smluvní strany se dohodly, že pověřenci náleží za poskytování služby zvláštního pověřence dle této smlouvy odměna ve výši </w:t>
      </w:r>
      <w:r w:rsidRPr="006F77F5">
        <w:rPr>
          <w:rFonts w:ascii="Times New Roman" w:hAnsi="Times New Roman" w:cs="Times New Roman"/>
          <w:b/>
          <w:noProof/>
        </w:rPr>
        <w:t>1900</w:t>
      </w:r>
      <w:r w:rsidRPr="00C458DF">
        <w:rPr>
          <w:rFonts w:ascii="Times New Roman" w:hAnsi="Times New Roman" w:cs="Times New Roman"/>
          <w:b/>
        </w:rPr>
        <w:t>,- Kč bez DPH</w:t>
      </w:r>
      <w:r w:rsidRPr="001A1428">
        <w:rPr>
          <w:rFonts w:ascii="Times New Roman" w:hAnsi="Times New Roman" w:cs="Times New Roman"/>
        </w:rPr>
        <w:t xml:space="preserve"> měsíčně, která je splatná na základě daňového dokladu vystaveného pověřencem vždy nejpozději k</w:t>
      </w:r>
      <w:r>
        <w:rPr>
          <w:rFonts w:ascii="Times New Roman" w:hAnsi="Times New Roman" w:cs="Times New Roman"/>
        </w:rPr>
        <w:t> 5.</w:t>
      </w:r>
      <w:r w:rsidRPr="001A1428">
        <w:rPr>
          <w:rFonts w:ascii="Times New Roman" w:hAnsi="Times New Roman" w:cs="Times New Roman"/>
        </w:rPr>
        <w:t xml:space="preserve"> dni v měsíci následujícím po měsíci, za který náleží pověřenci odměna. </w:t>
      </w:r>
    </w:p>
    <w:p w:rsidR="008803AB" w:rsidRPr="001A1428" w:rsidRDefault="008803AB" w:rsidP="00D439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Odměnu ve sjednané výši se správce zavazuje uhradit bezhotovostně na účet č. </w:t>
      </w:r>
      <w:r>
        <w:rPr>
          <w:rFonts w:ascii="Times New Roman" w:hAnsi="Times New Roman" w:cs="Times New Roman"/>
        </w:rPr>
        <w:t>830231/0710</w:t>
      </w:r>
      <w:r w:rsidRPr="001A1428">
        <w:rPr>
          <w:rFonts w:ascii="Times New Roman" w:hAnsi="Times New Roman" w:cs="Times New Roman"/>
        </w:rPr>
        <w:t xml:space="preserve"> vedený u </w:t>
      </w:r>
      <w:r>
        <w:rPr>
          <w:rFonts w:ascii="Times New Roman" w:hAnsi="Times New Roman" w:cs="Times New Roman"/>
        </w:rPr>
        <w:t>ČNB.</w:t>
      </w:r>
      <w:r w:rsidRPr="001A1428">
        <w:rPr>
          <w:rFonts w:ascii="Times New Roman" w:hAnsi="Times New Roman" w:cs="Times New Roman"/>
        </w:rPr>
        <w:t xml:space="preserve"> </w:t>
      </w:r>
    </w:p>
    <w:p w:rsidR="008803AB" w:rsidRPr="001A1428" w:rsidRDefault="008803AB" w:rsidP="003B4CF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lastRenderedPageBreak/>
        <w:t>IV.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Práva a povinnosti pověřence</w:t>
      </w:r>
    </w:p>
    <w:p w:rsidR="008803AB" w:rsidRPr="001A1428" w:rsidRDefault="008803AB" w:rsidP="000467E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Pověřenec se na základě této smlouvy zavazuje pro správce poskytovat veškeré služby pověřence pro ochranu osobních údajů dle příslušných ustanovení obecného nařízení o ochraně osobních údajů a další činnosti stanovené touto smlouvou. Pověřenec je na základě této smlouvy jmenován pro veškeré operace zpracování prováděné správcem.</w:t>
      </w:r>
    </w:p>
    <w:p w:rsidR="008803AB" w:rsidRPr="001058D1" w:rsidRDefault="008803AB" w:rsidP="001058D1">
      <w:pPr>
        <w:pStyle w:val="Odstavecseseznamem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0" w:line="276" w:lineRule="auto"/>
        <w:ind w:left="567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058D1">
        <w:rPr>
          <w:rFonts w:ascii="Times New Roman" w:hAnsi="Times New Roman" w:cs="Times New Roman"/>
        </w:rPr>
        <w:t>ověřene</w:t>
      </w:r>
      <w:r>
        <w:rPr>
          <w:rFonts w:ascii="Times New Roman" w:hAnsi="Times New Roman" w:cs="Times New Roman"/>
        </w:rPr>
        <w:t>c se zavazuje svým pracovníkem</w:t>
      </w:r>
      <w:r w:rsidRPr="001058D1">
        <w:rPr>
          <w:rFonts w:ascii="Times New Roman" w:hAnsi="Times New Roman" w:cs="Times New Roman"/>
        </w:rPr>
        <w:t xml:space="preserve"> (</w:t>
      </w:r>
      <w:r w:rsidRPr="001058D1">
        <w:rPr>
          <w:rFonts w:ascii="Times New Roman" w:hAnsi="Times New Roman" w:cs="Times New Roman"/>
          <w:b/>
        </w:rPr>
        <w:t>pověřenc</w:t>
      </w:r>
      <w:r>
        <w:rPr>
          <w:rFonts w:ascii="Times New Roman" w:hAnsi="Times New Roman" w:cs="Times New Roman"/>
          <w:b/>
        </w:rPr>
        <w:t>em</w:t>
      </w:r>
      <w:r w:rsidRPr="001058D1">
        <w:rPr>
          <w:rFonts w:ascii="Times New Roman" w:hAnsi="Times New Roman" w:cs="Times New Roman"/>
          <w:b/>
        </w:rPr>
        <w:t xml:space="preserve"> pro ochranu osobních údajů</w:t>
      </w:r>
      <w:r w:rsidRPr="001058D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058D1">
        <w:rPr>
          <w:rFonts w:ascii="Times New Roman" w:hAnsi="Times New Roman" w:cs="Times New Roman"/>
        </w:rPr>
        <w:t>vykonávat pro správce</w:t>
      </w:r>
      <w:r w:rsidRPr="007904C4">
        <w:rPr>
          <w:rFonts w:ascii="Times New Roman" w:hAnsi="Times New Roman" w:cs="Times New Roman"/>
        </w:rPr>
        <w:t xml:space="preserve"> </w:t>
      </w:r>
      <w:r w:rsidRPr="001058D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y</w:t>
      </w:r>
      <w:r w:rsidRPr="001058D1">
        <w:rPr>
          <w:rFonts w:ascii="Times New Roman" w:hAnsi="Times New Roman" w:cs="Times New Roman"/>
        </w:rPr>
        <w:t>to činnost</w:t>
      </w:r>
      <w:r>
        <w:rPr>
          <w:rFonts w:ascii="Times New Roman" w:hAnsi="Times New Roman" w:cs="Times New Roman"/>
        </w:rPr>
        <w:t>i</w:t>
      </w:r>
      <w:r w:rsidRPr="001058D1">
        <w:rPr>
          <w:rFonts w:ascii="Times New Roman" w:hAnsi="Times New Roman" w:cs="Times New Roman"/>
        </w:rPr>
        <w:t>: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poskytovat informace a poradenství v oblasti ochrany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monitorovat soulad ochrany osobních údajů s obecným nařízením o ochraně osobních údajů a</w:t>
      </w:r>
      <w:r>
        <w:rPr>
          <w:rFonts w:ascii="Times New Roman" w:hAnsi="Times New Roman" w:cs="Times New Roman"/>
        </w:rPr>
        <w:t> </w:t>
      </w:r>
      <w:r w:rsidRPr="00696D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696D59">
        <w:rPr>
          <w:rFonts w:ascii="Times New Roman" w:hAnsi="Times New Roman" w:cs="Times New Roman"/>
        </w:rPr>
        <w:t>dalšími předpisy a koncepcemi správce v oblasti ochrany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zvyšovat povědomí a odbornou přípravu (školení) pracovníků, kteří jsou zapojeni do operací zpracování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poskytovat poradenství na požádání pokud jde o posouzení vlivu na ochranu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posuzovat vhodné zapracování údajů ohledně posouzení vlivu na ochranu osobních údajů do</w:t>
      </w:r>
      <w:r>
        <w:rPr>
          <w:rFonts w:ascii="Times New Roman" w:hAnsi="Times New Roman" w:cs="Times New Roman"/>
        </w:rPr>
        <w:t> </w:t>
      </w:r>
      <w:r w:rsidRPr="00696D59">
        <w:rPr>
          <w:rFonts w:ascii="Times New Roman" w:hAnsi="Times New Roman" w:cs="Times New Roman"/>
        </w:rPr>
        <w:t>vnitřních směrnic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spolupracovat s dozorovým úřadem na ochranu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působit jako kontaktní místo pro dozorový úřad pro ochranu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nastavit a kontrolovat vnitřní mechanismy pro ochranu osobních údajů (interní audit)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 xml:space="preserve">mapovat ochranu osobních údajů a práci s osobními údaji, nastavit vnitřní předpisy 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šetřit stížnosti v oblasti ochrany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tvořit výroční zprávy o činnostech pověřence pro ochranu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kontrolovat a revidovat záznamy o činnostech zpracování osobních údajů, vnitřní předpisy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navštěvovat správce podle potřeby a domluvy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 xml:space="preserve">poskytovat permanentní telefonickou i elektronickou podporu 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kontrolovat poskytnuté souhlasy se zpracováním osobních údajů</w:t>
      </w:r>
    </w:p>
    <w:p w:rsidR="008803AB" w:rsidRPr="00696D59" w:rsidRDefault="008803AB" w:rsidP="00696D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6D59">
        <w:rPr>
          <w:rFonts w:ascii="Times New Roman" w:hAnsi="Times New Roman" w:cs="Times New Roman"/>
        </w:rPr>
        <w:t>kontrolovat uzavřené smlouvy v souvislosti se zpracováním osobních údajů.</w:t>
      </w:r>
    </w:p>
    <w:p w:rsidR="008803AB" w:rsidRPr="001058D1" w:rsidRDefault="008803AB" w:rsidP="00C05C6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Pracovník pověřence je přímo podřízen řediteli správce.</w:t>
      </w:r>
    </w:p>
    <w:p w:rsidR="008803AB" w:rsidRPr="001058D1" w:rsidRDefault="008803AB" w:rsidP="001058D1">
      <w:pPr>
        <w:pStyle w:val="Odstavecseseznamem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0" w:line="276" w:lineRule="auto"/>
        <w:ind w:left="567" w:hanging="431"/>
        <w:jc w:val="both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 xml:space="preserve">Pověřenec se dále zavazuje poskytovat </w:t>
      </w:r>
      <w:r>
        <w:rPr>
          <w:rFonts w:ascii="Times New Roman" w:hAnsi="Times New Roman" w:cs="Times New Roman"/>
        </w:rPr>
        <w:t xml:space="preserve">správci </w:t>
      </w:r>
      <w:r w:rsidRPr="001058D1">
        <w:rPr>
          <w:rFonts w:ascii="Times New Roman" w:hAnsi="Times New Roman" w:cs="Times New Roman"/>
        </w:rPr>
        <w:t xml:space="preserve">svými </w:t>
      </w:r>
      <w:r w:rsidRPr="001058D1">
        <w:rPr>
          <w:rFonts w:ascii="Times New Roman" w:hAnsi="Times New Roman" w:cs="Times New Roman"/>
          <w:b/>
        </w:rPr>
        <w:t>pracovníky pro ochranu osobních údajů</w:t>
      </w:r>
      <w:r w:rsidRPr="001058D1">
        <w:rPr>
          <w:rFonts w:ascii="Times New Roman" w:hAnsi="Times New Roman" w:cs="Times New Roman"/>
        </w:rPr>
        <w:t xml:space="preserve"> následující související </w:t>
      </w:r>
      <w:r>
        <w:rPr>
          <w:rFonts w:ascii="Times New Roman" w:hAnsi="Times New Roman" w:cs="Times New Roman"/>
        </w:rPr>
        <w:t>činnosti</w:t>
      </w:r>
      <w:r w:rsidRPr="001058D1">
        <w:rPr>
          <w:rFonts w:ascii="Times New Roman" w:hAnsi="Times New Roman" w:cs="Times New Roman"/>
        </w:rPr>
        <w:t>: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spravovat agendu a vést dokumentaci ochrany osobních údajů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sledovat, analyzovat a vyhodnocovat soulad zpracování osobních údajů s požadavky obecného nařízení pro ochranu osobních údajů a s dalšími předpisy o ochraně osobních údajů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tvořit analýzu současného stavu ochrany osobních údajů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tvořit analýzu souladu ochrany osobních údajů s obecným nařízením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vyhodnotit analýzu souladu ochrany osobních údajů s obecným nařízením o ochraně osobních údajů (vnitřní audit)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zpracovat údaje ohledně posouzení vlivu na ochranu osobních údajů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vytvořit záznamy o činnostech zpracování osobních údajů pro zveřejnění na webové stránky</w:t>
      </w:r>
    </w:p>
    <w:p w:rsidR="008803AB" w:rsidRPr="001058D1" w:rsidRDefault="008803AB" w:rsidP="00B47477">
      <w:pPr>
        <w:pStyle w:val="Odstavecseseznamem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pravidelně kontrolovat analýzu souladu ochrany osobních údajů s obecným nařízením a</w:t>
      </w:r>
      <w:r>
        <w:rPr>
          <w:rFonts w:ascii="Times New Roman" w:hAnsi="Times New Roman" w:cs="Times New Roman"/>
        </w:rPr>
        <w:t> </w:t>
      </w:r>
      <w:r w:rsidRPr="001058D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1058D1">
        <w:rPr>
          <w:rFonts w:ascii="Times New Roman" w:hAnsi="Times New Roman" w:cs="Times New Roman"/>
        </w:rPr>
        <w:t>dalšími právními předpisy o ochraně osobních údajů</w:t>
      </w:r>
    </w:p>
    <w:p w:rsidR="008803AB" w:rsidRPr="001058D1" w:rsidRDefault="008803AB" w:rsidP="00A56F4C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980B43">
        <w:rPr>
          <w:rFonts w:ascii="Times New Roman" w:hAnsi="Times New Roman" w:cs="Times New Roman"/>
          <w:bCs/>
        </w:rPr>
        <w:t xml:space="preserve">pravidelně navštěvovat správce v intervalu </w:t>
      </w:r>
      <w:r>
        <w:rPr>
          <w:rFonts w:ascii="Times New Roman" w:hAnsi="Times New Roman" w:cs="Times New Roman"/>
          <w:bCs/>
        </w:rPr>
        <w:t>až</w:t>
      </w:r>
      <w:r w:rsidRPr="00980B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4</w:t>
      </w:r>
      <w:r w:rsidRPr="00980B43">
        <w:rPr>
          <w:rFonts w:ascii="Times New Roman" w:hAnsi="Times New Roman" w:cs="Times New Roman"/>
          <w:bCs/>
        </w:rPr>
        <w:t xml:space="preserve">x ročně </w:t>
      </w:r>
      <w:r>
        <w:rPr>
          <w:rFonts w:ascii="Times New Roman" w:hAnsi="Times New Roman" w:cs="Times New Roman"/>
          <w:bCs/>
        </w:rPr>
        <w:t xml:space="preserve">na </w:t>
      </w:r>
      <w:r w:rsidRPr="00980B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základě požadavku</w:t>
      </w:r>
      <w:r w:rsidRPr="00980B43">
        <w:rPr>
          <w:rFonts w:ascii="Times New Roman" w:hAnsi="Times New Roman" w:cs="Times New Roman"/>
          <w:bCs/>
        </w:rPr>
        <w:t xml:space="preserve"> správce</w:t>
      </w:r>
    </w:p>
    <w:p w:rsidR="008803AB" w:rsidRPr="001058D1" w:rsidRDefault="008803AB" w:rsidP="008513BA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poskytovat permanentní telefonickou i elektronickou podporu</w:t>
      </w:r>
    </w:p>
    <w:p w:rsidR="008803AB" w:rsidRPr="001058D1" w:rsidRDefault="008803AB" w:rsidP="008513BA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kontrolovat a upravovat poskytnuté souhlasy se zpracováním osobních údajů</w:t>
      </w:r>
    </w:p>
    <w:p w:rsidR="008803AB" w:rsidRPr="001058D1" w:rsidRDefault="008803AB" w:rsidP="008513BA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kontrolovat a upravovat uzavřené smlouvy v souvislosti se zpracováním osobních údajů</w:t>
      </w:r>
    </w:p>
    <w:p w:rsidR="008803AB" w:rsidRPr="001058D1" w:rsidRDefault="008803AB" w:rsidP="008513BA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1">
        <w:rPr>
          <w:rFonts w:ascii="Times New Roman" w:hAnsi="Times New Roman" w:cs="Times New Roman"/>
        </w:rPr>
        <w:t>upravovat vnitřní předpisy v souvislosti s ochranou osobních údajů.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Pověřenec bere při plnění svých úkolů dle této smlouvy patřičný ohled na riziko spojené s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>operacemi zpracování a současně přihlíží k povaze, rozsahu, kontextu a účelům zpracování.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Pověřenec při poskytování služeb dle této smlouvy postupuje nezávisle. Správce je povinen </w:t>
      </w:r>
      <w:r w:rsidRPr="001A1428">
        <w:rPr>
          <w:rFonts w:ascii="Times New Roman" w:hAnsi="Times New Roman" w:cs="Times New Roman"/>
        </w:rPr>
        <w:lastRenderedPageBreak/>
        <w:t>zajistit, aby pověřenec nedostával žádné pokyny týkající se poskytování služeb dle této smlouvy.</w:t>
      </w:r>
    </w:p>
    <w:p w:rsidR="008803AB" w:rsidRPr="001500C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Pověřenec bere na vědomí, že subjekty údajů se mohou obracet na pověřence ve všech záležitostech souvisejících se zpracováním jejich osobních údajů a výkonem jejich práv podle obecného nařízení o ochraně osobních údajů. 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Pověřenec je povinen zachovávat mlčenlivost o všech skutečnostech, o nichž se dozví v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 xml:space="preserve">souvislosti s poskytováním služeb dle této smlouvy. Pověřenec se zejména zavazuje zachovat mlčenlivost o všech zpracovávaných údajích, o skutečnostech týkajících se veškerých obchodních činností a záměrů správce, o konkrétních operacích zpracování, jejich povaze, rozsahu, kontextu a účelu. 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Pověřenec bere na vědomí, že správce je povinen dle čl. 37 odst. 7 zveřejnit kontaktní údaje pověřence a tyto sdělit Úřadu pro ochranu osobních údajů. Pověřenec se zveřejněním kontaktních údajů pro účely uvedené v tomto odstavci souhlasí.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Správce bere na vědomí, že pověřenec bude poskytovat služby dle této smlouvy pečlivě a dle jeho nejlepšího vědomí. Správce bere na vědomí, že lze předpokládat výraznou proměnlivost právních názorů, jichž se může poskytování služeb pověřence týkat, stejně jako proměnlivost chápání povinností v souvislosti s ochranou osobních údajů dle obecného nařízení o ochraně osobních údajů. Pověřenec se v této souvislosti zavazuje správce na takové situace upozornit.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Správce obdrží na vyžádání od pověřence podrobnou informaci o činnostech provedených při plnění povinností pověřence dle této smlouvy a dle čl. 39 obecného nařízení o ochraně osobních údajů.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Správce se zavazuje dostupnými prostředky a postupy zajistit, aby byl pověřenec náležitě a včas zapojen do veškerých záležitostí správce souvisejících s ochranou osobních údajů. Správce se zejména zavazuje informovat pověřence o veškerých jednáních a záměrech správce s dopadem na ochranu osobních údajů, konzultovat s pověřencem veškeré záležitosti související s ochranou osobních údajů a umožnit pověřenci s dostatečným předstihem posoudit povinnosti správce v souvislosti s ochranou osobních údajů.</w:t>
      </w:r>
    </w:p>
    <w:p w:rsidR="008803AB" w:rsidRPr="001A1428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Správce se zavazuje pověřenci po dobu poskytování služeb dle této smlouvy poskytovat zdroje nezbytné k plnění úkolů pověřence dle této smlouvy a příslušných ustanovení obecného nařízení o ochraně osobních údajů (zejména čl. 39). Správce se zavazuje pověřenci po dobu poskytování služeb dle této smlouvy poskytovat zdroje nezbytné k přístupu k osobním údajům a operacím zpracování a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>udržování jeho odborných znalostí.</w:t>
      </w:r>
    </w:p>
    <w:p w:rsidR="008803AB" w:rsidRPr="00CE1D3C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 w:right="60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Správce se zavazuje pověřenci po dobu poskytování služeb dle této smlouvy veškerou potřebnou součinnost, poskytovat pověřenci pravidelně veškeré relevantní informace, seznamovat pověřence se všemi podstatnými okolnostmi zpracování osobních údajů. </w:t>
      </w:r>
    </w:p>
    <w:p w:rsidR="008803AB" w:rsidRPr="005E18A9" w:rsidRDefault="008803AB" w:rsidP="006E514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15" w:right="60"/>
        <w:jc w:val="both"/>
        <w:rPr>
          <w:rFonts w:ascii="Times New Roman" w:hAnsi="Times New Roman" w:cs="Times New Roman"/>
        </w:rPr>
      </w:pPr>
      <w:r w:rsidRPr="005E18A9">
        <w:rPr>
          <w:rFonts w:ascii="Times New Roman" w:hAnsi="Times New Roman" w:cs="Times New Roman"/>
        </w:rPr>
        <w:t xml:space="preserve">Pověřenec odpovídá správci za škody, které mu způsobí zaviněným porušením svých povinností uložených pověřenci touto smlouvou nebo obecným nařízením o ochraně osobních údajů. Pověřenec prohlašuje, že uzavřel pojistnou smlouvu na pojištění své odpovědnosti za škodu způsobenou při </w:t>
      </w:r>
      <w:r>
        <w:rPr>
          <w:rFonts w:ascii="Times New Roman" w:hAnsi="Times New Roman" w:cs="Times New Roman"/>
        </w:rPr>
        <w:t>plnění této smlouvy</w:t>
      </w:r>
      <w:r w:rsidRPr="005E18A9">
        <w:rPr>
          <w:rFonts w:ascii="Times New Roman" w:hAnsi="Times New Roman" w:cs="Times New Roman"/>
        </w:rPr>
        <w:t xml:space="preserve">. Pověřenec se zavazuje udržovat toto pojištění po celou dobu platnosti této smlouvy.  </w:t>
      </w:r>
    </w:p>
    <w:p w:rsidR="008803AB" w:rsidRPr="001A1428" w:rsidRDefault="008803AB" w:rsidP="003B4CF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V.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Ukončení smlouvy</w:t>
      </w:r>
    </w:p>
    <w:p w:rsidR="008803AB" w:rsidRPr="001A1428" w:rsidRDefault="008803AB" w:rsidP="006E51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 xml:space="preserve">Tuto smlouvu je možné ukončit dohodou smluvních stran k jakémukoliv datu. </w:t>
      </w:r>
    </w:p>
    <w:p w:rsidR="008803AB" w:rsidRPr="001A1428" w:rsidRDefault="008803AB" w:rsidP="006E51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Smluvní strany se dohodly, že tuto smlouvu je možné ukončit také písemnou výpovědí jedné ze smluvních stran</w:t>
      </w:r>
      <w:r w:rsidRPr="009433FC">
        <w:rPr>
          <w:rFonts w:ascii="Times New Roman" w:hAnsi="Times New Roman" w:cs="Times New Roman"/>
        </w:rPr>
        <w:t>, a to i bez uvedení důvodů</w:t>
      </w:r>
      <w:r>
        <w:rPr>
          <w:rFonts w:ascii="Times New Roman" w:hAnsi="Times New Roman" w:cs="Times New Roman"/>
        </w:rPr>
        <w:t>.</w:t>
      </w:r>
    </w:p>
    <w:p w:rsidR="008803AB" w:rsidRPr="001A1428" w:rsidRDefault="008803AB" w:rsidP="006E51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Výpovědní doba činí 3 měsíce a počíná běžet prvního dne měsíce následujícího po doručení písemné výpovědi.</w:t>
      </w:r>
    </w:p>
    <w:p w:rsidR="008803AB" w:rsidRPr="001A1428" w:rsidRDefault="008803AB" w:rsidP="006E51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Smluvní strany berou na vědomí, že tato smlouva nemůže být vypovězena v důsledku plnění úkolů pověřence dle této smlouvy a příslušných předpisů. Pověřenec nesmí být žádným způsobem sankcionován za plnění svých povinnosti stanovených mu touto smlouvou a obecným nařízením o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 xml:space="preserve">ochraně osobních údajů. </w:t>
      </w:r>
    </w:p>
    <w:p w:rsidR="008803AB" w:rsidRPr="001A1428" w:rsidRDefault="008803AB" w:rsidP="003B4CF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lastRenderedPageBreak/>
        <w:t>VI.</w:t>
      </w:r>
    </w:p>
    <w:p w:rsidR="008803AB" w:rsidRPr="001A1428" w:rsidRDefault="008803AB" w:rsidP="006229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1428">
        <w:rPr>
          <w:rFonts w:ascii="Times New Roman" w:hAnsi="Times New Roman" w:cs="Times New Roman"/>
          <w:b/>
          <w:bCs/>
        </w:rPr>
        <w:t>Závěrečná ustanovení</w:t>
      </w:r>
    </w:p>
    <w:p w:rsidR="008803AB" w:rsidRPr="001A1428" w:rsidRDefault="008803AB" w:rsidP="006E514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Smluvní strany prohlašují, že se s obsahem smlouvy řádně seznámily, že byla sepsána dle jejich svobodné a vážné vůle a nebyla sjednána v tísni a za nápadně nevýhodných podmínek.</w:t>
      </w:r>
    </w:p>
    <w:p w:rsidR="008803AB" w:rsidRPr="001A1428" w:rsidRDefault="008803AB" w:rsidP="006E514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Práva a povinnosti touto smlouvou výslovně neupravené se řídí nařízením Evropského parlamentu a Rady č. 2016/679 ze dne 27. 4. 2016 o ochraně fyzických osob v souvislosti se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>zpracováním osobních údajů a o volném pohybu těchto údajů a o zrušení směrnice 95/46/ES a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 xml:space="preserve">právním řádem České republiky, zejména zákonem č. </w:t>
      </w:r>
      <w:r w:rsidRPr="0006443A">
        <w:rPr>
          <w:rFonts w:ascii="Times New Roman" w:hAnsi="Times New Roman" w:cs="Times New Roman"/>
        </w:rPr>
        <w:t>89/2012 Sb., občanský zákoník</w:t>
      </w:r>
      <w:r w:rsidRPr="001A1428">
        <w:rPr>
          <w:rFonts w:ascii="Times New Roman" w:hAnsi="Times New Roman" w:cs="Times New Roman"/>
        </w:rPr>
        <w:t>, v platném a</w:t>
      </w:r>
      <w:r>
        <w:rPr>
          <w:rFonts w:ascii="Times New Roman" w:hAnsi="Times New Roman" w:cs="Times New Roman"/>
        </w:rPr>
        <w:t> </w:t>
      </w:r>
      <w:r w:rsidRPr="001A1428">
        <w:rPr>
          <w:rFonts w:ascii="Times New Roman" w:hAnsi="Times New Roman" w:cs="Times New Roman"/>
        </w:rPr>
        <w:t>účinném znění</w:t>
      </w:r>
      <w:r>
        <w:rPr>
          <w:rFonts w:ascii="Times New Roman" w:hAnsi="Times New Roman" w:cs="Times New Roman"/>
        </w:rPr>
        <w:t xml:space="preserve"> a zákonem 110/2019 Sb., </w:t>
      </w:r>
      <w:r w:rsidRPr="00C06D23">
        <w:rPr>
          <w:rFonts w:ascii="Times New Roman" w:hAnsi="Times New Roman" w:cs="Times New Roman"/>
        </w:rPr>
        <w:t>o zpracování osobních údajů</w:t>
      </w:r>
      <w:r w:rsidRPr="001A1428">
        <w:rPr>
          <w:rFonts w:ascii="Times New Roman" w:hAnsi="Times New Roman" w:cs="Times New Roman"/>
        </w:rPr>
        <w:t>.</w:t>
      </w:r>
    </w:p>
    <w:p w:rsidR="008803AB" w:rsidRPr="006E514F" w:rsidRDefault="008803AB" w:rsidP="008803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Plnění smlouvy pro rok 2023</w:t>
      </w:r>
      <w:r w:rsidRPr="006E514F">
        <w:rPr>
          <w:rFonts w:ascii="Times New Roman" w:hAnsi="Times New Roman" w:cs="Times New Roman"/>
        </w:rPr>
        <w:t xml:space="preserve"> je dohodnuto oběma smluvními stranami od </w:t>
      </w:r>
      <w:r>
        <w:rPr>
          <w:rFonts w:ascii="Times New Roman" w:hAnsi="Times New Roman" w:cs="Times New Roman"/>
          <w:noProof/>
        </w:rPr>
        <w:t>1. března 2023</w:t>
      </w:r>
      <w:r w:rsidRPr="006E514F">
        <w:rPr>
          <w:rFonts w:ascii="Times New Roman" w:hAnsi="Times New Roman" w:cs="Times New Roman"/>
        </w:rPr>
        <w:t>.</w:t>
      </w:r>
    </w:p>
    <w:p w:rsidR="008803AB" w:rsidRDefault="008803AB" w:rsidP="006E514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</w:pPr>
      <w:r w:rsidRPr="001A1428">
        <w:rPr>
          <w:rFonts w:ascii="Times New Roman" w:hAnsi="Times New Roman" w:cs="Times New Roman"/>
        </w:rPr>
        <w:t>Tato smlouva je vyhotovena ve dvou originálech, z nichž každá ze smluvních stran obdrží po jednom.</w:t>
      </w:r>
      <w:r w:rsidRPr="008B718B">
        <w:t xml:space="preserve"> </w:t>
      </w:r>
    </w:p>
    <w:p w:rsidR="008803AB" w:rsidRPr="005E18A9" w:rsidRDefault="008803AB" w:rsidP="006E514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E18A9">
        <w:rPr>
          <w:rFonts w:ascii="Times New Roman" w:hAnsi="Times New Roman" w:cs="Times New Roman"/>
        </w:rPr>
        <w:t>Tato smlouva podléhá povinnosti uveřejnění v registru smluv podle zákona č. 340/2015 Sb., o</w:t>
      </w:r>
      <w:r>
        <w:rPr>
          <w:rFonts w:ascii="Times New Roman" w:hAnsi="Times New Roman" w:cs="Times New Roman"/>
        </w:rPr>
        <w:t> </w:t>
      </w:r>
      <w:r w:rsidRPr="005E18A9">
        <w:rPr>
          <w:rFonts w:ascii="Times New Roman" w:hAnsi="Times New Roman" w:cs="Times New Roman"/>
        </w:rPr>
        <w:t xml:space="preserve">zvláštních podmínkách účinnosti některých smluv, uveřejňování těchto smluv a o registru smluv (zákon o registru smluv), ve znění pozdějších předpisů. Uveřejnění provede </w:t>
      </w:r>
      <w:r>
        <w:rPr>
          <w:rFonts w:ascii="Times New Roman" w:hAnsi="Times New Roman" w:cs="Times New Roman"/>
        </w:rPr>
        <w:t>správce</w:t>
      </w:r>
      <w:r w:rsidRPr="005E18A9">
        <w:rPr>
          <w:rFonts w:ascii="Times New Roman" w:hAnsi="Times New Roman" w:cs="Times New Roman"/>
        </w:rPr>
        <w:t>.</w:t>
      </w:r>
    </w:p>
    <w:p w:rsidR="008803AB" w:rsidRPr="005E18A9" w:rsidRDefault="008803AB" w:rsidP="006E514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E18A9">
        <w:rPr>
          <w:rFonts w:ascii="Times New Roman" w:hAnsi="Times New Roman" w:cs="Times New Roman"/>
        </w:rPr>
        <w:t>Tato smlouva nabývá platnosti dnem jejího oboustranného podpisu. Účinnosti nabývá tato smlouva dnem uveřejnění v registru smluv.</w:t>
      </w:r>
    </w:p>
    <w:p w:rsidR="008803AB" w:rsidRPr="001A1428" w:rsidRDefault="008803AB" w:rsidP="008803AB">
      <w:pPr>
        <w:tabs>
          <w:tab w:val="center" w:pos="5954"/>
          <w:tab w:val="center" w:pos="6237"/>
        </w:tabs>
        <w:spacing w:before="720" w:after="0" w:line="240" w:lineRule="atLeast"/>
        <w:rPr>
          <w:rFonts w:ascii="Times New Roman" w:hAnsi="Times New Roman" w:cs="Times New Roman"/>
        </w:rPr>
      </w:pPr>
      <w:r w:rsidRPr="001A1428">
        <w:rPr>
          <w:rFonts w:ascii="Times New Roman" w:hAnsi="Times New Roman" w:cs="Times New Roman"/>
        </w:rPr>
        <w:t>V</w:t>
      </w:r>
      <w:r w:rsidR="008E7C9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Písku</w:t>
      </w:r>
      <w:r w:rsidR="008E7C96">
        <w:rPr>
          <w:rFonts w:ascii="Times New Roman" w:hAnsi="Times New Roman" w:cs="Times New Roman"/>
        </w:rPr>
        <w:t xml:space="preserve"> 27. 2. 2023</w:t>
      </w:r>
      <w:r w:rsidRPr="001A1428">
        <w:rPr>
          <w:rFonts w:ascii="Times New Roman" w:hAnsi="Times New Roman" w:cs="Times New Roman"/>
        </w:rPr>
        <w:tab/>
        <w:t xml:space="preserve">V </w:t>
      </w:r>
      <w:r>
        <w:rPr>
          <w:rFonts w:ascii="Times New Roman" w:hAnsi="Times New Roman" w:cs="Times New Roman"/>
        </w:rPr>
        <w:t>Táboře</w:t>
      </w:r>
      <w:r w:rsidRPr="001A1428">
        <w:rPr>
          <w:rFonts w:ascii="Times New Roman" w:hAnsi="Times New Roman" w:cs="Times New Roman"/>
        </w:rPr>
        <w:t xml:space="preserve"> </w:t>
      </w:r>
      <w:r w:rsidR="008E7C96">
        <w:rPr>
          <w:rFonts w:ascii="Times New Roman" w:hAnsi="Times New Roman" w:cs="Times New Roman"/>
        </w:rPr>
        <w:t xml:space="preserve">22. 2. </w:t>
      </w:r>
      <w:bookmarkStart w:id="0" w:name="_GoBack"/>
      <w:bookmarkEnd w:id="0"/>
      <w:r w:rsidR="008E7C96">
        <w:rPr>
          <w:rFonts w:ascii="Times New Roman" w:hAnsi="Times New Roman" w:cs="Times New Roman"/>
        </w:rPr>
        <w:t>2023</w:t>
      </w:r>
    </w:p>
    <w:p w:rsidR="008803AB" w:rsidRPr="0006443A" w:rsidRDefault="008803AB" w:rsidP="006E514F">
      <w:pPr>
        <w:tabs>
          <w:tab w:val="center" w:pos="1418"/>
          <w:tab w:val="center" w:pos="7230"/>
        </w:tabs>
        <w:spacing w:before="1800" w:after="0" w:line="240" w:lineRule="atLeast"/>
        <w:rPr>
          <w:rFonts w:ascii="Times New Roman" w:hAnsi="Times New Roman" w:cs="Times New Roman"/>
        </w:rPr>
      </w:pPr>
      <w:r w:rsidRPr="0006443A">
        <w:rPr>
          <w:rFonts w:ascii="Times New Roman" w:hAnsi="Times New Roman" w:cs="Times New Roman"/>
        </w:rPr>
        <w:tab/>
        <w:t>……………….………………………..</w:t>
      </w:r>
      <w:r w:rsidRPr="0006443A">
        <w:rPr>
          <w:rFonts w:ascii="Times New Roman" w:hAnsi="Times New Roman" w:cs="Times New Roman"/>
        </w:rPr>
        <w:tab/>
      </w:r>
      <w:r w:rsidR="008E7C96">
        <w:rPr>
          <w:rFonts w:ascii="Times New Roman" w:hAnsi="Times New Roman" w:cs="Times New Roman"/>
        </w:rPr>
        <w:t xml:space="preserve"> </w:t>
      </w:r>
      <w:r w:rsidRPr="0006443A">
        <w:rPr>
          <w:rFonts w:ascii="Times New Roman" w:hAnsi="Times New Roman" w:cs="Times New Roman"/>
        </w:rPr>
        <w:t>………………………………….</w:t>
      </w:r>
    </w:p>
    <w:p w:rsidR="008803AB" w:rsidRPr="0023336C" w:rsidRDefault="008803AB" w:rsidP="00622926">
      <w:pPr>
        <w:tabs>
          <w:tab w:val="center" w:pos="1418"/>
          <w:tab w:val="center" w:pos="7230"/>
        </w:tabs>
        <w:spacing w:line="240" w:lineRule="atLeast"/>
        <w:rPr>
          <w:rFonts w:cstheme="minorHAnsi"/>
        </w:rPr>
      </w:pPr>
      <w:r w:rsidRPr="0023336C">
        <w:rPr>
          <w:rFonts w:cstheme="minorHAnsi"/>
        </w:rPr>
        <w:tab/>
      </w:r>
      <w:r w:rsidRPr="001A1428">
        <w:rPr>
          <w:rFonts w:ascii="Times New Roman" w:hAnsi="Times New Roman" w:cs="Times New Roman"/>
        </w:rPr>
        <w:t>správce</w:t>
      </w:r>
      <w:r w:rsidRPr="0023336C">
        <w:rPr>
          <w:rFonts w:cstheme="minorHAnsi"/>
        </w:rPr>
        <w:tab/>
      </w:r>
      <w:r w:rsidRPr="001A1428">
        <w:rPr>
          <w:rFonts w:ascii="Times New Roman" w:hAnsi="Times New Roman" w:cs="Times New Roman"/>
        </w:rPr>
        <w:t>pověřenec</w:t>
      </w:r>
    </w:p>
    <w:sectPr w:rsidR="008803AB" w:rsidRPr="0023336C" w:rsidSect="008803AB">
      <w:footerReference w:type="default" r:id="rId8"/>
      <w:headerReference w:type="first" r:id="rId9"/>
      <w:type w:val="continuous"/>
      <w:pgSz w:w="11906" w:h="16838" w:code="9"/>
      <w:pgMar w:top="1418" w:right="1418" w:bottom="1134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CA8" w:rsidRDefault="00EB4CA8" w:rsidP="00A72CF5">
      <w:pPr>
        <w:spacing w:after="0" w:line="240" w:lineRule="auto"/>
      </w:pPr>
      <w:r>
        <w:separator/>
      </w:r>
    </w:p>
  </w:endnote>
  <w:endnote w:type="continuationSeparator" w:id="0">
    <w:p w:rsidR="00EB4CA8" w:rsidRDefault="00EB4CA8" w:rsidP="00A7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140354"/>
      <w:docPartObj>
        <w:docPartGallery w:val="Page Numbers (Bottom of Page)"/>
        <w:docPartUnique/>
      </w:docPartObj>
    </w:sdtPr>
    <w:sdtEndPr/>
    <w:sdtContent>
      <w:p w:rsidR="004B4493" w:rsidRDefault="004B4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3AB">
          <w:rPr>
            <w:noProof/>
          </w:rPr>
          <w:t>2</w:t>
        </w:r>
        <w:r>
          <w:fldChar w:fldCharType="end"/>
        </w:r>
      </w:p>
    </w:sdtContent>
  </w:sdt>
  <w:p w:rsidR="004B4493" w:rsidRDefault="004B4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CA8" w:rsidRDefault="00EB4CA8" w:rsidP="00A72CF5">
      <w:pPr>
        <w:spacing w:after="0" w:line="240" w:lineRule="auto"/>
      </w:pPr>
      <w:r>
        <w:separator/>
      </w:r>
    </w:p>
  </w:footnote>
  <w:footnote w:type="continuationSeparator" w:id="0">
    <w:p w:rsidR="00EB4CA8" w:rsidRDefault="00EB4CA8" w:rsidP="00A7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93" w:rsidRPr="00E61426" w:rsidRDefault="004B4493" w:rsidP="00622926">
    <w:pPr>
      <w:pStyle w:val="Zhlav"/>
      <w:ind w:left="1259"/>
      <w:jc w:val="center"/>
      <w:rPr>
        <w:rFonts w:ascii="Arial" w:hAnsi="Arial" w:cs="Arial"/>
        <w:b/>
        <w:noProof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-144145</wp:posOffset>
          </wp:positionV>
          <wp:extent cx="914402" cy="569977"/>
          <wp:effectExtent l="0" t="0" r="0" b="190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vas_logo_20_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2" cy="569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426">
      <w:rPr>
        <w:rFonts w:ascii="Arial" w:hAnsi="Arial" w:cs="Arial"/>
        <w:b/>
        <w:noProof/>
        <w:sz w:val="20"/>
        <w:szCs w:val="20"/>
      </w:rPr>
      <w:t>ZAŘÍZENÍ PRO DALŠÍ VZDĚLÁVÁNÍ PEDAGOGICKÝCH PRACOVNÍKŮ</w:t>
    </w:r>
  </w:p>
  <w:p w:rsidR="004B4493" w:rsidRPr="00E61426" w:rsidRDefault="004B4493" w:rsidP="00622926">
    <w:pPr>
      <w:pStyle w:val="Zhlav"/>
      <w:ind w:left="1260"/>
      <w:jc w:val="center"/>
      <w:rPr>
        <w:rFonts w:ascii="Arial" w:hAnsi="Arial" w:cs="Arial"/>
        <w:b/>
        <w:noProof/>
        <w:sz w:val="20"/>
        <w:szCs w:val="20"/>
      </w:rPr>
    </w:pPr>
    <w:r w:rsidRPr="00E61426">
      <w:rPr>
        <w:rFonts w:ascii="Arial" w:hAnsi="Arial" w:cs="Arial"/>
        <w:b/>
        <w:noProof/>
        <w:sz w:val="20"/>
        <w:szCs w:val="20"/>
      </w:rPr>
      <w:t>A STŘEDISKO SLUŽEB ŠKOLÁM,</w:t>
    </w:r>
  </w:p>
  <w:p w:rsidR="004B4493" w:rsidRPr="00E61426" w:rsidRDefault="004B4493" w:rsidP="00622926">
    <w:pPr>
      <w:pStyle w:val="Zhlav"/>
      <w:ind w:left="1260"/>
      <w:jc w:val="center"/>
      <w:rPr>
        <w:rFonts w:ascii="Arial" w:hAnsi="Arial" w:cs="Arial"/>
        <w:noProof/>
        <w:sz w:val="20"/>
        <w:szCs w:val="20"/>
      </w:rPr>
    </w:pPr>
    <w:r w:rsidRPr="00E61426">
      <w:rPr>
        <w:rFonts w:ascii="Arial" w:hAnsi="Arial" w:cs="Arial"/>
        <w:noProof/>
        <w:sz w:val="20"/>
        <w:szCs w:val="20"/>
      </w:rPr>
      <w:t>České Budějovice, Nemanická 7</w:t>
    </w:r>
  </w:p>
  <w:p w:rsidR="004B4493" w:rsidRDefault="004B44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647690" cy="0"/>
              <wp:effectExtent l="0" t="0" r="1016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76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8E354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-.05pt" to="444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1E2A64"/>
    <w:multiLevelType w:val="multilevel"/>
    <w:tmpl w:val="777D667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1">
    <w:nsid w:val="06309038"/>
    <w:multiLevelType w:val="multilevel"/>
    <w:tmpl w:val="3978113E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1">
    <w:nsid w:val="0ADD609E"/>
    <w:multiLevelType w:val="hybridMultilevel"/>
    <w:tmpl w:val="7F88E53E"/>
    <w:lvl w:ilvl="0" w:tplc="040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A2E19D8"/>
    <w:multiLevelType w:val="hybridMultilevel"/>
    <w:tmpl w:val="78E0B784"/>
    <w:lvl w:ilvl="0" w:tplc="BEF67D1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DB9521A"/>
    <w:multiLevelType w:val="multilevel"/>
    <w:tmpl w:val="07F5A338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1">
    <w:nsid w:val="31D45240"/>
    <w:multiLevelType w:val="hybridMultilevel"/>
    <w:tmpl w:val="7E8C3ACA"/>
    <w:lvl w:ilvl="0" w:tplc="C7DA7F6A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95D3A3"/>
    <w:multiLevelType w:val="multilevel"/>
    <w:tmpl w:val="22D245E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1">
    <w:nsid w:val="42C539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4FC85129"/>
    <w:multiLevelType w:val="multilevel"/>
    <w:tmpl w:val="11FABA3B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1">
    <w:nsid w:val="5AE0C280"/>
    <w:multiLevelType w:val="multilevel"/>
    <w:tmpl w:val="37C794E6"/>
    <w:lvl w:ilvl="0">
      <w:numFmt w:val="bullet"/>
      <w:lvlText w:val="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  <w:sz w:val="24"/>
        <w:szCs w:val="24"/>
      </w:rPr>
    </w:lvl>
  </w:abstractNum>
  <w:abstractNum w:abstractNumId="10" w15:restartNumberingAfterBreak="1">
    <w:nsid w:val="5D566C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68D4BF1C"/>
    <w:multiLevelType w:val="multilevel"/>
    <w:tmpl w:val="32133DD2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1">
    <w:nsid w:val="6B32D93E"/>
    <w:multiLevelType w:val="multilevel"/>
    <w:tmpl w:val="3B127B0C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1">
    <w:nsid w:val="786B8D06"/>
    <w:multiLevelType w:val="multilevel"/>
    <w:tmpl w:val="0A2DB234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1">
    <w:nsid w:val="7C7566F8"/>
    <w:multiLevelType w:val="multilevel"/>
    <w:tmpl w:val="0A2DB234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1">
    <w:nsid w:val="7E5F4B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26"/>
    <w:rsid w:val="00004F35"/>
    <w:rsid w:val="000449E9"/>
    <w:rsid w:val="000467E1"/>
    <w:rsid w:val="0006587F"/>
    <w:rsid w:val="00067228"/>
    <w:rsid w:val="00093034"/>
    <w:rsid w:val="000970BD"/>
    <w:rsid w:val="000C11EF"/>
    <w:rsid w:val="001058D1"/>
    <w:rsid w:val="00113B58"/>
    <w:rsid w:val="00116E2C"/>
    <w:rsid w:val="00143B4B"/>
    <w:rsid w:val="001500C8"/>
    <w:rsid w:val="00182B5D"/>
    <w:rsid w:val="001A2046"/>
    <w:rsid w:val="001D280C"/>
    <w:rsid w:val="00235243"/>
    <w:rsid w:val="0024255C"/>
    <w:rsid w:val="002518FC"/>
    <w:rsid w:val="002656F0"/>
    <w:rsid w:val="00282EEC"/>
    <w:rsid w:val="0030027E"/>
    <w:rsid w:val="00321A71"/>
    <w:rsid w:val="00336C56"/>
    <w:rsid w:val="003A45D6"/>
    <w:rsid w:val="003A5117"/>
    <w:rsid w:val="003A6597"/>
    <w:rsid w:val="003B4CF5"/>
    <w:rsid w:val="00401A0D"/>
    <w:rsid w:val="00444EBD"/>
    <w:rsid w:val="0045319B"/>
    <w:rsid w:val="00461EF1"/>
    <w:rsid w:val="00461FD2"/>
    <w:rsid w:val="004628C8"/>
    <w:rsid w:val="00466248"/>
    <w:rsid w:val="004770B8"/>
    <w:rsid w:val="00477CA7"/>
    <w:rsid w:val="004A6A5B"/>
    <w:rsid w:val="004B4493"/>
    <w:rsid w:val="004D214B"/>
    <w:rsid w:val="005026B3"/>
    <w:rsid w:val="00537D3D"/>
    <w:rsid w:val="005437E4"/>
    <w:rsid w:val="005570E2"/>
    <w:rsid w:val="00572462"/>
    <w:rsid w:val="005A227D"/>
    <w:rsid w:val="005E18A9"/>
    <w:rsid w:val="005E29FD"/>
    <w:rsid w:val="005F1DCB"/>
    <w:rsid w:val="0061448B"/>
    <w:rsid w:val="00622926"/>
    <w:rsid w:val="00625873"/>
    <w:rsid w:val="00686BC9"/>
    <w:rsid w:val="00696249"/>
    <w:rsid w:val="00696D59"/>
    <w:rsid w:val="006A11AA"/>
    <w:rsid w:val="006A3105"/>
    <w:rsid w:val="006E514F"/>
    <w:rsid w:val="00745D95"/>
    <w:rsid w:val="00756D7D"/>
    <w:rsid w:val="007904C4"/>
    <w:rsid w:val="007F0811"/>
    <w:rsid w:val="008063F0"/>
    <w:rsid w:val="008513BA"/>
    <w:rsid w:val="008803AB"/>
    <w:rsid w:val="008B718B"/>
    <w:rsid w:val="008D7E57"/>
    <w:rsid w:val="008E7C96"/>
    <w:rsid w:val="00933515"/>
    <w:rsid w:val="009433FC"/>
    <w:rsid w:val="00972178"/>
    <w:rsid w:val="00975F8A"/>
    <w:rsid w:val="0098144A"/>
    <w:rsid w:val="009B3B02"/>
    <w:rsid w:val="009C720F"/>
    <w:rsid w:val="009F21A3"/>
    <w:rsid w:val="00A00805"/>
    <w:rsid w:val="00A32DA6"/>
    <w:rsid w:val="00A36D26"/>
    <w:rsid w:val="00A56F4C"/>
    <w:rsid w:val="00A57F1A"/>
    <w:rsid w:val="00A60672"/>
    <w:rsid w:val="00A72CF5"/>
    <w:rsid w:val="00A77F1C"/>
    <w:rsid w:val="00A81EFA"/>
    <w:rsid w:val="00AA4879"/>
    <w:rsid w:val="00B13515"/>
    <w:rsid w:val="00B20D2A"/>
    <w:rsid w:val="00B47477"/>
    <w:rsid w:val="00B53252"/>
    <w:rsid w:val="00BF0171"/>
    <w:rsid w:val="00BF71B3"/>
    <w:rsid w:val="00C05C60"/>
    <w:rsid w:val="00C27BBB"/>
    <w:rsid w:val="00C458DF"/>
    <w:rsid w:val="00C732FD"/>
    <w:rsid w:val="00C745EC"/>
    <w:rsid w:val="00C96114"/>
    <w:rsid w:val="00CA0C69"/>
    <w:rsid w:val="00CA2C53"/>
    <w:rsid w:val="00CA3D26"/>
    <w:rsid w:val="00CB1BE7"/>
    <w:rsid w:val="00CB52F2"/>
    <w:rsid w:val="00CE02EF"/>
    <w:rsid w:val="00CE1D3C"/>
    <w:rsid w:val="00CF241F"/>
    <w:rsid w:val="00D439BB"/>
    <w:rsid w:val="00D6031D"/>
    <w:rsid w:val="00D77148"/>
    <w:rsid w:val="00D907D9"/>
    <w:rsid w:val="00D96465"/>
    <w:rsid w:val="00DA5956"/>
    <w:rsid w:val="00DF0FEF"/>
    <w:rsid w:val="00E2468C"/>
    <w:rsid w:val="00E44383"/>
    <w:rsid w:val="00E93876"/>
    <w:rsid w:val="00E96D1C"/>
    <w:rsid w:val="00EB4CA8"/>
    <w:rsid w:val="00EB7FDF"/>
    <w:rsid w:val="00EF1429"/>
    <w:rsid w:val="00EF3FCA"/>
    <w:rsid w:val="00FB233B"/>
    <w:rsid w:val="00F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BEEFB"/>
  <w15:docId w15:val="{A4C4E6D1-35CC-4FA1-886E-27569E8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292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CF5"/>
  </w:style>
  <w:style w:type="paragraph" w:styleId="Zpat">
    <w:name w:val="footer"/>
    <w:basedOn w:val="Normln"/>
    <w:link w:val="ZpatChar"/>
    <w:uiPriority w:val="99"/>
    <w:unhideWhenUsed/>
    <w:rsid w:val="00A7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CF5"/>
  </w:style>
  <w:style w:type="paragraph" w:styleId="Odstavecseseznamem">
    <w:name w:val="List Paragraph"/>
    <w:basedOn w:val="Normln"/>
    <w:uiPriority w:val="34"/>
    <w:qFormat/>
    <w:rsid w:val="001500C8"/>
    <w:pPr>
      <w:ind w:left="720"/>
      <w:contextualSpacing/>
    </w:pPr>
    <w:rPr>
      <w:rFonts w:eastAsiaTheme="minorHAns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37D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3D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3D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3D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ek\Documents\Vlastn&#237;%20&#353;ablony%20Office\hlavicka_1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A1DB-2BC7-46C6-8721-5E44420A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hlavicka_18</Template>
  <TotalTime>3</TotalTime>
  <Pages>1</Pages>
  <Words>1612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Pikhart</dc:creator>
  <cp:lastModifiedBy>Škudrnová Jitka</cp:lastModifiedBy>
  <cp:revision>3</cp:revision>
  <cp:lastPrinted>2023-02-15T08:14:00Z</cp:lastPrinted>
  <dcterms:created xsi:type="dcterms:W3CDTF">2023-02-22T13:33:00Z</dcterms:created>
  <dcterms:modified xsi:type="dcterms:W3CDTF">2023-02-27T11:56:00Z</dcterms:modified>
</cp:coreProperties>
</file>