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355B" w14:textId="0A2F105C" w:rsidR="00EE54DB" w:rsidRPr="005A5A3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32"/>
          <w:szCs w:val="32"/>
        </w:rPr>
      </w:pPr>
      <w:r w:rsidRPr="005A5A38">
        <w:rPr>
          <w:rFonts w:eastAsia="Arial Unicode MS" w:cstheme="minorHAnsi"/>
          <w:b/>
          <w:color w:val="000000"/>
          <w:kern w:val="1"/>
          <w:sz w:val="32"/>
          <w:szCs w:val="32"/>
        </w:rPr>
        <w:t xml:space="preserve">Smlouva o </w:t>
      </w:r>
      <w:r w:rsidR="003A3C09">
        <w:rPr>
          <w:rFonts w:eastAsia="Arial Unicode MS" w:cstheme="minorHAnsi"/>
          <w:b/>
          <w:color w:val="000000"/>
          <w:kern w:val="1"/>
          <w:sz w:val="32"/>
          <w:szCs w:val="32"/>
        </w:rPr>
        <w:t>zajištění výroby novin</w:t>
      </w:r>
    </w:p>
    <w:p w14:paraId="1B0452F6" w14:textId="7C6BCF94" w:rsidR="00EE54DB" w:rsidRPr="005A5A3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</w:rPr>
      </w:pPr>
      <w:r w:rsidRPr="005A5A38">
        <w:rPr>
          <w:rFonts w:eastAsia="Arial Unicode MS" w:cstheme="minorHAnsi"/>
          <w:b/>
          <w:color w:val="000000"/>
          <w:kern w:val="1"/>
        </w:rPr>
        <w:t>(dle §2586 a násl. zák. 89/2012 Sb. občanského zákoníku v platném znění)</w:t>
      </w:r>
    </w:p>
    <w:p w14:paraId="6DAD946E" w14:textId="77777777" w:rsidR="00EE54DB" w:rsidRPr="005A5A38" w:rsidRDefault="00EE54D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8"/>
          <w:szCs w:val="18"/>
        </w:rPr>
      </w:pPr>
    </w:p>
    <w:p w14:paraId="635BB6F0" w14:textId="77777777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860A99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8"/>
        </w:rPr>
      </w:pPr>
    </w:p>
    <w:p w14:paraId="37BB6F1A" w14:textId="684CCF59" w:rsidR="003A3C09" w:rsidRPr="0058689B" w:rsidRDefault="0058689B" w:rsidP="003A3C09">
      <w:pPr>
        <w:widowControl w:val="0"/>
        <w:suppressAutoHyphens/>
        <w:spacing w:after="0"/>
        <w:jc w:val="left"/>
        <w:rPr>
          <w:rFonts w:eastAsia="Arial Unicode MS" w:cstheme="minorHAnsi"/>
          <w:b/>
          <w:bCs/>
          <w:color w:val="000000"/>
          <w:kern w:val="1"/>
          <w:szCs w:val="28"/>
        </w:rPr>
      </w:pPr>
      <w:proofErr w:type="spellStart"/>
      <w:r w:rsidRPr="0058689B">
        <w:rPr>
          <w:rFonts w:eastAsia="Arial Unicode MS" w:cstheme="minorHAnsi"/>
          <w:b/>
          <w:bCs/>
          <w:color w:val="000000"/>
          <w:kern w:val="1"/>
          <w:szCs w:val="28"/>
        </w:rPr>
        <w:t>Quatro</w:t>
      </w:r>
      <w:proofErr w:type="spellEnd"/>
      <w:r w:rsidRPr="0058689B">
        <w:rPr>
          <w:rFonts w:eastAsia="Arial Unicode MS" w:cstheme="minorHAnsi"/>
          <w:b/>
          <w:bCs/>
          <w:color w:val="000000"/>
          <w:kern w:val="1"/>
          <w:szCs w:val="28"/>
        </w:rPr>
        <w:t xml:space="preserve"> </w:t>
      </w:r>
      <w:proofErr w:type="spellStart"/>
      <w:r w:rsidRPr="0058689B">
        <w:rPr>
          <w:rFonts w:eastAsia="Arial Unicode MS" w:cstheme="minorHAnsi"/>
          <w:b/>
          <w:bCs/>
          <w:color w:val="000000"/>
          <w:kern w:val="1"/>
          <w:szCs w:val="28"/>
        </w:rPr>
        <w:t>print</w:t>
      </w:r>
      <w:proofErr w:type="spellEnd"/>
      <w:r w:rsidRPr="0058689B">
        <w:rPr>
          <w:rFonts w:eastAsia="Arial Unicode MS" w:cstheme="minorHAnsi"/>
          <w:b/>
          <w:bCs/>
          <w:color w:val="000000"/>
          <w:kern w:val="1"/>
          <w:szCs w:val="28"/>
        </w:rPr>
        <w:t>, a.s.</w:t>
      </w:r>
    </w:p>
    <w:p w14:paraId="2CA20207" w14:textId="0BA4F41C" w:rsidR="003A3C09" w:rsidRPr="0058689B" w:rsidRDefault="003A3C09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8689B">
        <w:rPr>
          <w:rFonts w:eastAsia="Arial Unicode MS" w:cstheme="minorHAnsi"/>
          <w:color w:val="000000"/>
          <w:kern w:val="1"/>
          <w:szCs w:val="28"/>
        </w:rPr>
        <w:t xml:space="preserve">se sídlem: </w:t>
      </w:r>
      <w:r w:rsidR="0058689B" w:rsidRPr="0058689B">
        <w:rPr>
          <w:rFonts w:eastAsia="Arial Unicode MS" w:cstheme="minorHAnsi"/>
          <w:color w:val="000000"/>
          <w:kern w:val="1"/>
          <w:szCs w:val="28"/>
        </w:rPr>
        <w:t>Hlinky 135/68, 603 00 Brno</w:t>
      </w:r>
    </w:p>
    <w:p w14:paraId="5E348841" w14:textId="2FB361D2" w:rsidR="003A3C09" w:rsidRDefault="003A3C09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8689B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58689B" w:rsidRPr="0058689B">
        <w:rPr>
          <w:rFonts w:eastAsia="Arial Unicode MS" w:cstheme="minorHAnsi"/>
          <w:color w:val="000000"/>
          <w:kern w:val="1"/>
          <w:szCs w:val="28"/>
        </w:rPr>
        <w:t>05395402</w:t>
      </w:r>
      <w:r w:rsidRPr="0058689B">
        <w:rPr>
          <w:rFonts w:eastAsia="Arial Unicode MS" w:cstheme="minorHAnsi"/>
          <w:color w:val="000000"/>
          <w:kern w:val="1"/>
          <w:szCs w:val="28"/>
        </w:rPr>
        <w:t xml:space="preserve">, DIČ: </w:t>
      </w:r>
      <w:r w:rsidR="0058689B" w:rsidRPr="0058689B">
        <w:rPr>
          <w:rFonts w:eastAsia="Arial Unicode MS" w:cstheme="minorHAnsi"/>
          <w:color w:val="000000"/>
          <w:kern w:val="1"/>
          <w:szCs w:val="28"/>
        </w:rPr>
        <w:t>CZ05395402</w:t>
      </w:r>
    </w:p>
    <w:p w14:paraId="205C0AEB" w14:textId="32B08E6B" w:rsidR="003A3C09" w:rsidRPr="0058689B" w:rsidRDefault="0058689B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Bank.</w:t>
      </w:r>
      <w:r w:rsidR="003A3C09" w:rsidRPr="0058689B">
        <w:rPr>
          <w:rFonts w:eastAsia="Arial Unicode MS" w:cstheme="minorHAnsi"/>
          <w:color w:val="000000"/>
          <w:kern w:val="1"/>
          <w:szCs w:val="28"/>
        </w:rPr>
        <w:t xml:space="preserve"> spojení: </w:t>
      </w:r>
      <w:r w:rsidR="006C2384">
        <w:rPr>
          <w:rFonts w:eastAsia="Arial Unicode MS" w:cstheme="minorHAnsi"/>
          <w:color w:val="000000"/>
          <w:kern w:val="1"/>
          <w:szCs w:val="28"/>
        </w:rPr>
        <w:t>XXX</w:t>
      </w:r>
      <w:r w:rsidRPr="0058689B">
        <w:rPr>
          <w:rFonts w:eastAsia="Arial Unicode MS" w:cstheme="minorHAnsi"/>
          <w:color w:val="000000"/>
          <w:kern w:val="1"/>
          <w:szCs w:val="28"/>
        </w:rPr>
        <w:tab/>
      </w:r>
      <w:r w:rsidR="003A3C09" w:rsidRPr="0058689B">
        <w:rPr>
          <w:rFonts w:eastAsia="Arial Unicode MS" w:cstheme="minorHAnsi"/>
          <w:color w:val="000000"/>
          <w:kern w:val="1"/>
          <w:szCs w:val="28"/>
        </w:rPr>
        <w:tab/>
      </w:r>
    </w:p>
    <w:p w14:paraId="06818A15" w14:textId="39ED6608" w:rsidR="003A710B" w:rsidRPr="0058689B" w:rsidRDefault="003A710B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8689B">
        <w:rPr>
          <w:rFonts w:eastAsia="Arial Unicode MS" w:cstheme="minorHAnsi"/>
          <w:color w:val="000000"/>
          <w:kern w:val="1"/>
          <w:szCs w:val="28"/>
        </w:rPr>
        <w:t xml:space="preserve">zastoupená: </w:t>
      </w:r>
      <w:r w:rsidR="006C2384">
        <w:rPr>
          <w:rFonts w:eastAsia="Arial Unicode MS" w:cstheme="minorHAnsi"/>
          <w:color w:val="000000"/>
          <w:kern w:val="1"/>
          <w:szCs w:val="28"/>
        </w:rPr>
        <w:t>XXX</w:t>
      </w:r>
      <w:r w:rsidRPr="0058689B">
        <w:rPr>
          <w:rFonts w:eastAsia="Arial Unicode MS" w:cstheme="minorHAnsi"/>
          <w:color w:val="000000"/>
          <w:kern w:val="1"/>
          <w:szCs w:val="28"/>
        </w:rPr>
        <w:t xml:space="preserve">, </w:t>
      </w:r>
      <w:r w:rsidR="0058689B" w:rsidRPr="0058689B">
        <w:rPr>
          <w:rFonts w:eastAsia="Arial Unicode MS" w:cstheme="minorHAnsi"/>
          <w:color w:val="000000"/>
          <w:kern w:val="1"/>
          <w:szCs w:val="28"/>
        </w:rPr>
        <w:t>předseda představenstva</w:t>
      </w:r>
    </w:p>
    <w:p w14:paraId="2AF3220C" w14:textId="777F1F81" w:rsidR="0044313E" w:rsidRPr="003A3C09" w:rsidRDefault="003A3C09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8689B">
        <w:rPr>
          <w:rFonts w:eastAsia="Arial Unicode MS" w:cstheme="minorHAnsi"/>
          <w:color w:val="000000"/>
          <w:kern w:val="1"/>
          <w:szCs w:val="28"/>
        </w:rPr>
        <w:t>(dále jen „</w:t>
      </w:r>
      <w:r w:rsidRPr="0058689B">
        <w:rPr>
          <w:rFonts w:eastAsia="Arial Unicode MS" w:cstheme="minorHAnsi"/>
          <w:i/>
          <w:iCs/>
          <w:color w:val="000000"/>
          <w:kern w:val="1"/>
          <w:szCs w:val="28"/>
        </w:rPr>
        <w:t>zhotovitel</w:t>
      </w:r>
      <w:r w:rsidRPr="0058689B">
        <w:rPr>
          <w:rFonts w:eastAsia="Arial Unicode MS" w:cstheme="minorHAnsi"/>
          <w:color w:val="000000"/>
          <w:kern w:val="1"/>
          <w:szCs w:val="28"/>
        </w:rPr>
        <w:t>“)</w:t>
      </w:r>
    </w:p>
    <w:p w14:paraId="4CC3C7E3" w14:textId="77777777" w:rsidR="003A3C09" w:rsidRPr="005A5A38" w:rsidRDefault="003A3C09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4C6DEBF8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a</w:t>
      </w:r>
      <w:r w:rsidRPr="005A5A38">
        <w:rPr>
          <w:rFonts w:eastAsia="Arial Unicode MS" w:cstheme="minorHAnsi"/>
          <w:color w:val="000000"/>
          <w:kern w:val="1"/>
          <w:szCs w:val="28"/>
        </w:rPr>
        <w:br/>
      </w:r>
      <w:r w:rsidRPr="005A5A38">
        <w:rPr>
          <w:rFonts w:eastAsia="Arial Unicode MS" w:cstheme="minorHAnsi"/>
          <w:color w:val="000000"/>
          <w:kern w:val="1"/>
          <w:szCs w:val="28"/>
        </w:rPr>
        <w:br/>
      </w:r>
      <w:r w:rsidRPr="005A5A38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3002591E" w14:textId="34C4177B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Zelný trh 294/9, 602 00</w:t>
      </w:r>
      <w:r w:rsidR="0058689B">
        <w:rPr>
          <w:rFonts w:eastAsia="Arial Unicode MS" w:cstheme="minorHAnsi"/>
          <w:kern w:val="1"/>
        </w:rPr>
        <w:t xml:space="preserve"> Brno</w:t>
      </w:r>
    </w:p>
    <w:p w14:paraId="6521AD70" w14:textId="12B11D07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IČ: 004 009 21</w:t>
      </w:r>
      <w:r w:rsidR="0058689B">
        <w:rPr>
          <w:rFonts w:eastAsia="Arial Unicode MS" w:cstheme="minorHAnsi"/>
          <w:kern w:val="1"/>
        </w:rPr>
        <w:t>, DIČ: CZ00400921</w:t>
      </w:r>
    </w:p>
    <w:p w14:paraId="58077DD9" w14:textId="3E1B70EA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OR: spis</w:t>
      </w:r>
      <w:r w:rsidR="009757A8" w:rsidRPr="005A5A38">
        <w:rPr>
          <w:rFonts w:eastAsia="Arial Unicode MS" w:cstheme="minorHAnsi"/>
          <w:kern w:val="1"/>
        </w:rPr>
        <w:t>ová</w:t>
      </w:r>
      <w:r w:rsidRPr="005A5A38">
        <w:rPr>
          <w:rFonts w:eastAsia="Arial Unicode MS" w:cstheme="minorHAnsi"/>
          <w:kern w:val="1"/>
        </w:rPr>
        <w:t xml:space="preserve"> zn</w:t>
      </w:r>
      <w:r w:rsidR="009757A8" w:rsidRPr="005A5A38">
        <w:rPr>
          <w:rFonts w:eastAsia="Arial Unicode MS" w:cstheme="minorHAnsi"/>
          <w:kern w:val="1"/>
        </w:rPr>
        <w:t>ačka</w:t>
      </w:r>
      <w:r w:rsidRPr="005A5A38">
        <w:rPr>
          <w:rFonts w:eastAsia="Arial Unicode MS" w:cstheme="minorHAnsi"/>
          <w:kern w:val="1"/>
        </w:rPr>
        <w:t xml:space="preserve"> </w:t>
      </w:r>
      <w:proofErr w:type="spellStart"/>
      <w:r w:rsidRPr="005A5A38">
        <w:rPr>
          <w:rFonts w:eastAsia="Arial Unicode MS" w:cstheme="minorHAnsi"/>
          <w:kern w:val="1"/>
        </w:rPr>
        <w:t>Pr</w:t>
      </w:r>
      <w:proofErr w:type="spellEnd"/>
      <w:r w:rsidRPr="005A5A38">
        <w:rPr>
          <w:rFonts w:eastAsia="Arial Unicode MS" w:cstheme="minorHAnsi"/>
          <w:kern w:val="1"/>
        </w:rPr>
        <w:t xml:space="preserve"> 29</w:t>
      </w:r>
      <w:r w:rsidR="009757A8" w:rsidRPr="005A5A38">
        <w:rPr>
          <w:rFonts w:eastAsia="Arial Unicode MS" w:cstheme="minorHAnsi"/>
          <w:kern w:val="1"/>
        </w:rPr>
        <w:t xml:space="preserve"> vedená u </w:t>
      </w:r>
      <w:r w:rsidRPr="005A5A38">
        <w:rPr>
          <w:rFonts w:eastAsia="Arial Unicode MS" w:cstheme="minorHAnsi"/>
          <w:kern w:val="1"/>
        </w:rPr>
        <w:t>Krajsk</w:t>
      </w:r>
      <w:r w:rsidR="009757A8" w:rsidRPr="005A5A38">
        <w:rPr>
          <w:rFonts w:eastAsia="Arial Unicode MS" w:cstheme="minorHAnsi"/>
          <w:kern w:val="1"/>
        </w:rPr>
        <w:t>ého</w:t>
      </w:r>
      <w:r w:rsidRPr="005A5A38">
        <w:rPr>
          <w:rFonts w:eastAsia="Arial Unicode MS" w:cstheme="minorHAnsi"/>
          <w:kern w:val="1"/>
        </w:rPr>
        <w:t xml:space="preserve"> soud</w:t>
      </w:r>
      <w:r w:rsidR="009757A8" w:rsidRPr="005A5A38">
        <w:rPr>
          <w:rFonts w:eastAsia="Arial Unicode MS" w:cstheme="minorHAnsi"/>
          <w:kern w:val="1"/>
        </w:rPr>
        <w:t>u</w:t>
      </w:r>
      <w:r w:rsidRPr="005A5A38">
        <w:rPr>
          <w:rFonts w:eastAsia="Arial Unicode MS" w:cstheme="minorHAnsi"/>
          <w:kern w:val="1"/>
        </w:rPr>
        <w:t xml:space="preserve"> v Brně</w:t>
      </w:r>
    </w:p>
    <w:p w14:paraId="3273D7B5" w14:textId="0F419014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 xml:space="preserve">Bank. spojení: </w:t>
      </w:r>
      <w:r w:rsidR="006C2384">
        <w:rPr>
          <w:rFonts w:eastAsia="Arial Unicode MS" w:cstheme="minorHAnsi"/>
          <w:kern w:val="1"/>
        </w:rPr>
        <w:t>XXX</w:t>
      </w:r>
    </w:p>
    <w:p w14:paraId="2127077C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</w:rPr>
        <w:t xml:space="preserve">zastoupená: MgA. Miroslav </w:t>
      </w:r>
      <w:proofErr w:type="spellStart"/>
      <w:r w:rsidRPr="005A5A38">
        <w:rPr>
          <w:rFonts w:eastAsia="Arial Unicode MS" w:cstheme="minorHAnsi"/>
          <w:color w:val="000000"/>
          <w:kern w:val="1"/>
        </w:rPr>
        <w:t>Oščatka</w:t>
      </w:r>
      <w:proofErr w:type="spellEnd"/>
      <w:r w:rsidRPr="005A5A38">
        <w:rPr>
          <w:rFonts w:eastAsia="Arial Unicode MS" w:cstheme="minorHAnsi"/>
          <w:color w:val="000000"/>
          <w:kern w:val="1"/>
        </w:rPr>
        <w:t>, ředitel organizace</w:t>
      </w:r>
      <w:r w:rsidRPr="005A5A38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156D385" w14:textId="367667F6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="003A3C09">
        <w:rPr>
          <w:rFonts w:eastAsia="Arial Unicode MS" w:cstheme="minorHAnsi"/>
          <w:color w:val="000000"/>
          <w:kern w:val="1"/>
          <w:szCs w:val="28"/>
        </w:rPr>
        <w:t>„</w:t>
      </w:r>
      <w:r w:rsidR="00DA2F7F" w:rsidRPr="005A5A38">
        <w:rPr>
          <w:rFonts w:eastAsia="Arial Unicode MS" w:cstheme="minorHAnsi"/>
          <w:i/>
          <w:iCs/>
          <w:color w:val="000000"/>
          <w:kern w:val="1"/>
          <w:szCs w:val="28"/>
        </w:rPr>
        <w:t>objednatel</w:t>
      </w:r>
      <w:r w:rsidR="003A3C09">
        <w:rPr>
          <w:rFonts w:eastAsia="Arial Unicode MS" w:cstheme="minorHAnsi"/>
          <w:i/>
          <w:iCs/>
          <w:color w:val="000000"/>
          <w:kern w:val="1"/>
          <w:szCs w:val="28"/>
        </w:rPr>
        <w:t>“</w:t>
      </w:r>
      <w:r w:rsidRPr="005A5A38">
        <w:rPr>
          <w:rFonts w:eastAsia="Arial Unicode MS" w:cstheme="minorHAnsi"/>
          <w:color w:val="000000"/>
          <w:kern w:val="1"/>
          <w:szCs w:val="28"/>
        </w:rPr>
        <w:t>)</w:t>
      </w:r>
    </w:p>
    <w:p w14:paraId="45A38491" w14:textId="77777777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0197CCF6" w14:textId="157C07C2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379EBCE1" w14:textId="1B3B04D6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EE54DB" w:rsidRPr="005A5A38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3A7D6493" w14:textId="77777777" w:rsidR="006C0A2B" w:rsidRPr="005A5A38" w:rsidRDefault="006C0A2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4"/>
          <w:szCs w:val="18"/>
        </w:rPr>
      </w:pPr>
    </w:p>
    <w:p w14:paraId="7DC9E15B" w14:textId="241D6B8C" w:rsidR="008C542B" w:rsidRDefault="00CF4636" w:rsidP="00DF0A49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CF4636">
        <w:rPr>
          <w:rFonts w:eastAsia="Arial Unicode MS" w:cstheme="minorHAnsi"/>
          <w:color w:val="000000"/>
          <w:kern w:val="1"/>
          <w:szCs w:val="28"/>
        </w:rPr>
        <w:t xml:space="preserve">Předmětem smlouvy </w:t>
      </w:r>
      <w:r w:rsidR="00920C96">
        <w:rPr>
          <w:rFonts w:eastAsia="Arial Unicode MS" w:cstheme="minorHAnsi"/>
          <w:color w:val="000000"/>
          <w:kern w:val="1"/>
          <w:szCs w:val="28"/>
        </w:rPr>
        <w:t xml:space="preserve">je výroba novin CEDIT v průběhu roku </w:t>
      </w:r>
      <w:r w:rsidR="00430CE0">
        <w:rPr>
          <w:rFonts w:eastAsia="Arial Unicode MS" w:cstheme="minorHAnsi"/>
          <w:color w:val="000000"/>
          <w:kern w:val="1"/>
          <w:szCs w:val="28"/>
        </w:rPr>
        <w:t>2023</w:t>
      </w:r>
      <w:r w:rsidR="00920C96">
        <w:rPr>
          <w:rFonts w:eastAsia="Arial Unicode MS" w:cstheme="minorHAnsi"/>
          <w:color w:val="000000"/>
          <w:kern w:val="1"/>
          <w:szCs w:val="28"/>
        </w:rPr>
        <w:t xml:space="preserve"> (předpoklad 3 čísel ročně) pro Centrum experimentálního divadla, p. o. dle následující specifikace:</w:t>
      </w:r>
    </w:p>
    <w:p w14:paraId="424A3C01" w14:textId="34ECD2A6" w:rsidR="00920C96" w:rsidRDefault="00920C96" w:rsidP="00DF0A49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5000B30C" w14:textId="155184B7" w:rsidR="00920C96" w:rsidRPr="00430CE0" w:rsidRDefault="00920C96" w:rsidP="00F16AD2">
      <w:pPr>
        <w:pStyle w:val="Zkladntext"/>
        <w:numPr>
          <w:ilvl w:val="0"/>
          <w:numId w:val="20"/>
        </w:numPr>
        <w:rPr>
          <w:rFonts w:cs="Arial"/>
          <w:sz w:val="22"/>
          <w:szCs w:val="22"/>
        </w:rPr>
      </w:pPr>
      <w:r w:rsidRPr="00430CE0">
        <w:rPr>
          <w:rFonts w:cs="Arial"/>
          <w:sz w:val="22"/>
          <w:szCs w:val="22"/>
        </w:rPr>
        <w:t>Rozměr</w:t>
      </w:r>
      <w:r w:rsidR="00430CE0">
        <w:rPr>
          <w:rFonts w:cs="Arial"/>
          <w:sz w:val="22"/>
          <w:szCs w:val="22"/>
        </w:rPr>
        <w:t xml:space="preserve">y: rozložený (při čtení): </w:t>
      </w:r>
      <w:r w:rsidRPr="00430CE0">
        <w:rPr>
          <w:rFonts w:cs="Arial"/>
          <w:sz w:val="22"/>
          <w:szCs w:val="22"/>
        </w:rPr>
        <w:t>440x440</w:t>
      </w:r>
      <w:r w:rsidR="00430CE0">
        <w:rPr>
          <w:rFonts w:cs="Arial"/>
          <w:sz w:val="22"/>
          <w:szCs w:val="22"/>
        </w:rPr>
        <w:t>;</w:t>
      </w:r>
      <w:r w:rsidR="00430CE0" w:rsidRPr="00430CE0">
        <w:rPr>
          <w:rFonts w:cs="Arial"/>
          <w:sz w:val="22"/>
          <w:szCs w:val="22"/>
        </w:rPr>
        <w:t xml:space="preserve"> </w:t>
      </w:r>
      <w:r w:rsidRPr="00430CE0">
        <w:rPr>
          <w:rFonts w:cs="Arial"/>
          <w:sz w:val="22"/>
          <w:szCs w:val="22"/>
        </w:rPr>
        <w:t>přeložený (po sešití): 220x440</w:t>
      </w:r>
      <w:r w:rsidR="00430CE0">
        <w:rPr>
          <w:rFonts w:cs="Arial"/>
          <w:sz w:val="22"/>
          <w:szCs w:val="22"/>
        </w:rPr>
        <w:t>;</w:t>
      </w:r>
      <w:r w:rsidR="00430CE0" w:rsidRPr="00430CE0">
        <w:rPr>
          <w:rFonts w:cs="Arial"/>
          <w:sz w:val="22"/>
          <w:szCs w:val="22"/>
        </w:rPr>
        <w:t xml:space="preserve"> </w:t>
      </w:r>
      <w:r w:rsidRPr="00430CE0">
        <w:rPr>
          <w:rFonts w:cs="Arial"/>
          <w:sz w:val="22"/>
          <w:szCs w:val="22"/>
        </w:rPr>
        <w:t>složený: čtverec 220x220</w:t>
      </w:r>
    </w:p>
    <w:p w14:paraId="45E1A987" w14:textId="77777777" w:rsidR="00920C96" w:rsidRPr="00920C96" w:rsidRDefault="00920C96" w:rsidP="00920C96">
      <w:pPr>
        <w:pStyle w:val="Zkladntext"/>
        <w:numPr>
          <w:ilvl w:val="0"/>
          <w:numId w:val="20"/>
        </w:numPr>
        <w:rPr>
          <w:rFonts w:cs="Arial"/>
          <w:sz w:val="22"/>
          <w:szCs w:val="22"/>
        </w:rPr>
      </w:pPr>
      <w:r w:rsidRPr="00920C96">
        <w:rPr>
          <w:rFonts w:cs="Arial"/>
          <w:sz w:val="22"/>
          <w:szCs w:val="22"/>
        </w:rPr>
        <w:t>Vazba: V1 (dvě sponky + přehyb v polovině na výsledný čtvercový formát)</w:t>
      </w:r>
    </w:p>
    <w:p w14:paraId="7D317588" w14:textId="77777777" w:rsidR="00920C96" w:rsidRPr="00920C96" w:rsidRDefault="00920C96" w:rsidP="00920C96">
      <w:pPr>
        <w:pStyle w:val="Zkladntext"/>
        <w:numPr>
          <w:ilvl w:val="0"/>
          <w:numId w:val="20"/>
        </w:numPr>
        <w:rPr>
          <w:rFonts w:cs="Arial"/>
          <w:sz w:val="22"/>
          <w:szCs w:val="22"/>
        </w:rPr>
      </w:pPr>
      <w:r w:rsidRPr="00920C96">
        <w:rPr>
          <w:rFonts w:cs="Arial"/>
          <w:sz w:val="22"/>
          <w:szCs w:val="22"/>
        </w:rPr>
        <w:t>Ruční zpracování: snášení, šití, falcování</w:t>
      </w:r>
    </w:p>
    <w:p w14:paraId="6D76EC46" w14:textId="77777777" w:rsidR="00920C96" w:rsidRPr="00920C96" w:rsidRDefault="00920C96" w:rsidP="00920C96">
      <w:pPr>
        <w:pStyle w:val="Zkladntext"/>
        <w:numPr>
          <w:ilvl w:val="0"/>
          <w:numId w:val="20"/>
        </w:numPr>
        <w:rPr>
          <w:rFonts w:cs="Arial"/>
          <w:sz w:val="22"/>
          <w:szCs w:val="22"/>
        </w:rPr>
      </w:pPr>
      <w:r w:rsidRPr="00920C96">
        <w:rPr>
          <w:rFonts w:cs="Arial"/>
          <w:sz w:val="22"/>
          <w:szCs w:val="22"/>
        </w:rPr>
        <w:t xml:space="preserve">Počet stran: </w:t>
      </w:r>
      <w:r w:rsidRPr="00920C96">
        <w:rPr>
          <w:rFonts w:cs="Arial"/>
          <w:b/>
          <w:bCs/>
          <w:sz w:val="22"/>
          <w:szCs w:val="22"/>
        </w:rPr>
        <w:t>4 varianty – 24, 28, 32 a 36 stran</w:t>
      </w:r>
    </w:p>
    <w:p w14:paraId="06531BAA" w14:textId="7E39880C" w:rsidR="00920C96" w:rsidRPr="00920C96" w:rsidRDefault="00920C96" w:rsidP="00920C96">
      <w:pPr>
        <w:pStyle w:val="Zkladntext"/>
        <w:numPr>
          <w:ilvl w:val="0"/>
          <w:numId w:val="20"/>
        </w:numPr>
        <w:rPr>
          <w:rFonts w:cs="Arial"/>
          <w:sz w:val="22"/>
          <w:szCs w:val="22"/>
        </w:rPr>
      </w:pPr>
      <w:r w:rsidRPr="00920C96">
        <w:rPr>
          <w:rFonts w:cs="Arial"/>
          <w:sz w:val="22"/>
          <w:szCs w:val="22"/>
        </w:rPr>
        <w:t xml:space="preserve">Papír: </w:t>
      </w:r>
      <w:proofErr w:type="spellStart"/>
      <w:r w:rsidR="00F434E4">
        <w:rPr>
          <w:rFonts w:cs="Arial"/>
          <w:sz w:val="22"/>
          <w:szCs w:val="22"/>
        </w:rPr>
        <w:t>Greenprint</w:t>
      </w:r>
      <w:proofErr w:type="spellEnd"/>
      <w:r w:rsidRPr="00920C96">
        <w:rPr>
          <w:rFonts w:cs="Arial"/>
          <w:sz w:val="22"/>
          <w:szCs w:val="22"/>
        </w:rPr>
        <w:t xml:space="preserve"> </w:t>
      </w:r>
      <w:proofErr w:type="gramStart"/>
      <w:r w:rsidR="00F434E4">
        <w:rPr>
          <w:rFonts w:cs="Arial"/>
          <w:sz w:val="22"/>
          <w:szCs w:val="22"/>
        </w:rPr>
        <w:t>70</w:t>
      </w:r>
      <w:r w:rsidRPr="00920C96">
        <w:rPr>
          <w:rFonts w:cs="Arial"/>
          <w:sz w:val="22"/>
          <w:szCs w:val="22"/>
        </w:rPr>
        <w:t>g</w:t>
      </w:r>
      <w:proofErr w:type="gramEnd"/>
    </w:p>
    <w:p w14:paraId="3D590154" w14:textId="2E00E628" w:rsidR="00920C96" w:rsidRPr="00920C96" w:rsidRDefault="00920C96" w:rsidP="00920C96">
      <w:pPr>
        <w:pStyle w:val="Zkladntext"/>
        <w:numPr>
          <w:ilvl w:val="0"/>
          <w:numId w:val="20"/>
        </w:numPr>
        <w:rPr>
          <w:rFonts w:cs="Arial"/>
          <w:sz w:val="22"/>
          <w:szCs w:val="22"/>
        </w:rPr>
      </w:pPr>
      <w:r w:rsidRPr="00920C96">
        <w:rPr>
          <w:rFonts w:cs="Arial"/>
          <w:sz w:val="22"/>
          <w:szCs w:val="22"/>
        </w:rPr>
        <w:t>Barevnost:</w:t>
      </w:r>
      <w:r w:rsidR="00407DE2">
        <w:rPr>
          <w:rFonts w:cs="Arial"/>
          <w:sz w:val="22"/>
          <w:szCs w:val="22"/>
        </w:rPr>
        <w:t xml:space="preserve"> </w:t>
      </w:r>
      <w:r w:rsidR="00407DE2">
        <w:rPr>
          <w:rFonts w:cs="Arial"/>
          <w:b/>
          <w:bCs/>
          <w:sz w:val="22"/>
          <w:szCs w:val="22"/>
        </w:rPr>
        <w:t>2 variant</w:t>
      </w:r>
      <w:r w:rsidR="00E46CA8">
        <w:rPr>
          <w:rFonts w:cs="Arial"/>
          <w:b/>
          <w:bCs/>
          <w:sz w:val="22"/>
          <w:szCs w:val="22"/>
        </w:rPr>
        <w:t>y</w:t>
      </w:r>
      <w:r w:rsidR="00407DE2">
        <w:rPr>
          <w:rFonts w:cs="Arial"/>
          <w:b/>
          <w:bCs/>
          <w:sz w:val="22"/>
          <w:szCs w:val="22"/>
        </w:rPr>
        <w:t xml:space="preserve"> – </w:t>
      </w:r>
      <w:r w:rsidRPr="00920C96">
        <w:rPr>
          <w:rFonts w:cs="Arial"/>
          <w:sz w:val="22"/>
          <w:szCs w:val="22"/>
        </w:rPr>
        <w:t>3/3 (</w:t>
      </w:r>
      <w:proofErr w:type="spellStart"/>
      <w:r w:rsidRPr="00920C96">
        <w:rPr>
          <w:rFonts w:cs="Arial"/>
          <w:sz w:val="22"/>
          <w:szCs w:val="22"/>
        </w:rPr>
        <w:t>Pantone</w:t>
      </w:r>
      <w:proofErr w:type="spellEnd"/>
      <w:r w:rsidRPr="00920C96">
        <w:rPr>
          <w:rFonts w:cs="Arial"/>
          <w:sz w:val="22"/>
          <w:szCs w:val="22"/>
        </w:rPr>
        <w:t xml:space="preserve"> 805, </w:t>
      </w:r>
      <w:proofErr w:type="spellStart"/>
      <w:r w:rsidRPr="00920C96">
        <w:rPr>
          <w:rFonts w:cs="Arial"/>
          <w:sz w:val="22"/>
          <w:szCs w:val="22"/>
        </w:rPr>
        <w:t>Pantone</w:t>
      </w:r>
      <w:proofErr w:type="spellEnd"/>
      <w:r w:rsidRPr="00920C96">
        <w:rPr>
          <w:rFonts w:cs="Arial"/>
          <w:sz w:val="22"/>
          <w:szCs w:val="22"/>
        </w:rPr>
        <w:t xml:space="preserve"> 802, černá)</w:t>
      </w:r>
      <w:r w:rsidR="00407DE2">
        <w:rPr>
          <w:rFonts w:cs="Arial"/>
          <w:sz w:val="22"/>
          <w:szCs w:val="22"/>
        </w:rPr>
        <w:t xml:space="preserve"> </w:t>
      </w:r>
      <w:r w:rsidR="00407DE2">
        <w:rPr>
          <w:rFonts w:cs="Arial"/>
          <w:b/>
          <w:bCs/>
          <w:sz w:val="22"/>
          <w:szCs w:val="22"/>
        </w:rPr>
        <w:t xml:space="preserve">nebo </w:t>
      </w:r>
      <w:r w:rsidR="00407DE2">
        <w:rPr>
          <w:rFonts w:cs="Arial"/>
          <w:sz w:val="22"/>
          <w:szCs w:val="22"/>
        </w:rPr>
        <w:t>CMYK</w:t>
      </w:r>
    </w:p>
    <w:p w14:paraId="1A94D2AD" w14:textId="54361A6F" w:rsidR="00920C96" w:rsidRDefault="00920C96" w:rsidP="00920C96">
      <w:pPr>
        <w:pStyle w:val="Zkladntext"/>
        <w:numPr>
          <w:ilvl w:val="0"/>
          <w:numId w:val="20"/>
        </w:numPr>
        <w:rPr>
          <w:rFonts w:cs="Arial"/>
          <w:sz w:val="22"/>
          <w:szCs w:val="22"/>
        </w:rPr>
      </w:pPr>
      <w:r w:rsidRPr="00920C96">
        <w:rPr>
          <w:rFonts w:cs="Arial"/>
          <w:sz w:val="22"/>
          <w:szCs w:val="22"/>
        </w:rPr>
        <w:t>Náklad: 1.500 ks</w:t>
      </w:r>
    </w:p>
    <w:p w14:paraId="3AA0F030" w14:textId="4B2B2F70" w:rsidR="00920C96" w:rsidRDefault="00920C96" w:rsidP="00920C96">
      <w:pPr>
        <w:pStyle w:val="Zkladntext"/>
        <w:rPr>
          <w:rFonts w:cs="Arial"/>
          <w:sz w:val="22"/>
          <w:szCs w:val="22"/>
        </w:rPr>
      </w:pPr>
    </w:p>
    <w:p w14:paraId="0A9A44D9" w14:textId="17B394E8" w:rsidR="00920C96" w:rsidRPr="0058689B" w:rsidRDefault="00920C96" w:rsidP="00920C96">
      <w:pPr>
        <w:pStyle w:val="Zkladntext"/>
        <w:rPr>
          <w:rFonts w:cs="Arial"/>
          <w:b/>
          <w:bCs/>
          <w:i/>
          <w:iCs/>
          <w:sz w:val="22"/>
          <w:szCs w:val="22"/>
        </w:rPr>
      </w:pPr>
      <w:r w:rsidRPr="0058689B">
        <w:rPr>
          <w:rFonts w:cs="Arial"/>
          <w:b/>
          <w:bCs/>
          <w:i/>
          <w:iCs/>
          <w:sz w:val="22"/>
          <w:szCs w:val="22"/>
        </w:rPr>
        <w:t>Každé z čísel se může vyznačovat nestandardním požadavkem, např. další speciální barvou v předem stanoveném rozsahu stran, změnou typu papíru, obálky apod. V případě takového požadavku bude v rámci dílčí objednávky uzavřen dodatek ke smlouvě, v němž bude popsán tento nestandardní požadavek a s ním i změna ceny včetně zdůvodnění, příp. dodatečné cenové kalkulace.</w:t>
      </w:r>
    </w:p>
    <w:p w14:paraId="5F6440DA" w14:textId="2418CA5B" w:rsidR="00430CE0" w:rsidRPr="0058689B" w:rsidRDefault="00430CE0" w:rsidP="00920C96">
      <w:pPr>
        <w:pStyle w:val="Zkladntext"/>
        <w:rPr>
          <w:rFonts w:cs="Arial"/>
          <w:b/>
          <w:bCs/>
          <w:i/>
          <w:iCs/>
          <w:sz w:val="22"/>
          <w:szCs w:val="22"/>
        </w:rPr>
      </w:pPr>
    </w:p>
    <w:p w14:paraId="7D282965" w14:textId="7C7E7B8D" w:rsidR="00CF4636" w:rsidRPr="005A5A38" w:rsidRDefault="00CF4636" w:rsidP="00CF4636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Článek II.</w:t>
      </w:r>
    </w:p>
    <w:p w14:paraId="4C0CEF95" w14:textId="77777777" w:rsidR="00DF0A49" w:rsidRPr="005A5A38" w:rsidRDefault="00DF0A49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>Cena a platební podmínky</w:t>
      </w:r>
    </w:p>
    <w:p w14:paraId="43253D0F" w14:textId="385634C1" w:rsidR="00DF0A49" w:rsidRDefault="00DF0A49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4"/>
          <w:szCs w:val="18"/>
        </w:rPr>
      </w:pPr>
    </w:p>
    <w:tbl>
      <w:tblPr>
        <w:tblStyle w:val="Mkatabulky"/>
        <w:tblW w:w="7797" w:type="dxa"/>
        <w:tblInd w:w="-5" w:type="dxa"/>
        <w:tblLook w:val="04A0" w:firstRow="1" w:lastRow="0" w:firstColumn="1" w:lastColumn="0" w:noHBand="0" w:noVBand="1"/>
      </w:tblPr>
      <w:tblGrid>
        <w:gridCol w:w="1280"/>
        <w:gridCol w:w="1555"/>
        <w:gridCol w:w="1701"/>
        <w:gridCol w:w="1560"/>
        <w:gridCol w:w="1701"/>
      </w:tblGrid>
      <w:tr w:rsidR="00E46CA8" w:rsidRPr="00CF4636" w14:paraId="4C75927F" w14:textId="30D09B7A" w:rsidTr="00E46CA8">
        <w:trPr>
          <w:trHeight w:val="433"/>
        </w:trPr>
        <w:tc>
          <w:tcPr>
            <w:tcW w:w="1280" w:type="dxa"/>
            <w:vMerge w:val="restart"/>
            <w:vAlign w:val="center"/>
          </w:tcPr>
          <w:p w14:paraId="3D13336A" w14:textId="1ED931B5" w:rsidR="00E46CA8" w:rsidRPr="00E46CA8" w:rsidRDefault="00E46CA8" w:rsidP="003957E6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b/>
                <w:color w:val="000000"/>
                <w:kern w:val="1"/>
              </w:rPr>
              <w:t>Specifikace</w:t>
            </w:r>
          </w:p>
        </w:tc>
        <w:tc>
          <w:tcPr>
            <w:tcW w:w="3256" w:type="dxa"/>
            <w:gridSpan w:val="2"/>
            <w:vAlign w:val="center"/>
          </w:tcPr>
          <w:p w14:paraId="5734EA0C" w14:textId="77777777" w:rsidR="00E46CA8" w:rsidRPr="00E46CA8" w:rsidRDefault="00E46CA8" w:rsidP="00E46CA8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b/>
                <w:color w:val="000000"/>
                <w:kern w:val="1"/>
              </w:rPr>
              <w:t xml:space="preserve">Barevnost 3/3 </w:t>
            </w:r>
          </w:p>
          <w:p w14:paraId="076FCB93" w14:textId="2403A5A7" w:rsidR="00E46CA8" w:rsidRPr="00E46CA8" w:rsidRDefault="00E46CA8" w:rsidP="00E46CA8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Cs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bCs/>
                <w:color w:val="000000"/>
                <w:kern w:val="1"/>
              </w:rPr>
              <w:t>(</w:t>
            </w:r>
            <w:proofErr w:type="spellStart"/>
            <w:r w:rsidRPr="00E46CA8">
              <w:rPr>
                <w:rFonts w:eastAsia="Arial Unicode MS" w:cstheme="minorHAnsi"/>
                <w:bCs/>
                <w:color w:val="000000"/>
                <w:kern w:val="1"/>
              </w:rPr>
              <w:t>Pantone</w:t>
            </w:r>
            <w:proofErr w:type="spellEnd"/>
            <w:r w:rsidRPr="00E46CA8">
              <w:rPr>
                <w:rFonts w:eastAsia="Arial Unicode MS" w:cstheme="minorHAnsi"/>
                <w:bCs/>
                <w:color w:val="000000"/>
                <w:kern w:val="1"/>
              </w:rPr>
              <w:t xml:space="preserve"> 805, </w:t>
            </w:r>
            <w:proofErr w:type="spellStart"/>
            <w:r w:rsidRPr="00E46CA8">
              <w:rPr>
                <w:rFonts w:eastAsia="Arial Unicode MS" w:cstheme="minorHAnsi"/>
                <w:bCs/>
                <w:color w:val="000000"/>
                <w:kern w:val="1"/>
              </w:rPr>
              <w:t>Pantone</w:t>
            </w:r>
            <w:proofErr w:type="spellEnd"/>
            <w:r w:rsidRPr="00E46CA8">
              <w:rPr>
                <w:rFonts w:eastAsia="Arial Unicode MS" w:cstheme="minorHAnsi"/>
                <w:bCs/>
                <w:color w:val="000000"/>
                <w:kern w:val="1"/>
              </w:rPr>
              <w:t xml:space="preserve"> 802, černá)</w:t>
            </w:r>
          </w:p>
        </w:tc>
        <w:tc>
          <w:tcPr>
            <w:tcW w:w="3261" w:type="dxa"/>
            <w:gridSpan w:val="2"/>
          </w:tcPr>
          <w:p w14:paraId="4DE9738E" w14:textId="7CD357ED" w:rsidR="00E46CA8" w:rsidRPr="00E46CA8" w:rsidRDefault="00E46CA8" w:rsidP="003957E6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b/>
                <w:color w:val="000000"/>
                <w:kern w:val="1"/>
              </w:rPr>
              <w:t>Barevnost CMYK</w:t>
            </w:r>
          </w:p>
        </w:tc>
      </w:tr>
      <w:tr w:rsidR="00E46CA8" w:rsidRPr="00CF4636" w14:paraId="55E384A9" w14:textId="77777777" w:rsidTr="00E46CA8">
        <w:trPr>
          <w:trHeight w:val="433"/>
        </w:trPr>
        <w:tc>
          <w:tcPr>
            <w:tcW w:w="1280" w:type="dxa"/>
            <w:vMerge/>
            <w:vAlign w:val="center"/>
          </w:tcPr>
          <w:p w14:paraId="63D39603" w14:textId="77777777" w:rsidR="00E46CA8" w:rsidRPr="00E46CA8" w:rsidRDefault="00E46CA8" w:rsidP="00E46CA8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</w:p>
        </w:tc>
        <w:tc>
          <w:tcPr>
            <w:tcW w:w="1555" w:type="dxa"/>
            <w:vAlign w:val="center"/>
          </w:tcPr>
          <w:p w14:paraId="472ED56B" w14:textId="6CD37C84" w:rsidR="00E46CA8" w:rsidRPr="00E46CA8" w:rsidRDefault="00E46CA8" w:rsidP="00E46CA8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b/>
                <w:color w:val="000000"/>
                <w:kern w:val="1"/>
              </w:rPr>
              <w:t>Cena celkem bez DPH</w:t>
            </w:r>
          </w:p>
        </w:tc>
        <w:tc>
          <w:tcPr>
            <w:tcW w:w="1701" w:type="dxa"/>
            <w:vAlign w:val="center"/>
          </w:tcPr>
          <w:p w14:paraId="6ABE4C06" w14:textId="0180BB51" w:rsidR="00E46CA8" w:rsidRPr="00E46CA8" w:rsidRDefault="00430CE0" w:rsidP="00E46CA8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</w:rPr>
              <w:t>Sazba DPH</w:t>
            </w:r>
          </w:p>
        </w:tc>
        <w:tc>
          <w:tcPr>
            <w:tcW w:w="1560" w:type="dxa"/>
            <w:vAlign w:val="center"/>
          </w:tcPr>
          <w:p w14:paraId="21778070" w14:textId="57FD4271" w:rsidR="00E46CA8" w:rsidRPr="00E46CA8" w:rsidRDefault="00E46CA8" w:rsidP="00E46CA8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b/>
                <w:color w:val="000000"/>
                <w:kern w:val="1"/>
              </w:rPr>
              <w:t>Cena celkem bez DPH</w:t>
            </w:r>
          </w:p>
        </w:tc>
        <w:tc>
          <w:tcPr>
            <w:tcW w:w="1701" w:type="dxa"/>
            <w:vAlign w:val="center"/>
          </w:tcPr>
          <w:p w14:paraId="0086FEA4" w14:textId="7322EFCE" w:rsidR="00E46CA8" w:rsidRPr="00E46CA8" w:rsidRDefault="00430CE0" w:rsidP="00E46CA8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</w:rPr>
              <w:t>Sazba DPH</w:t>
            </w:r>
          </w:p>
        </w:tc>
      </w:tr>
      <w:tr w:rsidR="00430CE0" w:rsidRPr="00CF4636" w14:paraId="7D3AA585" w14:textId="1002FF6E" w:rsidTr="00430CE0">
        <w:tc>
          <w:tcPr>
            <w:tcW w:w="1280" w:type="dxa"/>
            <w:vAlign w:val="center"/>
          </w:tcPr>
          <w:p w14:paraId="75F2F438" w14:textId="773F4949" w:rsidR="00430CE0" w:rsidRPr="00E46CA8" w:rsidRDefault="00430CE0" w:rsidP="00E46CA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color w:val="000000"/>
                <w:kern w:val="1"/>
              </w:rPr>
              <w:t>24 stran</w:t>
            </w:r>
          </w:p>
        </w:tc>
        <w:tc>
          <w:tcPr>
            <w:tcW w:w="1555" w:type="dxa"/>
          </w:tcPr>
          <w:p w14:paraId="17611936" w14:textId="1DEB8D09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28 050,-</w:t>
            </w:r>
          </w:p>
        </w:tc>
        <w:tc>
          <w:tcPr>
            <w:tcW w:w="1701" w:type="dxa"/>
            <w:vMerge w:val="restart"/>
            <w:vAlign w:val="center"/>
          </w:tcPr>
          <w:p w14:paraId="73B9F6A6" w14:textId="25E6A5C7" w:rsidR="00430CE0" w:rsidRPr="00E46CA8" w:rsidRDefault="00430CE0" w:rsidP="00430CE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10 %</w:t>
            </w:r>
          </w:p>
        </w:tc>
        <w:tc>
          <w:tcPr>
            <w:tcW w:w="1560" w:type="dxa"/>
          </w:tcPr>
          <w:p w14:paraId="6982C0FE" w14:textId="358222FF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28 650,-</w:t>
            </w:r>
          </w:p>
        </w:tc>
        <w:tc>
          <w:tcPr>
            <w:tcW w:w="1701" w:type="dxa"/>
            <w:vMerge w:val="restart"/>
            <w:vAlign w:val="center"/>
          </w:tcPr>
          <w:p w14:paraId="5E0DE791" w14:textId="6EA76DCB" w:rsidR="00430CE0" w:rsidRPr="00E46CA8" w:rsidRDefault="00430CE0" w:rsidP="00430CE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10 %</w:t>
            </w:r>
          </w:p>
        </w:tc>
      </w:tr>
      <w:tr w:rsidR="00430CE0" w:rsidRPr="00CF4636" w14:paraId="344CD118" w14:textId="56797FE3" w:rsidTr="00E46CA8">
        <w:tc>
          <w:tcPr>
            <w:tcW w:w="1280" w:type="dxa"/>
            <w:vAlign w:val="center"/>
          </w:tcPr>
          <w:p w14:paraId="0FCCAB28" w14:textId="6D40E52D" w:rsidR="00430CE0" w:rsidRPr="00E46CA8" w:rsidRDefault="00430CE0" w:rsidP="00E46CA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color w:val="000000"/>
                <w:kern w:val="1"/>
              </w:rPr>
              <w:t>28 stran</w:t>
            </w:r>
          </w:p>
        </w:tc>
        <w:tc>
          <w:tcPr>
            <w:tcW w:w="1555" w:type="dxa"/>
          </w:tcPr>
          <w:p w14:paraId="3A68FF45" w14:textId="22B60CFA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29 850,-</w:t>
            </w:r>
          </w:p>
        </w:tc>
        <w:tc>
          <w:tcPr>
            <w:tcW w:w="1701" w:type="dxa"/>
            <w:vMerge/>
          </w:tcPr>
          <w:p w14:paraId="4622313C" w14:textId="551B4C71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560" w:type="dxa"/>
          </w:tcPr>
          <w:p w14:paraId="3018AE22" w14:textId="3C9073B3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32 550,-</w:t>
            </w:r>
          </w:p>
        </w:tc>
        <w:tc>
          <w:tcPr>
            <w:tcW w:w="1701" w:type="dxa"/>
            <w:vMerge/>
          </w:tcPr>
          <w:p w14:paraId="0E2C1BFB" w14:textId="5FFE33AF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430CE0" w:rsidRPr="00CF4636" w14:paraId="6A9B3368" w14:textId="4D3A30F8" w:rsidTr="00E46CA8">
        <w:tc>
          <w:tcPr>
            <w:tcW w:w="1280" w:type="dxa"/>
            <w:vAlign w:val="center"/>
          </w:tcPr>
          <w:p w14:paraId="16EF7F43" w14:textId="1C087C43" w:rsidR="00430CE0" w:rsidRPr="00E46CA8" w:rsidRDefault="00430CE0" w:rsidP="00E46CA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color w:val="000000"/>
                <w:kern w:val="1"/>
              </w:rPr>
              <w:t>32 stran</w:t>
            </w:r>
          </w:p>
        </w:tc>
        <w:tc>
          <w:tcPr>
            <w:tcW w:w="1555" w:type="dxa"/>
          </w:tcPr>
          <w:p w14:paraId="03FF6484" w14:textId="2A7C5FD2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33 900,-</w:t>
            </w:r>
          </w:p>
        </w:tc>
        <w:tc>
          <w:tcPr>
            <w:tcW w:w="1701" w:type="dxa"/>
            <w:vMerge/>
          </w:tcPr>
          <w:p w14:paraId="0FC71E96" w14:textId="13507095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560" w:type="dxa"/>
          </w:tcPr>
          <w:p w14:paraId="650E977E" w14:textId="256F5E92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36 750,-</w:t>
            </w:r>
          </w:p>
        </w:tc>
        <w:tc>
          <w:tcPr>
            <w:tcW w:w="1701" w:type="dxa"/>
            <w:vMerge/>
          </w:tcPr>
          <w:p w14:paraId="4C756A31" w14:textId="3611A667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430CE0" w:rsidRPr="00CF4636" w14:paraId="54105C2F" w14:textId="4F77BA4F" w:rsidTr="00E46CA8">
        <w:tc>
          <w:tcPr>
            <w:tcW w:w="1280" w:type="dxa"/>
            <w:vAlign w:val="center"/>
          </w:tcPr>
          <w:p w14:paraId="077FA95F" w14:textId="1E9E4874" w:rsidR="00430CE0" w:rsidRPr="00E46CA8" w:rsidRDefault="00430CE0" w:rsidP="00E46CA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 w:rsidRPr="00E46CA8">
              <w:rPr>
                <w:rFonts w:eastAsia="Arial Unicode MS" w:cstheme="minorHAnsi"/>
                <w:color w:val="000000"/>
                <w:kern w:val="1"/>
              </w:rPr>
              <w:t>36 stran</w:t>
            </w:r>
          </w:p>
        </w:tc>
        <w:tc>
          <w:tcPr>
            <w:tcW w:w="1555" w:type="dxa"/>
          </w:tcPr>
          <w:p w14:paraId="11A8819D" w14:textId="61E9D939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37 800,-</w:t>
            </w:r>
          </w:p>
        </w:tc>
        <w:tc>
          <w:tcPr>
            <w:tcW w:w="1701" w:type="dxa"/>
            <w:vMerge/>
          </w:tcPr>
          <w:p w14:paraId="76D8FA9D" w14:textId="0FFBBC54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560" w:type="dxa"/>
          </w:tcPr>
          <w:p w14:paraId="75A430F1" w14:textId="79F6ACC0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40 650,-</w:t>
            </w:r>
          </w:p>
        </w:tc>
        <w:tc>
          <w:tcPr>
            <w:tcW w:w="1701" w:type="dxa"/>
            <w:vMerge/>
          </w:tcPr>
          <w:p w14:paraId="3F3340BE" w14:textId="5E29917C" w:rsidR="00430CE0" w:rsidRPr="00E46CA8" w:rsidRDefault="00430CE0" w:rsidP="00E46CA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</w:tbl>
    <w:p w14:paraId="2187C4A4" w14:textId="77777777" w:rsidR="00CF4636" w:rsidRPr="00CF4636" w:rsidRDefault="00CF4636" w:rsidP="00CF4636">
      <w:pPr>
        <w:widowControl w:val="0"/>
        <w:suppressAutoHyphens/>
        <w:spacing w:after="0"/>
        <w:jc w:val="left"/>
        <w:rPr>
          <w:rFonts w:eastAsia="Arial Unicode MS" w:cstheme="minorHAnsi"/>
          <w:b/>
          <w:color w:val="000000"/>
          <w:kern w:val="1"/>
          <w:sz w:val="20"/>
          <w:szCs w:val="20"/>
        </w:rPr>
      </w:pPr>
    </w:p>
    <w:p w14:paraId="2ADE6B43" w14:textId="082F7E50" w:rsidR="00DA2F7F" w:rsidRPr="005A5A38" w:rsidRDefault="00DA2F7F" w:rsidP="00DA2F7F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Cs w:val="28"/>
        </w:rPr>
      </w:pPr>
      <w:r w:rsidRPr="005A5A38">
        <w:rPr>
          <w:rFonts w:cstheme="minorHAnsi"/>
          <w:color w:val="000000"/>
          <w:szCs w:val="28"/>
        </w:rPr>
        <w:t>Objednatel</w:t>
      </w:r>
      <w:r w:rsidR="00C153ED" w:rsidRPr="005A5A38">
        <w:rPr>
          <w:rFonts w:cstheme="minorHAnsi"/>
          <w:color w:val="000000"/>
          <w:szCs w:val="28"/>
        </w:rPr>
        <w:t xml:space="preserve"> se zavazuje zaplatit </w:t>
      </w:r>
      <w:r w:rsidRPr="005A5A38">
        <w:rPr>
          <w:rFonts w:cstheme="minorHAnsi"/>
          <w:color w:val="000000"/>
          <w:szCs w:val="28"/>
        </w:rPr>
        <w:t>zhotoviteli</w:t>
      </w:r>
      <w:r w:rsidR="00C153ED" w:rsidRPr="005A5A38">
        <w:rPr>
          <w:rFonts w:cstheme="minorHAnsi"/>
          <w:color w:val="000000"/>
          <w:szCs w:val="28"/>
        </w:rPr>
        <w:t xml:space="preserve"> sjednanou cenu </w:t>
      </w:r>
      <w:r w:rsidR="005D4BD0">
        <w:rPr>
          <w:rFonts w:cstheme="minorHAnsi"/>
          <w:color w:val="000000"/>
          <w:szCs w:val="28"/>
        </w:rPr>
        <w:t>dle specifikace objednávky.</w:t>
      </w:r>
    </w:p>
    <w:p w14:paraId="638DEC05" w14:textId="69BB514E" w:rsidR="00DA2F7F" w:rsidRPr="005A5A38" w:rsidRDefault="00AA0370" w:rsidP="00DA2F7F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lastRenderedPageBreak/>
        <w:t>K</w:t>
      </w:r>
      <w:r w:rsidR="00DA2F7F" w:rsidRPr="005A5A38">
        <w:rPr>
          <w:rFonts w:cstheme="minorHAnsi"/>
          <w:color w:val="000000"/>
          <w:szCs w:val="28"/>
        </w:rPr>
        <w:t>onečné vyúčtování provede zhotovitel formou daňového dokladu – faktury, který musí splňovat všechny náležitosti dané zákonem a objednatel ho uhradí v řádném termínu splatnosti.</w:t>
      </w:r>
    </w:p>
    <w:p w14:paraId="69E14234" w14:textId="0ED43B28" w:rsidR="0044313E" w:rsidRDefault="00DA2F7F" w:rsidP="00DA2F7F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Cs w:val="28"/>
        </w:rPr>
      </w:pPr>
      <w:r w:rsidRPr="005A5A38">
        <w:rPr>
          <w:rFonts w:cstheme="minorHAnsi"/>
          <w:color w:val="000000"/>
          <w:szCs w:val="28"/>
        </w:rPr>
        <w:t>Cena musí být konečná, zahrnovat všechny součásti dodávky, materiál, práci (vč. příprav), dopravu a další náklady.</w:t>
      </w:r>
    </w:p>
    <w:p w14:paraId="7EEE21AE" w14:textId="3B754C4F" w:rsidR="0058689B" w:rsidRDefault="0058689B" w:rsidP="00DA2F7F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V případě zvýšení nákladu nedojde ke zvýšení jednotkové ceny.</w:t>
      </w:r>
    </w:p>
    <w:p w14:paraId="38AA8157" w14:textId="226357F9" w:rsidR="000D2D4B" w:rsidRDefault="000D2D4B" w:rsidP="000D2D4B">
      <w:pPr>
        <w:pStyle w:val="Odstavecseseznamem"/>
        <w:autoSpaceDE w:val="0"/>
        <w:ind w:left="426"/>
        <w:rPr>
          <w:rFonts w:cstheme="minorHAnsi"/>
          <w:color w:val="000000"/>
          <w:sz w:val="12"/>
          <w:szCs w:val="16"/>
        </w:rPr>
      </w:pPr>
    </w:p>
    <w:p w14:paraId="5832B6D5" w14:textId="77777777" w:rsidR="00CF4636" w:rsidRPr="00AA418E" w:rsidRDefault="00CF4636" w:rsidP="000D2D4B">
      <w:pPr>
        <w:pStyle w:val="Odstavecseseznamem"/>
        <w:autoSpaceDE w:val="0"/>
        <w:ind w:left="426"/>
        <w:rPr>
          <w:rFonts w:cstheme="minorHAnsi"/>
          <w:color w:val="000000"/>
          <w:sz w:val="12"/>
          <w:szCs w:val="16"/>
        </w:rPr>
      </w:pPr>
    </w:p>
    <w:p w14:paraId="6A69FEF3" w14:textId="7721AB3C" w:rsidR="00CF4636" w:rsidRPr="005A5A38" w:rsidRDefault="00CF4636" w:rsidP="00CF4636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Článek I</w:t>
      </w:r>
      <w:r w:rsidR="009617B5">
        <w:rPr>
          <w:rFonts w:eastAsia="Arial Unicode MS" w:cstheme="minorHAnsi"/>
          <w:b/>
          <w:bCs/>
          <w:color w:val="000000"/>
          <w:kern w:val="1"/>
          <w:szCs w:val="28"/>
        </w:rPr>
        <w:t>II</w:t>
      </w: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.</w:t>
      </w:r>
    </w:p>
    <w:p w14:paraId="130E4C6A" w14:textId="0E03BB37" w:rsidR="00C153ED" w:rsidRPr="005A5A38" w:rsidRDefault="00B66C85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Termín</w:t>
      </w:r>
      <w:r w:rsidR="00CF4636">
        <w:rPr>
          <w:rFonts w:eastAsia="Arial Unicode MS" w:cstheme="minorHAnsi"/>
          <w:b/>
          <w:bCs/>
          <w:color w:val="000000"/>
          <w:kern w:val="1"/>
          <w:szCs w:val="28"/>
        </w:rPr>
        <w:t xml:space="preserve"> a místo</w:t>
      </w: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 plnění</w:t>
      </w:r>
    </w:p>
    <w:p w14:paraId="088A6E77" w14:textId="77777777" w:rsidR="00B66C85" w:rsidRPr="00AA418E" w:rsidRDefault="00B66C85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2"/>
          <w:szCs w:val="16"/>
        </w:rPr>
      </w:pPr>
    </w:p>
    <w:p w14:paraId="320F1B47" w14:textId="44BA84CD" w:rsidR="00C153ED" w:rsidRPr="00920C96" w:rsidRDefault="00920C96" w:rsidP="00AA418E">
      <w:pPr>
        <w:autoSpaceDE w:val="0"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 xml:space="preserve">Zhotovitel se zavazuje vyrobit a dodat noviny do sídla organizace (Zelný trh 9, Brno 602 00) </w:t>
      </w:r>
      <w:r>
        <w:rPr>
          <w:rFonts w:cstheme="minorHAnsi"/>
          <w:b/>
          <w:bCs/>
          <w:color w:val="000000"/>
          <w:szCs w:val="28"/>
        </w:rPr>
        <w:t>nejpozději do 14 dnů od předání tiskových podkladů</w:t>
      </w:r>
      <w:r>
        <w:rPr>
          <w:rFonts w:cstheme="minorHAnsi"/>
          <w:color w:val="000000"/>
          <w:szCs w:val="28"/>
        </w:rPr>
        <w:t>.</w:t>
      </w:r>
    </w:p>
    <w:p w14:paraId="5A188AC0" w14:textId="61B3276A" w:rsidR="00CF4636" w:rsidRPr="005A5A38" w:rsidRDefault="00CF4636" w:rsidP="00CF4636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="009617B5">
        <w:rPr>
          <w:rFonts w:eastAsia="Arial Unicode MS" w:cstheme="minorHAnsi"/>
          <w:b/>
          <w:bCs/>
          <w:color w:val="000000"/>
          <w:kern w:val="1"/>
          <w:szCs w:val="28"/>
        </w:rPr>
        <w:t>I</w:t>
      </w: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V.</w:t>
      </w:r>
    </w:p>
    <w:p w14:paraId="23C15192" w14:textId="54C1B712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>Možnost odstoupení od smlouvy</w:t>
      </w:r>
    </w:p>
    <w:p w14:paraId="6A396B87" w14:textId="77777777" w:rsidR="00C153ED" w:rsidRPr="005A5A38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</w:p>
    <w:p w14:paraId="753D58B0" w14:textId="6B951579" w:rsidR="0044313E" w:rsidRPr="005A5A38" w:rsidRDefault="0044313E" w:rsidP="00DA2F7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 xml:space="preserve">Jestliže jedna ze stran </w:t>
      </w:r>
      <w:proofErr w:type="gramStart"/>
      <w:r w:rsidRPr="005A5A38">
        <w:rPr>
          <w:rFonts w:eastAsia="Arial Unicode MS" w:cstheme="minorHAnsi"/>
          <w:color w:val="000000"/>
          <w:kern w:val="1"/>
          <w:szCs w:val="28"/>
        </w:rPr>
        <w:t>poruší</w:t>
      </w:r>
      <w:proofErr w:type="gramEnd"/>
      <w:r w:rsidRPr="005A5A38">
        <w:rPr>
          <w:rFonts w:eastAsia="Arial Unicode MS" w:cstheme="minorHAnsi"/>
          <w:color w:val="000000"/>
          <w:kern w:val="1"/>
          <w:szCs w:val="28"/>
        </w:rPr>
        <w:t xml:space="preserve"> některé z ustanovení této smlouvy, je druhá strana oprávněna</w:t>
      </w:r>
      <w:r w:rsidR="00C153ED" w:rsidRPr="005A5A38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5A5A38">
        <w:rPr>
          <w:rFonts w:eastAsia="Arial Unicode MS" w:cstheme="minorHAnsi"/>
          <w:color w:val="000000"/>
          <w:kern w:val="1"/>
          <w:szCs w:val="28"/>
        </w:rPr>
        <w:t>od smlouvy odstoupit.</w:t>
      </w:r>
    </w:p>
    <w:p w14:paraId="4D804ABA" w14:textId="77777777" w:rsidR="0044313E" w:rsidRPr="00CF4636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12"/>
          <w:szCs w:val="12"/>
        </w:rPr>
      </w:pPr>
    </w:p>
    <w:p w14:paraId="16757E4A" w14:textId="77777777" w:rsidR="00CF4636" w:rsidRPr="00CF4636" w:rsidRDefault="00CF4636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12"/>
          <w:szCs w:val="16"/>
        </w:rPr>
      </w:pPr>
    </w:p>
    <w:p w14:paraId="4DBFA5E6" w14:textId="30FBE8D9" w:rsidR="0044313E" w:rsidRPr="005A5A38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Článek V.</w:t>
      </w:r>
    </w:p>
    <w:p w14:paraId="4C4C4AB6" w14:textId="37DF0F9B" w:rsidR="0044313E" w:rsidRPr="005A5A38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Závěrečná ustanovení </w:t>
      </w:r>
    </w:p>
    <w:p w14:paraId="036686ED" w14:textId="77777777" w:rsidR="00C153ED" w:rsidRPr="005A5A38" w:rsidRDefault="00C153ED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45CE9700" w14:textId="5837F4E6" w:rsidR="00506325" w:rsidRPr="005A5A38" w:rsidRDefault="00506325" w:rsidP="0050632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1. Práva a povinnosti, výslovně touto smlouvou neupravené, se řídí platnými právními předpisy a ustanoveními občanského zákoníku.</w:t>
      </w:r>
    </w:p>
    <w:p w14:paraId="67BFC154" w14:textId="16D0823D" w:rsidR="00506325" w:rsidRDefault="00C153ED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2</w:t>
      </w:r>
      <w:r w:rsidR="0044313E" w:rsidRPr="005A5A38">
        <w:rPr>
          <w:rFonts w:eastAsia="Arial Unicode MS" w:cstheme="minorHAnsi"/>
          <w:color w:val="000000"/>
          <w:kern w:val="1"/>
          <w:szCs w:val="28"/>
        </w:rPr>
        <w:t>.</w:t>
      </w:r>
      <w:r w:rsidR="00506325">
        <w:rPr>
          <w:rFonts w:eastAsia="Arial Unicode MS" w:cstheme="minorHAnsi"/>
          <w:color w:val="000000"/>
          <w:kern w:val="1"/>
          <w:szCs w:val="28"/>
        </w:rPr>
        <w:t xml:space="preserve"> Smlouva může být ukončena vzájemnou dohodou smluvních stran, nebo odstoupením od smlouvy v případě závažného porušení povinností stanovených touto smlouvou, nebo z důvodů stanovených zákonem.</w:t>
      </w:r>
    </w:p>
    <w:p w14:paraId="73D6DD84" w14:textId="75BAF83D" w:rsidR="000D495C" w:rsidRDefault="00506325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3. Odstoupení od smlouvy nabývá účinnosti dnem doručení písemného oznámení o odstoupení druhé smluvní straně.</w:t>
      </w:r>
    </w:p>
    <w:p w14:paraId="0F030898" w14:textId="2A0A5B89" w:rsidR="00506325" w:rsidRDefault="00506325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4. Změny a doplňky této smlouvy mohou být prováděny pouze formou písemného dodatku ke smlouvě po souhlasu obou smluvních stran.</w:t>
      </w:r>
    </w:p>
    <w:p w14:paraId="7E15B9EC" w14:textId="77777777" w:rsidR="009617B5" w:rsidRDefault="00506325" w:rsidP="009617B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5. Smluvní strany se zavazují řešit případné spory vzájemnou dohodou.</w:t>
      </w:r>
    </w:p>
    <w:p w14:paraId="3D00C22C" w14:textId="77777777" w:rsidR="009617B5" w:rsidRDefault="009617B5" w:rsidP="009617B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 xml:space="preserve">6. </w:t>
      </w:r>
      <w:r w:rsidRPr="009617B5">
        <w:rPr>
          <w:rFonts w:eastAsia="Arial Unicode MS" w:cstheme="minorHAnsi"/>
          <w:color w:val="000000"/>
          <w:kern w:val="1"/>
          <w:szCs w:val="28"/>
        </w:rPr>
        <w:t>Smluvní strany prohlašují, že skutečnosti uvedené v této smlouvě nepovažují za důvěrné ani za obchodní tajemství a udělují svolení k jejich užití a zveřejnění bez stanovení jakýchkoliv dalších podmínek.</w:t>
      </w:r>
    </w:p>
    <w:p w14:paraId="1EA11535" w14:textId="3BF40FFA" w:rsidR="009617B5" w:rsidRDefault="009617B5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 xml:space="preserve">7. </w:t>
      </w:r>
      <w:r w:rsidRPr="009617B5">
        <w:rPr>
          <w:rFonts w:eastAsia="Arial Unicode MS" w:cstheme="minorHAnsi"/>
          <w:color w:val="000000"/>
          <w:kern w:val="1"/>
          <w:szCs w:val="28"/>
        </w:rPr>
        <w:t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objednatel.</w:t>
      </w:r>
    </w:p>
    <w:p w14:paraId="3140701A" w14:textId="64931800" w:rsidR="00506325" w:rsidRDefault="009617B5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8</w:t>
      </w:r>
      <w:r w:rsidR="00506325">
        <w:rPr>
          <w:rFonts w:eastAsia="Arial Unicode MS" w:cstheme="minorHAnsi"/>
          <w:color w:val="000000"/>
          <w:kern w:val="1"/>
          <w:szCs w:val="28"/>
        </w:rPr>
        <w:t xml:space="preserve">. Tato smlouva je vyhotovena ve dvou stejnopisech, z nichž každá strana </w:t>
      </w:r>
      <w:proofErr w:type="gramStart"/>
      <w:r w:rsidR="00506325">
        <w:rPr>
          <w:rFonts w:eastAsia="Arial Unicode MS" w:cstheme="minorHAnsi"/>
          <w:color w:val="000000"/>
          <w:kern w:val="1"/>
          <w:szCs w:val="28"/>
        </w:rPr>
        <w:t>obdrží</w:t>
      </w:r>
      <w:proofErr w:type="gramEnd"/>
      <w:r w:rsidR="00506325">
        <w:rPr>
          <w:rFonts w:eastAsia="Arial Unicode MS" w:cstheme="minorHAnsi"/>
          <w:color w:val="000000"/>
          <w:kern w:val="1"/>
          <w:szCs w:val="28"/>
        </w:rPr>
        <w:t xml:space="preserve"> po jednom vyhotovení.</w:t>
      </w:r>
    </w:p>
    <w:p w14:paraId="1D68DD0A" w14:textId="505D6A1A" w:rsidR="00506325" w:rsidRDefault="009617B5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9</w:t>
      </w:r>
      <w:r w:rsidR="00506325">
        <w:rPr>
          <w:rFonts w:eastAsia="Arial Unicode MS" w:cstheme="minorHAnsi"/>
          <w:color w:val="000000"/>
          <w:kern w:val="1"/>
          <w:szCs w:val="28"/>
        </w:rPr>
        <w:t>. Smluvní strany prohlašují, že si text smlouvy přečetly, s jejím obsahem bezvýhradně souhlasí a na důkaz toho připojují své podpisy.</w:t>
      </w:r>
    </w:p>
    <w:p w14:paraId="194BFDEC" w14:textId="77777777" w:rsidR="00CF4636" w:rsidRPr="005A5A38" w:rsidRDefault="00CF4636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6977B0F7" w14:textId="77777777" w:rsidR="0044313E" w:rsidRPr="005A5A38" w:rsidRDefault="0044313E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DA2F7F" w:rsidRPr="005A5A38" w14:paraId="4B1D0DD1" w14:textId="77777777" w:rsidTr="009741F4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D7E009" w14:textId="2732C23B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902150"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  <w:r w:rsidR="0058689B">
              <w:rPr>
                <w:rFonts w:eastAsia="Arial Unicode MS" w:cstheme="minorHAnsi"/>
                <w:color w:val="000000"/>
                <w:kern w:val="1"/>
                <w:szCs w:val="28"/>
              </w:rPr>
              <w:t>6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.</w:t>
            </w:r>
            <w:r w:rsidR="00920C96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</w:t>
            </w:r>
            <w:r w:rsidR="00D95F5B">
              <w:rPr>
                <w:rFonts w:eastAsia="Arial Unicode MS" w:cstheme="minorHAnsi"/>
                <w:color w:val="000000"/>
                <w:kern w:val="1"/>
                <w:szCs w:val="28"/>
              </w:rPr>
              <w:t>2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. 202</w:t>
            </w:r>
            <w:r w:rsidR="0058689B">
              <w:rPr>
                <w:rFonts w:eastAsia="Arial Unicode MS" w:cstheme="minorHAnsi"/>
                <w:color w:val="000000"/>
                <w:kern w:val="1"/>
                <w:szCs w:val="2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14:paraId="7CBA8B03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73F8D0" w14:textId="615218D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DA2F7F" w:rsidRPr="005A5A38" w14:paraId="4F9EC409" w14:textId="77777777" w:rsidTr="009741F4">
        <w:trPr>
          <w:trHeight w:val="878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49E71F" w14:textId="77777777" w:rsidR="00DA2F7F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22F3A0CE" w14:textId="77777777" w:rsidR="00CF4636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2490843B" w14:textId="77777777" w:rsidR="00CF4636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0992697D" w14:textId="77777777" w:rsidR="00CF4636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34A7E4FE" w14:textId="572D8D4B" w:rsidR="00CF4636" w:rsidRPr="005A5A38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808A47D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9B1C6F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DA2F7F" w:rsidRPr="005A5A38" w14:paraId="25C9C476" w14:textId="77777777" w:rsidTr="009741F4">
        <w:trPr>
          <w:trHeight w:val="266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D374E6" w14:textId="1BCFF6F4" w:rsidR="00DA2F7F" w:rsidRPr="0058689B" w:rsidRDefault="006C2384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XXX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0338570D" w14:textId="77777777" w:rsidR="00DA2F7F" w:rsidRPr="0058689B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7049BE" w14:textId="1C95A86C" w:rsidR="00DA2F7F" w:rsidRPr="005A5A38" w:rsidRDefault="00CF4636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8689B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MgA. Miroslav </w:t>
            </w:r>
            <w:proofErr w:type="spellStart"/>
            <w:r w:rsidRPr="0058689B">
              <w:rPr>
                <w:rFonts w:eastAsia="Arial Unicode MS" w:cstheme="minorHAnsi"/>
                <w:color w:val="000000"/>
                <w:kern w:val="1"/>
                <w:szCs w:val="28"/>
              </w:rPr>
              <w:t>Oščatka</w:t>
            </w:r>
            <w:proofErr w:type="spellEnd"/>
            <w:r w:rsidRPr="0058689B">
              <w:rPr>
                <w:rFonts w:eastAsia="Arial Unicode MS" w:cstheme="minorHAnsi"/>
                <w:color w:val="000000"/>
                <w:kern w:val="1"/>
                <w:szCs w:val="28"/>
              </w:rPr>
              <w:t>, ředitel</w:t>
            </w:r>
          </w:p>
        </w:tc>
      </w:tr>
      <w:tr w:rsidR="00DA2F7F" w:rsidRPr="005A5A38" w14:paraId="11E1BECE" w14:textId="77777777" w:rsidTr="009741F4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82A375" w14:textId="1D71F8F4" w:rsidR="00DA2F7F" w:rsidRPr="005A5A38" w:rsidRDefault="00CF4636" w:rsidP="00CF4636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  <w:highlight w:val="yellow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(zhotovitel)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56C58902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25F2D5" w14:textId="7021922B" w:rsidR="00DA2F7F" w:rsidRPr="005A5A38" w:rsidRDefault="00CF4636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(objednatel)</w:t>
            </w:r>
          </w:p>
        </w:tc>
      </w:tr>
      <w:tr w:rsidR="00DA2F7F" w:rsidRPr="005A5A38" w14:paraId="300F305F" w14:textId="77777777" w:rsidTr="009741F4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61AE31" w14:textId="08ED94CC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A6460F8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E8FBC3" w14:textId="4039453A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</w:tbl>
    <w:p w14:paraId="425CFC90" w14:textId="7C6E26EA" w:rsidR="00B95CBB" w:rsidRPr="005A5A38" w:rsidRDefault="00B95CBB" w:rsidP="00DA2F7F">
      <w:pPr>
        <w:widowControl w:val="0"/>
        <w:suppressAutoHyphens/>
        <w:autoSpaceDE w:val="0"/>
        <w:spacing w:after="0"/>
        <w:ind w:left="40" w:firstLine="669"/>
        <w:rPr>
          <w:rFonts w:cstheme="minorHAnsi"/>
          <w:sz w:val="24"/>
          <w:szCs w:val="24"/>
        </w:rPr>
      </w:pPr>
    </w:p>
    <w:sectPr w:rsidR="00B95CBB" w:rsidRPr="005A5A38" w:rsidSect="009632AC">
      <w:headerReference w:type="default" r:id="rId8"/>
      <w:footerReference w:type="default" r:id="rId9"/>
      <w:pgSz w:w="11906" w:h="16838"/>
      <w:pgMar w:top="1985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4E2B" w14:textId="77777777" w:rsidR="00500255" w:rsidRDefault="00500255" w:rsidP="00FB039B">
      <w:pPr>
        <w:spacing w:after="0"/>
      </w:pPr>
      <w:r>
        <w:separator/>
      </w:r>
    </w:p>
  </w:endnote>
  <w:endnote w:type="continuationSeparator" w:id="0">
    <w:p w14:paraId="006E0E19" w14:textId="77777777" w:rsidR="00500255" w:rsidRDefault="00500255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CA9A" w14:textId="77777777" w:rsidR="00500255" w:rsidRDefault="00500255" w:rsidP="00FB039B">
      <w:pPr>
        <w:spacing w:after="0"/>
      </w:pPr>
      <w:r>
        <w:separator/>
      </w:r>
    </w:p>
  </w:footnote>
  <w:footnote w:type="continuationSeparator" w:id="0">
    <w:p w14:paraId="1A7E50FF" w14:textId="77777777" w:rsidR="00500255" w:rsidRDefault="00500255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24B39"/>
    <w:multiLevelType w:val="hybridMultilevel"/>
    <w:tmpl w:val="3B44FF5A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5EC3"/>
    <w:multiLevelType w:val="multilevel"/>
    <w:tmpl w:val="77DA5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18"/>
        <w:szCs w:val="18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18"/>
        <w:szCs w:val="18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C785A"/>
    <w:multiLevelType w:val="hybridMultilevel"/>
    <w:tmpl w:val="C2E2F24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67306"/>
    <w:multiLevelType w:val="hybridMultilevel"/>
    <w:tmpl w:val="0B3E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70D7320"/>
    <w:multiLevelType w:val="hybridMultilevel"/>
    <w:tmpl w:val="38F0A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C37F4"/>
    <w:multiLevelType w:val="hybridMultilevel"/>
    <w:tmpl w:val="A12477C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716614116">
    <w:abstractNumId w:val="14"/>
  </w:num>
  <w:num w:numId="2" w16cid:durableId="1631352016">
    <w:abstractNumId w:val="1"/>
  </w:num>
  <w:num w:numId="3" w16cid:durableId="1155948783">
    <w:abstractNumId w:val="17"/>
  </w:num>
  <w:num w:numId="4" w16cid:durableId="377120901">
    <w:abstractNumId w:val="5"/>
  </w:num>
  <w:num w:numId="5" w16cid:durableId="1698967625">
    <w:abstractNumId w:val="11"/>
  </w:num>
  <w:num w:numId="6" w16cid:durableId="1083335038">
    <w:abstractNumId w:val="7"/>
  </w:num>
  <w:num w:numId="7" w16cid:durableId="1032417688">
    <w:abstractNumId w:val="18"/>
  </w:num>
  <w:num w:numId="8" w16cid:durableId="1558930045">
    <w:abstractNumId w:val="6"/>
  </w:num>
  <w:num w:numId="9" w16cid:durableId="577983783">
    <w:abstractNumId w:val="16"/>
  </w:num>
  <w:num w:numId="10" w16cid:durableId="629629781">
    <w:abstractNumId w:val="12"/>
  </w:num>
  <w:num w:numId="11" w16cid:durableId="1026639094">
    <w:abstractNumId w:val="9"/>
  </w:num>
  <w:num w:numId="12" w16cid:durableId="364671504">
    <w:abstractNumId w:val="2"/>
  </w:num>
  <w:num w:numId="13" w16cid:durableId="579409293">
    <w:abstractNumId w:val="3"/>
  </w:num>
  <w:num w:numId="14" w16cid:durableId="1458256587">
    <w:abstractNumId w:val="13"/>
  </w:num>
  <w:num w:numId="15" w16cid:durableId="489752972">
    <w:abstractNumId w:val="20"/>
  </w:num>
  <w:num w:numId="16" w16cid:durableId="105271475">
    <w:abstractNumId w:val="4"/>
  </w:num>
  <w:num w:numId="17" w16cid:durableId="699860727">
    <w:abstractNumId w:val="10"/>
  </w:num>
  <w:num w:numId="18" w16cid:durableId="1092971299">
    <w:abstractNumId w:val="15"/>
  </w:num>
  <w:num w:numId="19" w16cid:durableId="28285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1126001">
    <w:abstractNumId w:val="0"/>
  </w:num>
  <w:num w:numId="21" w16cid:durableId="1557008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47E74"/>
    <w:rsid w:val="00093F7C"/>
    <w:rsid w:val="000C6591"/>
    <w:rsid w:val="000D160B"/>
    <w:rsid w:val="000D2D4B"/>
    <w:rsid w:val="000D3042"/>
    <w:rsid w:val="000D495C"/>
    <w:rsid w:val="000F4892"/>
    <w:rsid w:val="001008B7"/>
    <w:rsid w:val="001239B5"/>
    <w:rsid w:val="00135C36"/>
    <w:rsid w:val="00172367"/>
    <w:rsid w:val="00207033"/>
    <w:rsid w:val="00237576"/>
    <w:rsid w:val="00274917"/>
    <w:rsid w:val="00277E96"/>
    <w:rsid w:val="002D2A7D"/>
    <w:rsid w:val="00305D96"/>
    <w:rsid w:val="00384237"/>
    <w:rsid w:val="003957E6"/>
    <w:rsid w:val="003A3C09"/>
    <w:rsid w:val="003A710B"/>
    <w:rsid w:val="00402E7F"/>
    <w:rsid w:val="00407DE2"/>
    <w:rsid w:val="00430CE0"/>
    <w:rsid w:val="0044313E"/>
    <w:rsid w:val="004649BD"/>
    <w:rsid w:val="004D628E"/>
    <w:rsid w:val="00500255"/>
    <w:rsid w:val="00506325"/>
    <w:rsid w:val="00535E4A"/>
    <w:rsid w:val="00556E7F"/>
    <w:rsid w:val="0058689B"/>
    <w:rsid w:val="005A1801"/>
    <w:rsid w:val="005A5A38"/>
    <w:rsid w:val="005B2CF2"/>
    <w:rsid w:val="005D4BD0"/>
    <w:rsid w:val="006A11DE"/>
    <w:rsid w:val="006C0A2B"/>
    <w:rsid w:val="006C2384"/>
    <w:rsid w:val="0072370A"/>
    <w:rsid w:val="0075454D"/>
    <w:rsid w:val="0077138B"/>
    <w:rsid w:val="00790F4B"/>
    <w:rsid w:val="00795B4E"/>
    <w:rsid w:val="007B41D4"/>
    <w:rsid w:val="008873BF"/>
    <w:rsid w:val="008A5D04"/>
    <w:rsid w:val="008C542B"/>
    <w:rsid w:val="00902150"/>
    <w:rsid w:val="00920C96"/>
    <w:rsid w:val="00936B8A"/>
    <w:rsid w:val="009617B5"/>
    <w:rsid w:val="009632AC"/>
    <w:rsid w:val="009757A8"/>
    <w:rsid w:val="00981988"/>
    <w:rsid w:val="009A0A0E"/>
    <w:rsid w:val="009B7070"/>
    <w:rsid w:val="009D7BF3"/>
    <w:rsid w:val="009E1722"/>
    <w:rsid w:val="009F309A"/>
    <w:rsid w:val="00AA0370"/>
    <w:rsid w:val="00AA418E"/>
    <w:rsid w:val="00AC42DC"/>
    <w:rsid w:val="00AF2F14"/>
    <w:rsid w:val="00B36255"/>
    <w:rsid w:val="00B66C85"/>
    <w:rsid w:val="00B73739"/>
    <w:rsid w:val="00B95CBB"/>
    <w:rsid w:val="00BE3458"/>
    <w:rsid w:val="00C153ED"/>
    <w:rsid w:val="00C40D05"/>
    <w:rsid w:val="00C54754"/>
    <w:rsid w:val="00C715FD"/>
    <w:rsid w:val="00CF4636"/>
    <w:rsid w:val="00D176F7"/>
    <w:rsid w:val="00D214B6"/>
    <w:rsid w:val="00D95F5B"/>
    <w:rsid w:val="00DA2F7F"/>
    <w:rsid w:val="00DB3342"/>
    <w:rsid w:val="00DF0A49"/>
    <w:rsid w:val="00E22083"/>
    <w:rsid w:val="00E46CA8"/>
    <w:rsid w:val="00E7312F"/>
    <w:rsid w:val="00E840E0"/>
    <w:rsid w:val="00EE54DB"/>
    <w:rsid w:val="00F03B35"/>
    <w:rsid w:val="00F434E4"/>
    <w:rsid w:val="00F766C3"/>
    <w:rsid w:val="00FB039B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2B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DA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CF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~"/>
    <w:rsid w:val="00CF463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0815-2B76-4B5B-AF2E-7FACF3E2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</TotalTime>
  <Pages>2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2023-02-27T08:30:00Z</dcterms:created>
  <dcterms:modified xsi:type="dcterms:W3CDTF">2023-02-27T08:30:00Z</dcterms:modified>
</cp:coreProperties>
</file>