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04F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11271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2716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0023080082/43</w:t>
                  </w: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jc w:val="right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DD6102">
            <w:pPr>
              <w:ind w:right="20"/>
              <w:jc w:val="right"/>
            </w:pPr>
            <w:r>
              <w:t>23080082</w:t>
            </w: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3603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032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jc w:val="right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jc w:val="right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jc w:val="right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bookmarkStart w:id="0" w:name="JR_PAGE_ANCHOR_0_1"/>
            <w:bookmarkEnd w:id="0"/>
          </w:p>
          <w:p w:rsidR="00A04F69" w:rsidRDefault="00DD6102">
            <w:r>
              <w:br w:type="page"/>
            </w:r>
          </w:p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DD6102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Milevská 2095/5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A04F6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/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A04F69">
                  <w:pPr>
                    <w:ind w:left="60" w:right="60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A04F6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A04F69">
                  <w:pPr>
                    <w:ind w:left="60" w:right="60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4F69" w:rsidRDefault="00A04F69">
                  <w:pPr>
                    <w:ind w:left="60" w:right="60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center"/>
            </w:pPr>
            <w:proofErr w:type="gramStart"/>
            <w:r>
              <w:rPr>
                <w:b/>
              </w:rPr>
              <w:t>07.03.2023</w:t>
            </w:r>
            <w:proofErr w:type="gramEnd"/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DD610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A04F69"/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jc w:val="center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DD610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A04F69"/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DD610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A04F69"/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1. Bezplatná migrace trvalé licence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z konfigurace: 1x proces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Professional </w:t>
            </w:r>
            <w:proofErr w:type="spellStart"/>
            <w:r>
              <w:rPr>
                <w:sz w:val="18"/>
              </w:rPr>
              <w:t>Nodelock</w:t>
            </w:r>
            <w:proofErr w:type="spellEnd"/>
            <w:r>
              <w:rPr>
                <w:sz w:val="18"/>
              </w:rPr>
              <w:t xml:space="preserve">, 2x proces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Premium </w:t>
            </w:r>
            <w:proofErr w:type="spellStart"/>
            <w:r>
              <w:rPr>
                <w:sz w:val="18"/>
              </w:rPr>
              <w:t>Nodelock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na výslednou konfiguraci: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Pro, 2x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Premium; pro použití na lokální počítačové síti včetně servisu/údržby do </w:t>
            </w:r>
            <w:proofErr w:type="gramStart"/>
            <w:r>
              <w:rPr>
                <w:sz w:val="18"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3 100,00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3 100,00 EUR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2. Bezplatná migrace trvalé licence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z konfigurace: 1x proces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Standard </w:t>
            </w:r>
            <w:proofErr w:type="spellStart"/>
            <w:r>
              <w:rPr>
                <w:sz w:val="18"/>
              </w:rPr>
              <w:t>Nodelock</w:t>
            </w:r>
            <w:proofErr w:type="spellEnd"/>
            <w:r>
              <w:rPr>
                <w:sz w:val="18"/>
              </w:rPr>
              <w:t xml:space="preserve">; na výslednou konfiguraci: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Pro;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>pro použití na lokální počítačové síti včetně servisu a údržby do 31. 12. 2024;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8 800,00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8 800,00 EUR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3. Bezplatná migrace trvalé licence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z konfigurace: 2x proces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Professional - </w:t>
            </w:r>
            <w:proofErr w:type="spellStart"/>
            <w:r>
              <w:rPr>
                <w:sz w:val="18"/>
              </w:rPr>
              <w:t>Regional</w:t>
            </w:r>
            <w:proofErr w:type="spellEnd"/>
            <w:r>
              <w:rPr>
                <w:sz w:val="18"/>
              </w:rPr>
              <w:t xml:space="preserve"> WAN; na výslednou konfiguraci: 2x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Pro;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pro použití na lokální počítačové síti Ústavu fyziky plazmatu AV ČR, </w:t>
            </w:r>
            <w:proofErr w:type="spellStart"/>
            <w:proofErr w:type="gramStart"/>
            <w:r>
              <w:rPr>
                <w:sz w:val="18"/>
              </w:rPr>
              <w:t>v.v.</w:t>
            </w:r>
            <w:proofErr w:type="gramEnd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. v souladu s podmínkami licenční smlouvy včetně servisu/údržby (TECS) do 31. 12. 2023: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5 900,00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jc w:val="right"/>
                  </w:pPr>
                  <w:r>
                    <w:rPr>
                      <w:sz w:val="18"/>
                    </w:rPr>
                    <w:t>5 900,00 EUR</w:t>
                  </w: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 xml:space="preserve">Údržba a servis licencí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04F69" w:rsidRDefault="00DD6102">
            <w:r>
              <w:rPr>
                <w:sz w:val="18"/>
              </w:rPr>
              <w:t>Cenová nabídka UFP-2023-02-20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DD610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04F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04F69" w:rsidRDefault="00DD610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17 800,00 EUR</w:t>
                        </w:r>
                      </w:p>
                    </w:tc>
                  </w:tr>
                </w:tbl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  <w:tr w:rsidR="00A04F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04F69" w:rsidRDefault="00A04F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04F69" w:rsidRDefault="00A04F69">
                  <w:pPr>
                    <w:pStyle w:val="EMPTYCELLSTYLE"/>
                  </w:pPr>
                </w:p>
              </w:tc>
            </w:tr>
          </w:tbl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F69" w:rsidRDefault="00DD6102">
            <w:proofErr w:type="gramStart"/>
            <w:r>
              <w:rPr>
                <w:sz w:val="24"/>
              </w:rPr>
              <w:t>24.02.2023</w:t>
            </w:r>
            <w:proofErr w:type="gramEnd"/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 w:rsidP="00384E2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5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0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7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1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  <w:tr w:rsidR="00A04F6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4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F69" w:rsidRDefault="00DD6102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8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260" w:type="dxa"/>
          </w:tcPr>
          <w:p w:rsidR="00A04F69" w:rsidRDefault="00A04F69">
            <w:pPr>
              <w:pStyle w:val="EMPTYCELLSTYLE"/>
            </w:pPr>
          </w:p>
        </w:tc>
        <w:tc>
          <w:tcPr>
            <w:tcW w:w="300" w:type="dxa"/>
          </w:tcPr>
          <w:p w:rsidR="00A04F69" w:rsidRDefault="00A04F69">
            <w:pPr>
              <w:pStyle w:val="EMPTYCELLSTYLE"/>
            </w:pPr>
          </w:p>
        </w:tc>
      </w:tr>
    </w:tbl>
    <w:p w:rsidR="00DD6102" w:rsidRDefault="00DD6102"/>
    <w:sectPr w:rsidR="00DD610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04F69"/>
    <w:rsid w:val="00384E2E"/>
    <w:rsid w:val="00A04F69"/>
    <w:rsid w:val="00D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F1A0"/>
  <w15:docId w15:val="{81D8D8CA-53FE-484C-A8C1-35E13DD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2023-02-24T11:05:00Z</dcterms:created>
  <dcterms:modified xsi:type="dcterms:W3CDTF">2023-02-24T11:05:00Z</dcterms:modified>
</cp:coreProperties>
</file>