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11A7" w:rsidRDefault="00701EDA">
      <w:pPr>
        <w:pStyle w:val="Nzev"/>
        <w:keepNext w:val="0"/>
        <w:keepLines w:val="0"/>
        <w:spacing w:after="0" w:line="240" w:lineRule="auto"/>
        <w:jc w:val="center"/>
        <w:rPr>
          <w:rFonts w:ascii="Poppins Light" w:eastAsia="Poppins Light" w:hAnsi="Poppins Light" w:cs="Poppins Light"/>
          <w:i/>
          <w:color w:val="000000"/>
          <w:sz w:val="16"/>
          <w:szCs w:val="16"/>
        </w:rPr>
      </w:pPr>
      <w:r>
        <w:rPr>
          <w:rFonts w:ascii="Poppins" w:eastAsia="Poppins" w:hAnsi="Poppins" w:cs="Poppins"/>
          <w:b/>
          <w:sz w:val="28"/>
          <w:szCs w:val="28"/>
        </w:rPr>
        <w:t>SMLOUVA o poskytování služby</w:t>
      </w:r>
    </w:p>
    <w:p w14:paraId="00000002" w14:textId="77777777" w:rsidR="008F11A7" w:rsidRDefault="00701EDA">
      <w:pPr>
        <w:pStyle w:val="Nadpis3"/>
        <w:keepLines w:val="0"/>
        <w:spacing w:before="240" w:after="60" w:line="240" w:lineRule="auto"/>
        <w:rPr>
          <w:rFonts w:ascii="Poppins Light" w:eastAsia="Poppins Light" w:hAnsi="Poppins Light" w:cs="Poppins Light"/>
          <w:color w:val="000000"/>
          <w:sz w:val="20"/>
          <w:szCs w:val="20"/>
        </w:rPr>
      </w:pPr>
      <w:r>
        <w:rPr>
          <w:rFonts w:ascii="Poppins Light" w:eastAsia="Poppins Light" w:hAnsi="Poppins Light" w:cs="Poppins Light"/>
          <w:color w:val="000000"/>
          <w:sz w:val="20"/>
          <w:szCs w:val="20"/>
        </w:rPr>
        <w:t>Tato smlouva o poskytování služeb (dále jen „smlouva“) se uzavírá mezi:</w:t>
      </w:r>
    </w:p>
    <w:p w14:paraId="00000003" w14:textId="77777777" w:rsidR="008F11A7" w:rsidRDefault="008F11A7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04" w14:textId="77777777" w:rsidR="008F11A7" w:rsidRDefault="00701EDA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Ing. Pavla Váňová</w:t>
      </w:r>
    </w:p>
    <w:p w14:paraId="00000005" w14:textId="77777777" w:rsidR="008F11A7" w:rsidRDefault="00701EDA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Meduňková 723/55</w:t>
      </w:r>
    </w:p>
    <w:p w14:paraId="00000006" w14:textId="77777777" w:rsidR="008F11A7" w:rsidRDefault="00701EDA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Praha 10 - Kolovraty, 103 00</w:t>
      </w:r>
    </w:p>
    <w:p w14:paraId="00000007" w14:textId="77777777" w:rsidR="008F11A7" w:rsidRDefault="00701EDA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IČ: 74335308</w:t>
      </w:r>
    </w:p>
    <w:p w14:paraId="00000008" w14:textId="77777777" w:rsidR="008F11A7" w:rsidRDefault="00701EDA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(dále jen „</w:t>
      </w:r>
      <w:r>
        <w:rPr>
          <w:rFonts w:ascii="Poppins" w:eastAsia="Poppins" w:hAnsi="Poppins" w:cs="Poppins"/>
          <w:b/>
          <w:sz w:val="20"/>
          <w:szCs w:val="20"/>
        </w:rPr>
        <w:t>Poskytovatel</w:t>
      </w:r>
      <w:r>
        <w:rPr>
          <w:rFonts w:ascii="Poppins Light" w:eastAsia="Poppins Light" w:hAnsi="Poppins Light" w:cs="Poppins Light"/>
          <w:sz w:val="20"/>
          <w:szCs w:val="20"/>
        </w:rPr>
        <w:t>“)</w:t>
      </w:r>
    </w:p>
    <w:p w14:paraId="00000009" w14:textId="77777777" w:rsidR="008F11A7" w:rsidRDefault="008F11A7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0A" w14:textId="77777777" w:rsidR="008F11A7" w:rsidRDefault="00701EDA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a</w:t>
      </w:r>
    </w:p>
    <w:p w14:paraId="0000000B" w14:textId="77777777" w:rsidR="008F11A7" w:rsidRDefault="008F11A7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0C" w14:textId="050405E7" w:rsidR="008F11A7" w:rsidRDefault="00701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color w:val="000000"/>
          <w:sz w:val="20"/>
          <w:szCs w:val="20"/>
        </w:rPr>
        <w:t>Fakultní základní škola a mateřská škola Barrandov II při PedF UK</w:t>
      </w:r>
      <w:r w:rsidR="00D242CE">
        <w:rPr>
          <w:rFonts w:ascii="Poppins Light" w:eastAsia="Poppins Light" w:hAnsi="Poppins Light" w:cs="Poppins Light"/>
          <w:color w:val="000000"/>
          <w:sz w:val="20"/>
          <w:szCs w:val="20"/>
        </w:rPr>
        <w:t>,</w:t>
      </w:r>
      <w:r>
        <w:rPr>
          <w:rFonts w:ascii="Poppins Light" w:eastAsia="Poppins Light" w:hAnsi="Poppins Light" w:cs="Poppins Light"/>
          <w:color w:val="000000"/>
          <w:sz w:val="20"/>
          <w:szCs w:val="20"/>
        </w:rPr>
        <w:t xml:space="preserve"> Praha</w:t>
      </w:r>
      <w:r w:rsidR="00D242CE">
        <w:rPr>
          <w:rFonts w:ascii="Poppins Light" w:eastAsia="Poppins Light" w:hAnsi="Poppins Light" w:cs="Poppins Light"/>
          <w:color w:val="000000"/>
          <w:sz w:val="20"/>
          <w:szCs w:val="20"/>
        </w:rPr>
        <w:t xml:space="preserve"> 5-Hlubočepy, V Remízku 7/919, příspěvková organizace </w:t>
      </w:r>
    </w:p>
    <w:p w14:paraId="0000000D" w14:textId="77777777" w:rsidR="008F11A7" w:rsidRDefault="00701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V Remízku 7/919</w:t>
      </w:r>
    </w:p>
    <w:p w14:paraId="0000000E" w14:textId="77777777" w:rsidR="008F11A7" w:rsidRDefault="00701EDA">
      <w:pP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Praha 5 - Hlubočepy - 152 00</w:t>
      </w:r>
    </w:p>
    <w:p w14:paraId="0000000F" w14:textId="77777777" w:rsidR="008F11A7" w:rsidRDefault="00701EDA">
      <w:pP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IČ: 69781745</w:t>
      </w:r>
    </w:p>
    <w:p w14:paraId="00000010" w14:textId="77777777" w:rsidR="008F11A7" w:rsidRDefault="00701EDA">
      <w:pP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zastoupená panem ředitelem Mgr. Milanem Holubem</w:t>
      </w:r>
    </w:p>
    <w:p w14:paraId="00000011" w14:textId="77777777" w:rsidR="008F11A7" w:rsidRDefault="00701EDA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(dále jen „</w:t>
      </w:r>
      <w:r>
        <w:rPr>
          <w:rFonts w:ascii="Poppins" w:eastAsia="Poppins" w:hAnsi="Poppins" w:cs="Poppins"/>
          <w:b/>
          <w:sz w:val="20"/>
          <w:szCs w:val="20"/>
        </w:rPr>
        <w:t>Odběratel</w:t>
      </w:r>
      <w:r>
        <w:rPr>
          <w:rFonts w:ascii="Poppins Light" w:eastAsia="Poppins Light" w:hAnsi="Poppins Light" w:cs="Poppins Light"/>
          <w:sz w:val="20"/>
          <w:szCs w:val="20"/>
        </w:rPr>
        <w:t>“)</w:t>
      </w:r>
    </w:p>
    <w:p w14:paraId="00000012" w14:textId="77777777" w:rsidR="008F11A7" w:rsidRDefault="008F11A7">
      <w:pPr>
        <w:tabs>
          <w:tab w:val="left" w:pos="480"/>
        </w:tabs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13" w14:textId="77777777" w:rsidR="008F11A7" w:rsidRDefault="00701EDA">
      <w:pPr>
        <w:spacing w:line="240" w:lineRule="auto"/>
        <w:ind w:left="342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Specifikace: </w:t>
      </w:r>
    </w:p>
    <w:p w14:paraId="00000014" w14:textId="77777777" w:rsidR="008F11A7" w:rsidRDefault="008F11A7">
      <w:pPr>
        <w:spacing w:line="240" w:lineRule="auto"/>
        <w:ind w:left="3420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15" w14:textId="77777777" w:rsidR="008F11A7" w:rsidRDefault="00701EDA">
      <w:pP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Poskytovatel se zavazuje za níže stanovenou odměnu poskytovat službu vedení cyklu seminářů v rámci vzdělávacího programu Spokojená učitelka - Osobní spokojenost - Jak zvládat i náročné situace v klidu.</w:t>
      </w:r>
    </w:p>
    <w:p w14:paraId="00000016" w14:textId="77777777" w:rsidR="008F11A7" w:rsidRDefault="008F11A7">
      <w:pPr>
        <w:spacing w:line="240" w:lineRule="auto"/>
        <w:ind w:left="3420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17" w14:textId="77777777" w:rsidR="008F11A7" w:rsidRDefault="00701EDA">
      <w:pPr>
        <w:spacing w:line="240" w:lineRule="auto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Projekt zahrnuje </w:t>
      </w:r>
      <w:r>
        <w:rPr>
          <w:rFonts w:ascii="Poppins" w:eastAsia="Poppins" w:hAnsi="Poppins" w:cs="Poppins"/>
          <w:b/>
          <w:sz w:val="20"/>
          <w:szCs w:val="20"/>
        </w:rPr>
        <w:t>8 částí:</w:t>
      </w:r>
    </w:p>
    <w:p w14:paraId="00000018" w14:textId="77777777" w:rsidR="008F11A7" w:rsidRDefault="00701EDA">
      <w:pPr>
        <w:numPr>
          <w:ilvl w:val="0"/>
          <w:numId w:val="2"/>
        </w:numPr>
        <w:spacing w:before="280" w:after="28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8 x 4 hodinový seminář</w:t>
      </w:r>
    </w:p>
    <w:p w14:paraId="00000019" w14:textId="77777777" w:rsidR="008F11A7" w:rsidRDefault="00701EDA">
      <w:pPr>
        <w:spacing w:before="280" w:after="28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Přehled témat jednotlivých částí: </w:t>
      </w:r>
    </w:p>
    <w:p w14:paraId="0000001A" w14:textId="77777777" w:rsidR="008F11A7" w:rsidRDefault="00701EDA">
      <w:pPr>
        <w:numPr>
          <w:ilvl w:val="0"/>
          <w:numId w:val="1"/>
        </w:numPr>
        <w:spacing w:line="36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Zvládání stresu</w:t>
      </w:r>
    </w:p>
    <w:p w14:paraId="0000001B" w14:textId="77777777" w:rsidR="008F11A7" w:rsidRDefault="00701EDA">
      <w:pPr>
        <w:numPr>
          <w:ilvl w:val="0"/>
          <w:numId w:val="1"/>
        </w:numPr>
        <w:spacing w:line="36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Zklidnění, zpomalení a uvolnění</w:t>
      </w:r>
    </w:p>
    <w:p w14:paraId="0000001C" w14:textId="77777777" w:rsidR="008F11A7" w:rsidRDefault="00701EDA">
      <w:pPr>
        <w:numPr>
          <w:ilvl w:val="0"/>
          <w:numId w:val="1"/>
        </w:numPr>
        <w:spacing w:line="36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Sebepoznání a jeho vliv na naši spokojenost</w:t>
      </w:r>
    </w:p>
    <w:p w14:paraId="0000001D" w14:textId="77777777" w:rsidR="008F11A7" w:rsidRDefault="00701EDA">
      <w:pPr>
        <w:numPr>
          <w:ilvl w:val="0"/>
          <w:numId w:val="1"/>
        </w:numPr>
        <w:spacing w:line="36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Práce se strachy a omezujícími přesvědčeními</w:t>
      </w:r>
    </w:p>
    <w:p w14:paraId="0000001E" w14:textId="77777777" w:rsidR="008F11A7" w:rsidRDefault="00701EDA">
      <w:pPr>
        <w:numPr>
          <w:ilvl w:val="0"/>
          <w:numId w:val="1"/>
        </w:numPr>
        <w:spacing w:line="36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Jak mít více času</w:t>
      </w:r>
    </w:p>
    <w:p w14:paraId="0000001F" w14:textId="77777777" w:rsidR="008F11A7" w:rsidRDefault="00701EDA">
      <w:pPr>
        <w:numPr>
          <w:ilvl w:val="0"/>
          <w:numId w:val="1"/>
        </w:numPr>
        <w:spacing w:line="36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Jak mít více energie</w:t>
      </w:r>
    </w:p>
    <w:p w14:paraId="00000020" w14:textId="77777777" w:rsidR="008F11A7" w:rsidRDefault="00701EDA">
      <w:pPr>
        <w:numPr>
          <w:ilvl w:val="0"/>
          <w:numId w:val="1"/>
        </w:numPr>
        <w:spacing w:line="36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Jak mít v životě více spokojenosti - 6 lidských potřeb</w:t>
      </w:r>
    </w:p>
    <w:p w14:paraId="00000021" w14:textId="77777777" w:rsidR="008F11A7" w:rsidRDefault="00701EDA">
      <w:pPr>
        <w:numPr>
          <w:ilvl w:val="0"/>
          <w:numId w:val="1"/>
        </w:numPr>
        <w:spacing w:line="36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Jak získat a udržet si pocit naplnění v životě</w:t>
      </w:r>
    </w:p>
    <w:p w14:paraId="00000022" w14:textId="77777777" w:rsidR="008F11A7" w:rsidRDefault="008F11A7">
      <w:pPr>
        <w:spacing w:line="360" w:lineRule="auto"/>
        <w:ind w:left="720"/>
        <w:rPr>
          <w:rFonts w:ascii="Poppins Light" w:eastAsia="Poppins Light" w:hAnsi="Poppins Light" w:cs="Poppins Light"/>
          <w:sz w:val="20"/>
          <w:szCs w:val="20"/>
        </w:rPr>
      </w:pPr>
    </w:p>
    <w:p w14:paraId="00000023" w14:textId="77777777" w:rsidR="008F11A7" w:rsidRDefault="008F11A7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24" w14:textId="77777777" w:rsidR="008F11A7" w:rsidRDefault="00701EDA">
      <w:pPr>
        <w:spacing w:line="240" w:lineRule="auto"/>
        <w:jc w:val="center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Odměna Poskytovateli: </w:t>
      </w:r>
      <w:r>
        <w:rPr>
          <w:rFonts w:ascii="Poppins Light" w:eastAsia="Poppins Light" w:hAnsi="Poppins Light" w:cs="Poppins Light"/>
          <w:sz w:val="20"/>
          <w:szCs w:val="20"/>
        </w:rPr>
        <w:tab/>
      </w:r>
    </w:p>
    <w:p w14:paraId="00000025" w14:textId="77777777" w:rsidR="008F11A7" w:rsidRDefault="008F11A7">
      <w:pPr>
        <w:spacing w:line="240" w:lineRule="auto"/>
        <w:ind w:left="3420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26" w14:textId="77777777" w:rsidR="008F11A7" w:rsidRDefault="00701EDA">
      <w:pP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Odběratel se zavazuje zaplatit Poskytovateli odměnu ve výši 16.000 CZK za každou jednotlivou část projektu, tj. za každý seminář.</w:t>
      </w:r>
    </w:p>
    <w:p w14:paraId="00000027" w14:textId="77777777" w:rsidR="008F11A7" w:rsidRDefault="00701EDA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color w:val="222222"/>
          <w:sz w:val="20"/>
          <w:szCs w:val="20"/>
        </w:rPr>
        <w:t xml:space="preserve">Faktury budou vydány vždy před zahájením každé části projektu. </w:t>
      </w:r>
      <w:r>
        <w:rPr>
          <w:rFonts w:ascii="Poppins Light" w:eastAsia="Poppins Light" w:hAnsi="Poppins Light" w:cs="Poppins Light"/>
          <w:sz w:val="20"/>
          <w:szCs w:val="20"/>
        </w:rPr>
        <w:t>Poskytovatel se zavazuje účtovat svou odměnu Odběrateli formou faktury, která bude mít náležitosti daňového dokladu a dále musí obsahovat jméno odpovědné osoby Odběratele a musí být zaslána na tyto e-mailové adresy odběratele:</w:t>
      </w:r>
    </w:p>
    <w:p w14:paraId="00000028" w14:textId="77777777" w:rsidR="008F11A7" w:rsidRPr="003A4D4D" w:rsidRDefault="00701EDA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  <w:highlight w:val="black"/>
        </w:rPr>
      </w:pPr>
      <w:r>
        <w:rPr>
          <w:rFonts w:ascii="Poppins Light" w:eastAsia="Poppins Light" w:hAnsi="Poppins Light" w:cs="Poppins Light"/>
          <w:sz w:val="20"/>
          <w:szCs w:val="20"/>
        </w:rPr>
        <w:br/>
      </w:r>
      <w:r w:rsidRPr="003A4D4D">
        <w:rPr>
          <w:rFonts w:ascii="Poppins Light" w:eastAsia="Poppins Light" w:hAnsi="Poppins Light" w:cs="Poppins Light"/>
          <w:sz w:val="20"/>
          <w:szCs w:val="20"/>
          <w:highlight w:val="black"/>
        </w:rPr>
        <w:t>ředitel - milan.holub@fzsbarr.cz</w:t>
      </w:r>
    </w:p>
    <w:p w14:paraId="0000002A" w14:textId="5DB85DDC" w:rsidR="008F11A7" w:rsidRDefault="00701EDA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 w:rsidRPr="003A4D4D">
        <w:rPr>
          <w:rFonts w:ascii="Poppins Light" w:eastAsia="Poppins Light" w:hAnsi="Poppins Light" w:cs="Poppins Light"/>
          <w:sz w:val="20"/>
          <w:szCs w:val="20"/>
          <w:highlight w:val="black"/>
        </w:rPr>
        <w:t xml:space="preserve">ekonomka / hospodářka / účetní </w:t>
      </w:r>
      <w:r w:rsidR="00D242CE" w:rsidRPr="003A4D4D">
        <w:rPr>
          <w:rFonts w:ascii="Poppins Light" w:eastAsia="Poppins Light" w:hAnsi="Poppins Light" w:cs="Poppins Light"/>
          <w:sz w:val="20"/>
          <w:szCs w:val="20"/>
          <w:highlight w:val="black"/>
        </w:rPr>
        <w:t>– Jana Tesařová</w:t>
      </w:r>
    </w:p>
    <w:p w14:paraId="04F5B058" w14:textId="77777777" w:rsidR="00D242CE" w:rsidRDefault="00D242CE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  <w:highlight w:val="yellow"/>
        </w:rPr>
      </w:pPr>
    </w:p>
    <w:p w14:paraId="0000002B" w14:textId="77777777" w:rsidR="008F11A7" w:rsidRDefault="00701EDA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Všechny výše uvedené částky jsou bez příslušné DPH. Poskytovatel není plátcem DPH.</w:t>
      </w:r>
    </w:p>
    <w:p w14:paraId="0000002C" w14:textId="77777777" w:rsidR="008F11A7" w:rsidRDefault="008F11A7">
      <w:pPr>
        <w:tabs>
          <w:tab w:val="left" w:pos="-720"/>
        </w:tabs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</w:p>
    <w:p w14:paraId="0000002D" w14:textId="77777777" w:rsidR="008F11A7" w:rsidRDefault="00701EDA">
      <w:pPr>
        <w:tabs>
          <w:tab w:val="left" w:pos="-720"/>
        </w:tabs>
        <w:spacing w:line="240" w:lineRule="auto"/>
        <w:jc w:val="center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Ostatní ujednání</w:t>
      </w:r>
    </w:p>
    <w:p w14:paraId="0000002E" w14:textId="77777777" w:rsidR="008F11A7" w:rsidRDefault="008F11A7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2F" w14:textId="77777777" w:rsidR="008F11A7" w:rsidRDefault="00701EDA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Právní vztahy smluvních stran touto smlouvou výslovně neupravené se řídí přednostně ustanoveními Občanského zákoníku.</w:t>
      </w:r>
    </w:p>
    <w:p w14:paraId="22A79895" w14:textId="77777777" w:rsidR="00D242CE" w:rsidRDefault="00D242CE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30" w14:textId="2C4D0AE4" w:rsidR="008F11A7" w:rsidRDefault="00701EDA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Tato Smlouva je vyhotovena ve dvou stejnopisech v české verzi, oba s platností originálu. Každá ze smluvních stran obdrží po jednom stejnopise.</w:t>
      </w:r>
    </w:p>
    <w:p w14:paraId="7D023582" w14:textId="77777777" w:rsidR="00D242CE" w:rsidRDefault="00D242CE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31" w14:textId="06AB8461" w:rsidR="008F11A7" w:rsidRDefault="00701EDA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Tato smlouva obsahuje celé ujednání mezi stranami a nahrazuje všechna předchozí ujednání a dohody, písemné nebo ústní, sjednané mezi stranami ohledně předmětu této smlouvy.</w:t>
      </w:r>
    </w:p>
    <w:p w14:paraId="6E7D1D13" w14:textId="77777777" w:rsidR="00D242CE" w:rsidRDefault="00D242CE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32" w14:textId="7A281366" w:rsidR="008F11A7" w:rsidRDefault="00701EDA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Tato Smlouva může být měněna a doplňována pouze písemnými dodatky podepsanými oběma smluvními stranami.</w:t>
      </w:r>
    </w:p>
    <w:p w14:paraId="36B1FDCD" w14:textId="77777777" w:rsidR="00D242CE" w:rsidRDefault="00D242CE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33" w14:textId="192B8C4C" w:rsidR="008F11A7" w:rsidRDefault="00701EDA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Smluvní strany sjednávají, že jakékoliv spory vzniklé z této Smlouvy nebo v souvislosti s ní budou řešit smírnou cestou. Pokud však nebudou schopny dosáhnout smíru do jednoho (1) měsíce ode dne, kdy některá smluvní strana podá oznámení o sporu, bude kterákoli ze smluvních stran oprávněna zahájit rozhodčí řízení. V takovém případě bude spor předložen k řešení a s konečnou platností vyřešen v rozhodčím řízení u Rozhodčího soudu při Hospodářské komoře České republiky a Agrární komoře České republiky rozhodčím senátem podle jeho rozhodčího řádu.  </w:t>
      </w:r>
    </w:p>
    <w:p w14:paraId="4F897250" w14:textId="77777777" w:rsidR="00D242CE" w:rsidRDefault="00D242CE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34" w14:textId="3ABF14B0" w:rsidR="008F11A7" w:rsidRDefault="00701EDA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Smlouva nabývá platnosti a účinnosti dnem podpisu oběma smluvními stranami.</w:t>
      </w:r>
    </w:p>
    <w:p w14:paraId="00000035" w14:textId="77777777" w:rsidR="008F11A7" w:rsidRDefault="008F11A7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36" w14:textId="77777777" w:rsidR="008F11A7" w:rsidRDefault="00701EDA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Praha, datum  ………………..</w:t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  <w:t>Praha, datum  ....................</w:t>
      </w:r>
    </w:p>
    <w:p w14:paraId="00000037" w14:textId="77777777" w:rsidR="008F11A7" w:rsidRDefault="008F11A7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38" w14:textId="77777777" w:rsidR="008F11A7" w:rsidRDefault="008F11A7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39" w14:textId="77777777" w:rsidR="008F11A7" w:rsidRDefault="008F11A7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3A" w14:textId="5A1199E5" w:rsidR="008F11A7" w:rsidRDefault="00701EDA">
      <w:pPr>
        <w:spacing w:line="240" w:lineRule="auto"/>
        <w:jc w:val="both"/>
        <w:rPr>
          <w:rFonts w:ascii="Poppins Light" w:eastAsia="Poppins Light" w:hAnsi="Poppins Light" w:cs="Poppins Light"/>
        </w:rPr>
      </w:pPr>
      <w:r>
        <w:rPr>
          <w:rFonts w:ascii="Poppins Light" w:eastAsia="Poppins Light" w:hAnsi="Poppins Light" w:cs="Poppins Light"/>
          <w:sz w:val="20"/>
          <w:szCs w:val="20"/>
        </w:rPr>
        <w:t>Po</w:t>
      </w:r>
      <w:r w:rsidR="00D242CE">
        <w:rPr>
          <w:rFonts w:ascii="Poppins Light" w:eastAsia="Poppins Light" w:hAnsi="Poppins Light" w:cs="Poppins Light"/>
          <w:sz w:val="20"/>
          <w:szCs w:val="20"/>
        </w:rPr>
        <w:t>dpis: _______________________</w:t>
      </w:r>
      <w:r w:rsidR="00D242CE">
        <w:rPr>
          <w:rFonts w:ascii="Poppins Light" w:eastAsia="Poppins Light" w:hAnsi="Poppins Light" w:cs="Poppins Light"/>
          <w:sz w:val="20"/>
          <w:szCs w:val="20"/>
        </w:rPr>
        <w:tab/>
      </w:r>
      <w:r w:rsidR="00D242CE"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>Podpis: __________________</w:t>
      </w:r>
      <w:r>
        <w:rPr>
          <w:rFonts w:ascii="Poppins Light" w:eastAsia="Poppins Light" w:hAnsi="Poppins Light" w:cs="Poppins Light"/>
          <w:sz w:val="20"/>
          <w:szCs w:val="20"/>
        </w:rPr>
        <w:br/>
        <w:t xml:space="preserve">Jméno: Mgr. Milan Holub </w:t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  <w:t>Jméno: Ing. Pavla Váňová</w:t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</w:p>
    <w:sectPr w:rsidR="008F11A7">
      <w:footerReference w:type="defaul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9131" w14:textId="77777777" w:rsidR="00B928DE" w:rsidRDefault="00B928DE">
      <w:pPr>
        <w:spacing w:line="240" w:lineRule="auto"/>
      </w:pPr>
      <w:r>
        <w:separator/>
      </w:r>
    </w:p>
  </w:endnote>
  <w:endnote w:type="continuationSeparator" w:id="0">
    <w:p w14:paraId="1ADE1482" w14:textId="77777777" w:rsidR="00B928DE" w:rsidRDefault="00B92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Poppins"/>
    <w:charset w:val="00"/>
    <w:family w:val="auto"/>
    <w:pitch w:val="default"/>
  </w:font>
  <w:font w:name="Poppins Light">
    <w:altName w:val="Calibri"/>
    <w:charset w:val="00"/>
    <w:family w:val="auto"/>
    <w:pitch w:val="default"/>
  </w:font>
  <w:font w:name="Montserra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08CE1254" w:rsidR="008F11A7" w:rsidRDefault="00701EDA">
    <w:pPr>
      <w:jc w:val="right"/>
    </w:pPr>
    <w:r>
      <w:rPr>
        <w:rFonts w:ascii="Montserrat" w:eastAsia="Montserrat" w:hAnsi="Montserrat" w:cs="Montserrat"/>
        <w:sz w:val="20"/>
        <w:szCs w:val="20"/>
      </w:rPr>
      <w:fldChar w:fldCharType="begin"/>
    </w:r>
    <w:r>
      <w:rPr>
        <w:rFonts w:ascii="Montserrat" w:eastAsia="Montserrat" w:hAnsi="Montserrat" w:cs="Montserrat"/>
        <w:sz w:val="20"/>
        <w:szCs w:val="20"/>
      </w:rPr>
      <w:instrText>PAGE</w:instrText>
    </w:r>
    <w:r>
      <w:rPr>
        <w:rFonts w:ascii="Montserrat" w:eastAsia="Montserrat" w:hAnsi="Montserrat" w:cs="Montserrat"/>
        <w:sz w:val="20"/>
        <w:szCs w:val="20"/>
      </w:rPr>
      <w:fldChar w:fldCharType="separate"/>
    </w:r>
    <w:r w:rsidR="00D242CE">
      <w:rPr>
        <w:rFonts w:ascii="Montserrat" w:eastAsia="Montserrat" w:hAnsi="Montserrat" w:cs="Montserrat"/>
        <w:noProof/>
        <w:sz w:val="20"/>
        <w:szCs w:val="20"/>
      </w:rPr>
      <w:t>2</w:t>
    </w:r>
    <w:r>
      <w:rPr>
        <w:rFonts w:ascii="Montserrat" w:eastAsia="Montserrat" w:hAnsi="Montserrat" w:cs="Montserrat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6A80105F" w:rsidR="008F11A7" w:rsidRDefault="00701EDA">
    <w:pPr>
      <w:jc w:val="right"/>
    </w:pPr>
    <w:r>
      <w:fldChar w:fldCharType="begin"/>
    </w:r>
    <w:r>
      <w:instrText>PAGE</w:instrText>
    </w:r>
    <w:r>
      <w:fldChar w:fldCharType="separate"/>
    </w:r>
    <w:r w:rsidR="00D242C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1514" w14:textId="77777777" w:rsidR="00B928DE" w:rsidRDefault="00B928DE">
      <w:pPr>
        <w:spacing w:line="240" w:lineRule="auto"/>
      </w:pPr>
      <w:r>
        <w:separator/>
      </w:r>
    </w:p>
  </w:footnote>
  <w:footnote w:type="continuationSeparator" w:id="0">
    <w:p w14:paraId="19FF168B" w14:textId="77777777" w:rsidR="00B928DE" w:rsidRDefault="00B928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2089B"/>
    <w:multiLevelType w:val="multilevel"/>
    <w:tmpl w:val="8EA61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6655B0"/>
    <w:multiLevelType w:val="multilevel"/>
    <w:tmpl w:val="2BEAFC52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75233661">
    <w:abstractNumId w:val="1"/>
  </w:num>
  <w:num w:numId="2" w16cid:durableId="1808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A7"/>
    <w:rsid w:val="00163704"/>
    <w:rsid w:val="003A4D4D"/>
    <w:rsid w:val="003C140B"/>
    <w:rsid w:val="00701EDA"/>
    <w:rsid w:val="008F11A7"/>
    <w:rsid w:val="00B928DE"/>
    <w:rsid w:val="00D2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F79D"/>
  <w15:docId w15:val="{D4155B81-151F-4EBB-9FD9-F0893A9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42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UiVs1mYUvB3rYgNInt/QYH36/A==">AMUW2mVVhl29Jz+E6ExMpXXlQJQUhlY3kI4K1f+XwluN89oINVDGLESao027b+0UNCHvvhvrpu0gPBN1oqAMt4Ody2cDVWLNUGbR+/TqXr0rpNBMz4FzXQ0=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Šmídová</dc:creator>
  <cp:lastModifiedBy>Daniela Kronusová</cp:lastModifiedBy>
  <cp:revision>2</cp:revision>
  <cp:lastPrinted>2023-02-22T09:11:00Z</cp:lastPrinted>
  <dcterms:created xsi:type="dcterms:W3CDTF">2023-02-24T06:48:00Z</dcterms:created>
  <dcterms:modified xsi:type="dcterms:W3CDTF">2023-02-24T06:48:00Z</dcterms:modified>
</cp:coreProperties>
</file>