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E5" w:rsidRDefault="00D92954">
      <w:pPr>
        <w:spacing w:after="120" w:line="240" w:lineRule="auto"/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>Smlouva o zájezdu</w:t>
      </w:r>
    </w:p>
    <w:p w:rsidR="00AA30E5" w:rsidRDefault="00D92954">
      <w:pPr>
        <w:spacing w:after="120" w:line="240" w:lineRule="auto"/>
        <w:jc w:val="center"/>
      </w:pPr>
      <w:r>
        <w:t xml:space="preserve">Objednávka služeb uzavřená ve smyslu zákona č. 159/1999 Sb. a zákona č. 89/2012 Sb., </w:t>
      </w:r>
    </w:p>
    <w:p w:rsidR="00AA30E5" w:rsidRDefault="00D92954">
      <w:pPr>
        <w:spacing w:after="120" w:line="240" w:lineRule="auto"/>
        <w:jc w:val="center"/>
      </w:pPr>
      <w:r>
        <w:t>v platném znění mezi smluvními stranami (Smlouva o zájezdu)</w:t>
      </w:r>
    </w:p>
    <w:p w:rsidR="00AA30E5" w:rsidRDefault="00AA30E5">
      <w:pPr>
        <w:spacing w:after="120" w:line="240" w:lineRule="auto"/>
        <w:rPr>
          <w:rFonts w:ascii="Calibri" w:eastAsia="Calibri" w:hAnsi="Calibri" w:cs="Calibri"/>
        </w:rPr>
      </w:pPr>
    </w:p>
    <w:p w:rsidR="00AA30E5" w:rsidRDefault="00D9295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</w:t>
      </w:r>
    </w:p>
    <w:p w:rsidR="00AA30E5" w:rsidRDefault="00D92954">
      <w:pPr>
        <w:spacing w:after="120" w:line="240" w:lineRule="auto"/>
      </w:pPr>
      <w:r>
        <w:t>Lubomír Hoška, HOŠKA – TOUR</w:t>
      </w:r>
    </w:p>
    <w:p w:rsidR="00AA30E5" w:rsidRDefault="00D92954">
      <w:pPr>
        <w:spacing w:after="120" w:line="240" w:lineRule="auto"/>
      </w:pPr>
      <w:r>
        <w:t xml:space="preserve">Se sídlem: </w:t>
      </w:r>
      <w:r>
        <w:tab/>
      </w:r>
      <w:r>
        <w:tab/>
        <w:t>Zámecká 499, 507 81 Lázně Bělohrad</w:t>
      </w:r>
    </w:p>
    <w:p w:rsidR="00AA30E5" w:rsidRDefault="00D92954">
      <w:pPr>
        <w:spacing w:after="120" w:line="240" w:lineRule="auto"/>
      </w:pPr>
      <w:r>
        <w:t xml:space="preserve">Jednající: </w:t>
      </w:r>
      <w:r>
        <w:tab/>
      </w:r>
      <w:r>
        <w:tab/>
        <w:t>Lubomír Hoška</w:t>
      </w:r>
    </w:p>
    <w:p w:rsidR="00AA30E5" w:rsidRDefault="00D92954">
      <w:pPr>
        <w:spacing w:after="120" w:line="240" w:lineRule="auto"/>
      </w:pPr>
      <w:r>
        <w:t xml:space="preserve">IČ: </w:t>
      </w:r>
      <w:r>
        <w:tab/>
      </w:r>
      <w:r>
        <w:tab/>
      </w:r>
      <w:r>
        <w:tab/>
        <w:t>43518621</w:t>
      </w:r>
    </w:p>
    <w:p w:rsidR="00AA30E5" w:rsidRDefault="00D92954">
      <w:pPr>
        <w:spacing w:after="120" w:line="240" w:lineRule="auto"/>
      </w:pPr>
      <w:r>
        <w:t xml:space="preserve">DIČ: </w:t>
      </w:r>
      <w:r>
        <w:tab/>
      </w:r>
      <w:r>
        <w:tab/>
      </w:r>
      <w:r>
        <w:tab/>
        <w:t>CZ5405100129</w:t>
      </w:r>
    </w:p>
    <w:p w:rsidR="00AA30E5" w:rsidRDefault="00D92954">
      <w:pPr>
        <w:spacing w:after="120" w:line="240" w:lineRule="auto"/>
      </w:pPr>
      <w:bookmarkStart w:id="1" w:name="_heading=h.gjdgxs" w:colFirst="0" w:colLast="0"/>
      <w:bookmarkEnd w:id="1"/>
      <w:r>
        <w:t xml:space="preserve">Právní forma: </w:t>
      </w:r>
      <w:r>
        <w:tab/>
      </w:r>
      <w:r>
        <w:tab/>
        <w:t xml:space="preserve">fyzická osoba zapsaná v živnostenském rejstříku v Jičíně </w:t>
      </w:r>
      <w:r>
        <w:rPr>
          <w:sz w:val="20"/>
          <w:szCs w:val="20"/>
        </w:rPr>
        <w:t>ŽÚ/01/1510/2/01/12/150551</w:t>
      </w:r>
    </w:p>
    <w:p w:rsidR="00AA30E5" w:rsidRDefault="00D92954">
      <w:pPr>
        <w:spacing w:after="120" w:line="240" w:lineRule="auto"/>
      </w:pPr>
      <w:r>
        <w:t>Plátce DPH</w:t>
      </w:r>
    </w:p>
    <w:p w:rsidR="00AA30E5" w:rsidRDefault="00D92954">
      <w:pPr>
        <w:spacing w:after="120" w:line="240" w:lineRule="auto"/>
      </w:pPr>
      <w:r>
        <w:t>Bankovní spojení:</w:t>
      </w:r>
      <w:r>
        <w:tab/>
        <w:t xml:space="preserve">Česká spořitelna, </w:t>
      </w:r>
      <w:proofErr w:type="spellStart"/>
      <w:r>
        <w:t>a.s</w:t>
      </w:r>
      <w:proofErr w:type="spellEnd"/>
      <w:r>
        <w:tab/>
      </w:r>
    </w:p>
    <w:p w:rsidR="00AA30E5" w:rsidRDefault="00D92954">
      <w:pPr>
        <w:spacing w:after="120" w:line="240" w:lineRule="auto"/>
      </w:pPr>
      <w:r>
        <w:t xml:space="preserve">Číslo účtu: </w:t>
      </w:r>
      <w:r>
        <w:tab/>
      </w:r>
      <w:r>
        <w:tab/>
        <w:t xml:space="preserve">1162062399/0800 </w:t>
      </w:r>
    </w:p>
    <w:p w:rsidR="00AA30E5" w:rsidRDefault="00AA30E5">
      <w:pPr>
        <w:spacing w:after="120" w:line="240" w:lineRule="auto"/>
      </w:pPr>
    </w:p>
    <w:p w:rsidR="00AA30E5" w:rsidRDefault="00D92954">
      <w:pPr>
        <w:spacing w:after="120" w:line="240" w:lineRule="auto"/>
      </w:pPr>
      <w:r>
        <w:t xml:space="preserve">Kontakty </w:t>
      </w:r>
      <w:r>
        <w:t>605 337 570, vitova</w:t>
      </w:r>
      <w:r>
        <w:rPr>
          <w:color w:val="000000"/>
        </w:rPr>
        <w:t>@hoska-tour.cz</w:t>
      </w:r>
      <w:r>
        <w:t>, zajezdy-skoly.cz</w:t>
      </w:r>
    </w:p>
    <w:p w:rsidR="00AA30E5" w:rsidRDefault="00AA30E5">
      <w:pPr>
        <w:spacing w:after="120" w:line="240" w:lineRule="auto"/>
      </w:pPr>
    </w:p>
    <w:p w:rsidR="00AA30E5" w:rsidRDefault="00D9295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Objednavatel</w:t>
      </w:r>
    </w:p>
    <w:p w:rsidR="00AA30E5" w:rsidRDefault="00D92954">
      <w:pPr>
        <w:spacing w:after="120" w:line="240" w:lineRule="auto"/>
        <w:jc w:val="both"/>
      </w:pPr>
      <w:r>
        <w:t>Masarykovo gymnázium, Střední zdravotnická škola a Vyšší odborná škola zdravotnická Vsetín</w:t>
      </w:r>
    </w:p>
    <w:p w:rsidR="00AA30E5" w:rsidRDefault="00D92954">
      <w:pPr>
        <w:spacing w:after="120" w:line="240" w:lineRule="auto"/>
        <w:jc w:val="both"/>
      </w:pPr>
      <w:r>
        <w:t xml:space="preserve">Se sídlem: </w:t>
      </w:r>
      <w:r>
        <w:tab/>
      </w:r>
      <w:r>
        <w:tab/>
        <w:t xml:space="preserve">Tyršova 1069 755 01 Vsetín                                                            </w:t>
      </w:r>
      <w:r>
        <w:t xml:space="preserve">                             </w:t>
      </w:r>
    </w:p>
    <w:p w:rsidR="00AA30E5" w:rsidRDefault="00D92954">
      <w:pPr>
        <w:spacing w:after="120" w:line="240" w:lineRule="auto"/>
      </w:pPr>
      <w:r>
        <w:t>Jednající:</w:t>
      </w:r>
      <w:r>
        <w:tab/>
      </w:r>
      <w:r>
        <w:tab/>
        <w:t>--</w:t>
      </w:r>
    </w:p>
    <w:p w:rsidR="00AA30E5" w:rsidRDefault="00D92954">
      <w:pPr>
        <w:spacing w:after="120"/>
      </w:pPr>
      <w:r>
        <w:t>IČ:</w:t>
      </w:r>
      <w:r>
        <w:tab/>
      </w:r>
      <w:r>
        <w:tab/>
      </w:r>
      <w:r>
        <w:tab/>
        <w:t>00843351</w:t>
      </w:r>
    </w:p>
    <w:p w:rsidR="00AA30E5" w:rsidRDefault="00D92954">
      <w:pPr>
        <w:spacing w:after="120"/>
      </w:pPr>
      <w:r>
        <w:t xml:space="preserve">Bankovní spojení: </w:t>
      </w:r>
      <w:r>
        <w:tab/>
        <w:t>-----</w:t>
      </w:r>
    </w:p>
    <w:p w:rsidR="00AA30E5" w:rsidRDefault="00D92954">
      <w:pPr>
        <w:spacing w:after="120"/>
      </w:pPr>
      <w:r>
        <w:t>Číslo účtu:</w:t>
      </w:r>
      <w:r>
        <w:tab/>
      </w:r>
      <w:r>
        <w:tab/>
        <w:t>----</w:t>
      </w:r>
    </w:p>
    <w:p w:rsidR="00AA30E5" w:rsidRDefault="00D92954">
      <w:pPr>
        <w:jc w:val="both"/>
      </w:pPr>
      <w:r>
        <w:t>Kontaktní osoba:</w:t>
      </w:r>
      <w:r>
        <w:tab/>
        <w:t>Šárka Sedláčková</w:t>
      </w:r>
    </w:p>
    <w:p w:rsidR="00AA30E5" w:rsidRDefault="00AA30E5">
      <w:pPr>
        <w:spacing w:after="120" w:line="240" w:lineRule="auto"/>
        <w:jc w:val="both"/>
      </w:pPr>
    </w:p>
    <w:p w:rsidR="00AA30E5" w:rsidRDefault="00D92954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t>Termín plnění:</w:t>
      </w:r>
      <w:r>
        <w:rPr>
          <w:b/>
        </w:rPr>
        <w:t xml:space="preserve"> 25. - 28. 6. 2023 délka zájezdu 4 dny (včetně cesty)</w:t>
      </w:r>
    </w:p>
    <w:p w:rsidR="00AA30E5" w:rsidRDefault="00AA30E5">
      <w:pPr>
        <w:spacing w:after="120" w:line="240" w:lineRule="auto"/>
        <w:rPr>
          <w:rFonts w:ascii="Calibri" w:eastAsia="Calibri" w:hAnsi="Calibri" w:cs="Calibri"/>
        </w:rPr>
      </w:pPr>
    </w:p>
    <w:p w:rsidR="00AA30E5" w:rsidRDefault="00D92954">
      <w:pPr>
        <w:spacing w:after="120" w:line="240" w:lineRule="auto"/>
        <w:rPr>
          <w:b/>
        </w:rPr>
      </w:pPr>
      <w:r>
        <w:br w:type="page"/>
      </w:r>
    </w:p>
    <w:p w:rsidR="00AA30E5" w:rsidRDefault="00D92954">
      <w:pPr>
        <w:spacing w:after="120" w:line="240" w:lineRule="auto"/>
        <w:rPr>
          <w:b/>
        </w:rPr>
      </w:pPr>
      <w:r>
        <w:rPr>
          <w:b/>
        </w:rPr>
        <w:lastRenderedPageBreak/>
        <w:t>Cena zahrnuje:</w:t>
      </w:r>
    </w:p>
    <w:p w:rsidR="00AA30E5" w:rsidRDefault="00D929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</w:pPr>
      <w:r>
        <w:t>3x</w:t>
      </w:r>
      <w:r>
        <w:rPr>
          <w:rFonts w:ascii="Gill Sans" w:hAnsi="Gill Sans"/>
          <w:color w:val="000000"/>
        </w:rPr>
        <w:t xml:space="preserve"> ubytování (vícelůžkové pokoje)</w:t>
      </w:r>
    </w:p>
    <w:p w:rsidR="00AA30E5" w:rsidRDefault="00D929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</w:pPr>
      <w:r>
        <w:t>3</w:t>
      </w:r>
      <w:r>
        <w:rPr>
          <w:rFonts w:ascii="Gill Sans" w:hAnsi="Gill Sans"/>
          <w:color w:val="000000"/>
        </w:rPr>
        <w:t xml:space="preserve">x </w:t>
      </w:r>
      <w:r>
        <w:t>polopenze</w:t>
      </w:r>
    </w:p>
    <w:p w:rsidR="00AA30E5" w:rsidRDefault="00D929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</w:pPr>
      <w:r>
        <w:rPr>
          <w:rFonts w:ascii="Gill Sans" w:hAnsi="Gill Sans"/>
          <w:color w:val="000000"/>
        </w:rPr>
        <w:t>přeprava pohodlným autobusem (DVD, WC, ABS, klimatizace)</w:t>
      </w:r>
    </w:p>
    <w:p w:rsidR="00AA30E5" w:rsidRDefault="00D929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</w:pPr>
      <w:r>
        <w:rPr>
          <w:rFonts w:ascii="Gill Sans" w:hAnsi="Gill Sans"/>
          <w:color w:val="000000"/>
        </w:rPr>
        <w:t>služby průvodce</w:t>
      </w:r>
    </w:p>
    <w:p w:rsidR="00AA30E5" w:rsidRDefault="00D929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/>
      </w:pPr>
      <w:r>
        <w:t xml:space="preserve">komplexní balíček </w:t>
      </w:r>
      <w:r>
        <w:rPr>
          <w:rFonts w:ascii="Gill Sans" w:hAnsi="Gill Sans"/>
          <w:color w:val="000000"/>
        </w:rPr>
        <w:t xml:space="preserve">pojištění </w:t>
      </w:r>
      <w:r>
        <w:t>pro cesty do</w:t>
      </w:r>
      <w:r>
        <w:rPr>
          <w:rFonts w:ascii="Gill Sans" w:hAnsi="Gill Sans"/>
          <w:color w:val="000000"/>
        </w:rPr>
        <w:t xml:space="preserve"> zahraničí na </w:t>
      </w:r>
      <w:r>
        <w:t>4 dny</w:t>
      </w:r>
    </w:p>
    <w:p w:rsidR="00AA30E5" w:rsidRDefault="00AA30E5">
      <w:pPr>
        <w:spacing w:after="120" w:line="240" w:lineRule="auto"/>
      </w:pPr>
    </w:p>
    <w:p w:rsidR="00AA30E5" w:rsidRDefault="00D9295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nezahrnuje:</w:t>
      </w:r>
    </w:p>
    <w:p w:rsidR="00AA30E5" w:rsidRDefault="00D929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/>
      </w:pPr>
      <w:r>
        <w:rPr>
          <w:rFonts w:ascii="Gill Sans" w:hAnsi="Gill Sans"/>
          <w:color w:val="000000"/>
        </w:rPr>
        <w:t>Vstupné do pamětihodností není zahrnuté v ceně. Pedagogický doprovod má vstupy zdarma.</w:t>
      </w:r>
    </w:p>
    <w:p w:rsidR="00AA30E5" w:rsidRDefault="00AA30E5">
      <w:pPr>
        <w:spacing w:after="120" w:line="240" w:lineRule="auto"/>
        <w:rPr>
          <w:b/>
          <w:sz w:val="24"/>
          <w:szCs w:val="24"/>
        </w:rPr>
      </w:pPr>
    </w:p>
    <w:p w:rsidR="00AA30E5" w:rsidRDefault="00D9295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Destinace: </w:t>
      </w:r>
    </w:p>
    <w:p w:rsidR="00AA30E5" w:rsidRDefault="00D92954">
      <w:pPr>
        <w:spacing w:after="120" w:line="240" w:lineRule="auto"/>
      </w:pPr>
      <w:r>
        <w:t>Rakousko.</w:t>
      </w:r>
    </w:p>
    <w:p w:rsidR="00AA30E5" w:rsidRDefault="00D92954">
      <w:pPr>
        <w:spacing w:after="120" w:line="240" w:lineRule="auto"/>
      </w:pPr>
      <w:r>
        <w:t>Program podle nabídky.</w:t>
      </w:r>
    </w:p>
    <w:p w:rsidR="00AA30E5" w:rsidRDefault="00AA30E5">
      <w:pPr>
        <w:spacing w:after="120" w:line="240" w:lineRule="auto"/>
      </w:pPr>
    </w:p>
    <w:p w:rsidR="00AA30E5" w:rsidRDefault="00D92954">
      <w:pPr>
        <w:spacing w:after="120" w:line="240" w:lineRule="auto"/>
      </w:pPr>
      <w:r>
        <w:t>Tento smluvní vztah a právní poměr mezi uvedenými stranami se řídí Všeobecnými podmínkami Lubomír Hoška, HOŠKA TOUR, přísl</w:t>
      </w:r>
      <w:r>
        <w:t xml:space="preserve">ušnými ustanoveními občanského zákoníku, závaznou objednávkou. Smlouva nabude účinnosti podpisem obou smluvních stran. Storno podmínky se řídí všeobecnými obchodními podmínkami. </w:t>
      </w:r>
    </w:p>
    <w:p w:rsidR="00AA30E5" w:rsidRDefault="00AA30E5">
      <w:pPr>
        <w:spacing w:after="120" w:line="240" w:lineRule="auto"/>
        <w:rPr>
          <w:b/>
          <w:sz w:val="24"/>
          <w:szCs w:val="24"/>
        </w:rPr>
      </w:pPr>
    </w:p>
    <w:p w:rsidR="00AA30E5" w:rsidRDefault="00D9295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za 1 žáka:</w:t>
      </w:r>
    </w:p>
    <w:tbl>
      <w:tblPr>
        <w:tblStyle w:val="a3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531"/>
      </w:tblGrid>
      <w:tr w:rsidR="00AA30E5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5" w:rsidRDefault="00D92954">
            <w:pPr>
              <w:spacing w:before="120" w:after="120"/>
            </w:pPr>
            <w:r>
              <w:t>Minimální počet osob: 33 žáků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E5" w:rsidRDefault="00D92954">
            <w:pPr>
              <w:spacing w:before="120" w:after="120"/>
            </w:pPr>
            <w:r>
              <w:t>8990,- Kč</w:t>
            </w:r>
          </w:p>
        </w:tc>
      </w:tr>
    </w:tbl>
    <w:p w:rsidR="00AA30E5" w:rsidRDefault="00AA30E5">
      <w:pPr>
        <w:spacing w:after="120" w:line="240" w:lineRule="auto"/>
      </w:pPr>
    </w:p>
    <w:p w:rsidR="00AA30E5" w:rsidRDefault="00D92954">
      <w:pPr>
        <w:spacing w:after="120" w:line="240" w:lineRule="auto"/>
      </w:pPr>
      <w:r>
        <w:t>Pedagogický doprovod na každých 10 účastníků zdarma.</w:t>
      </w:r>
    </w:p>
    <w:p w:rsidR="00AA30E5" w:rsidRDefault="00D92954">
      <w:pPr>
        <w:spacing w:after="120" w:line="240" w:lineRule="auto"/>
      </w:pPr>
      <w:r>
        <w:t>Zájezd bude realizován ve skupině nejméně 41 osob.</w:t>
      </w:r>
    </w:p>
    <w:p w:rsidR="00AA30E5" w:rsidRDefault="00D92954">
      <w:pPr>
        <w:spacing w:after="120" w:line="240" w:lineRule="auto"/>
      </w:pPr>
      <w:r>
        <w:t>Účtováno ve zvláštním režimu pro cestovní služby podle § 89 Zákona o DPH.</w:t>
      </w:r>
    </w:p>
    <w:p w:rsidR="00AA30E5" w:rsidRDefault="00AA30E5">
      <w:pPr>
        <w:spacing w:after="120" w:line="240" w:lineRule="auto"/>
        <w:rPr>
          <w:b/>
          <w:sz w:val="24"/>
          <w:szCs w:val="24"/>
        </w:rPr>
      </w:pPr>
    </w:p>
    <w:p w:rsidR="00AA30E5" w:rsidRDefault="00D92954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Platba: </w:t>
      </w:r>
    </w:p>
    <w:p w:rsidR="00AA30E5" w:rsidRDefault="00AA30E5">
      <w:pPr>
        <w:spacing w:after="120" w:line="240" w:lineRule="auto"/>
      </w:pPr>
    </w:p>
    <w:p w:rsidR="00AA30E5" w:rsidRDefault="00D92954">
      <w:pPr>
        <w:spacing w:after="120" w:line="240" w:lineRule="auto"/>
      </w:pPr>
      <w:r>
        <w:t>Záloha:</w:t>
      </w:r>
    </w:p>
    <w:p w:rsidR="00AA30E5" w:rsidRDefault="00D92954">
      <w:pPr>
        <w:spacing w:after="120" w:line="240" w:lineRule="auto"/>
      </w:pPr>
      <w:r>
        <w:t>Termín úhrady: do 22. 02. 2023,</w:t>
      </w:r>
    </w:p>
    <w:p w:rsidR="00AA30E5" w:rsidRDefault="00D92954">
      <w:pPr>
        <w:spacing w:after="120" w:line="240" w:lineRule="auto"/>
      </w:pPr>
      <w:r>
        <w:t>Částka: 2700,- Kč za každéh</w:t>
      </w:r>
      <w:r>
        <w:t>o platícího účastníka</w:t>
      </w:r>
    </w:p>
    <w:p w:rsidR="00AA30E5" w:rsidRDefault="00AA30E5">
      <w:pPr>
        <w:spacing w:after="120" w:line="240" w:lineRule="auto"/>
      </w:pPr>
    </w:p>
    <w:p w:rsidR="00AA30E5" w:rsidRDefault="00D92954">
      <w:pPr>
        <w:spacing w:after="120" w:line="240" w:lineRule="auto"/>
      </w:pPr>
      <w:r>
        <w:t>Doplatek:</w:t>
      </w:r>
    </w:p>
    <w:p w:rsidR="00AA30E5" w:rsidRDefault="00D92954">
      <w:pPr>
        <w:spacing w:after="120" w:line="240" w:lineRule="auto"/>
      </w:pPr>
      <w:r>
        <w:t>Termín úhrady: do 26. 05. 2023,</w:t>
      </w:r>
    </w:p>
    <w:p w:rsidR="00AA30E5" w:rsidRDefault="00D92954">
      <w:pPr>
        <w:spacing w:after="120" w:line="240" w:lineRule="auto"/>
        <w:rPr>
          <w:b/>
          <w:sz w:val="24"/>
          <w:szCs w:val="24"/>
        </w:rPr>
      </w:pPr>
      <w:r>
        <w:t>Částka: doplatek dle aktuálního počtu osob</w:t>
      </w:r>
      <w:r>
        <w:br w:type="page"/>
      </w:r>
    </w:p>
    <w:p w:rsidR="00AA30E5" w:rsidRDefault="00D92954">
      <w:pPr>
        <w:spacing w:after="120" w:line="240" w:lineRule="auto"/>
        <w:rPr>
          <w:b/>
        </w:rPr>
      </w:pPr>
      <w:r>
        <w:rPr>
          <w:b/>
          <w:sz w:val="24"/>
          <w:szCs w:val="24"/>
        </w:rPr>
        <w:lastRenderedPageBreak/>
        <w:t>Další ustanovení</w:t>
      </w:r>
      <w:r>
        <w:rPr>
          <w:b/>
        </w:rPr>
        <w:t>:</w:t>
      </w:r>
    </w:p>
    <w:p w:rsidR="00AA30E5" w:rsidRDefault="00D92954">
      <w:pPr>
        <w:spacing w:after="120" w:line="240" w:lineRule="auto"/>
      </w:pPr>
      <w:r>
        <w:t>Tato smlouva bude v úplném znění uveřejněna prostřednictvím registru smluv postupem dle zákona č. 340/2015 Sb., ve znění pozdější</w:t>
      </w:r>
      <w:r>
        <w:t>ch předpisů. Smluvní strany se dohodly na tom, že uveřejnění v registru smluv provede objednatel, který zároveň zajistí, aby informace o uveřejnění této smlouvy byla zaslána dodavateli na e-mail.</w:t>
      </w:r>
    </w:p>
    <w:p w:rsidR="00AA30E5" w:rsidRDefault="00D92954">
      <w:pPr>
        <w:spacing w:after="120" w:line="240" w:lineRule="auto"/>
      </w:pPr>
      <w:r>
        <w:t>Dodavatel souhlasí s tím, že objednatel bude zpracovávat a u</w:t>
      </w:r>
      <w:r>
        <w:t xml:space="preserve">chovávat jeho osobní údaje. Objednatel se zavazuje, že tyto osobní údaje nebude předávat třetím osobám a že s nimi bude nakládat dle Nařízení Evropského parlamentu a Rady EU 679/2016 ze dne </w:t>
      </w:r>
      <w:proofErr w:type="gramStart"/>
      <w:r>
        <w:t>27.4.2016</w:t>
      </w:r>
      <w:proofErr w:type="gramEnd"/>
      <w:r>
        <w:t xml:space="preserve"> (GDPR).</w:t>
      </w:r>
    </w:p>
    <w:p w:rsidR="00AA30E5" w:rsidRDefault="00AA30E5">
      <w:pPr>
        <w:spacing w:after="120" w:line="240" w:lineRule="auto"/>
      </w:pPr>
    </w:p>
    <w:p w:rsidR="00AA30E5" w:rsidRDefault="00AA30E5">
      <w:pPr>
        <w:spacing w:after="120" w:line="240" w:lineRule="auto"/>
      </w:pPr>
    </w:p>
    <w:tbl>
      <w:tblPr>
        <w:tblStyle w:val="a4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AA30E5">
        <w:tc>
          <w:tcPr>
            <w:tcW w:w="4814" w:type="dxa"/>
          </w:tcPr>
          <w:p w:rsidR="00AA30E5" w:rsidRDefault="00D92954">
            <w:pPr>
              <w:spacing w:after="120"/>
            </w:pPr>
            <w:r>
              <w:t>Potvrzení smlouvy objednavatelem:</w:t>
            </w:r>
          </w:p>
          <w:p w:rsidR="00AA30E5" w:rsidRDefault="00AA30E5">
            <w:pPr>
              <w:spacing w:after="120"/>
            </w:pPr>
          </w:p>
          <w:p w:rsidR="00AA30E5" w:rsidRDefault="00D92954">
            <w:pPr>
              <w:spacing w:after="120"/>
            </w:pPr>
            <w:r>
              <w:t xml:space="preserve">Ve Vsetíně </w:t>
            </w:r>
            <w:r>
              <w:t>……… 2023</w:t>
            </w:r>
          </w:p>
          <w:p w:rsidR="00AA30E5" w:rsidRDefault="00AA30E5">
            <w:pPr>
              <w:spacing w:after="120"/>
            </w:pPr>
          </w:p>
          <w:p w:rsidR="00AA30E5" w:rsidRDefault="00AA30E5">
            <w:pPr>
              <w:spacing w:after="120"/>
            </w:pPr>
          </w:p>
          <w:p w:rsidR="00AA30E5" w:rsidRDefault="00AA30E5">
            <w:pPr>
              <w:spacing w:after="120"/>
            </w:pPr>
          </w:p>
          <w:p w:rsidR="00AA30E5" w:rsidRDefault="00AA30E5">
            <w:pPr>
              <w:spacing w:after="120"/>
            </w:pPr>
          </w:p>
          <w:p w:rsidR="00AA30E5" w:rsidRDefault="00D92954">
            <w:pPr>
              <w:spacing w:after="120"/>
            </w:pPr>
            <w:r>
              <w:t>……………………………………………….</w:t>
            </w:r>
          </w:p>
        </w:tc>
        <w:tc>
          <w:tcPr>
            <w:tcW w:w="4814" w:type="dxa"/>
          </w:tcPr>
          <w:p w:rsidR="00AA30E5" w:rsidRDefault="00D92954">
            <w:pPr>
              <w:spacing w:after="120"/>
            </w:pPr>
            <w:r>
              <w:t>Potvrzení smlouvy dodavatelem:</w:t>
            </w:r>
          </w:p>
          <w:p w:rsidR="00AA30E5" w:rsidRDefault="00AA30E5">
            <w:pPr>
              <w:spacing w:after="120"/>
            </w:pPr>
          </w:p>
          <w:p w:rsidR="00AA30E5" w:rsidRDefault="00D92954">
            <w:pPr>
              <w:spacing w:after="120"/>
            </w:pPr>
            <w:r>
              <w:t>V Lázních Bělohradě ……… 2023</w:t>
            </w:r>
          </w:p>
          <w:p w:rsidR="00AA30E5" w:rsidRDefault="00AA30E5">
            <w:pPr>
              <w:spacing w:after="120"/>
            </w:pPr>
          </w:p>
          <w:p w:rsidR="00AA30E5" w:rsidRDefault="00AA30E5">
            <w:pPr>
              <w:spacing w:after="120"/>
            </w:pPr>
          </w:p>
          <w:p w:rsidR="00AA30E5" w:rsidRDefault="00AA30E5">
            <w:pPr>
              <w:spacing w:after="120"/>
            </w:pPr>
          </w:p>
          <w:p w:rsidR="00AA30E5" w:rsidRDefault="00AA30E5">
            <w:pPr>
              <w:spacing w:after="120"/>
            </w:pPr>
          </w:p>
          <w:p w:rsidR="00AA30E5" w:rsidRDefault="00D92954">
            <w:pPr>
              <w:spacing w:after="120"/>
            </w:pPr>
            <w:r>
              <w:t>……………………..…………………………</w:t>
            </w:r>
          </w:p>
          <w:p w:rsidR="00AA30E5" w:rsidRDefault="00D92954">
            <w:pPr>
              <w:spacing w:after="120"/>
            </w:pPr>
            <w:r>
              <w:t>Lubomír Hoška, majitel</w:t>
            </w:r>
          </w:p>
          <w:p w:rsidR="00AA30E5" w:rsidRDefault="00AA30E5">
            <w:pPr>
              <w:spacing w:after="120"/>
            </w:pPr>
          </w:p>
          <w:p w:rsidR="00AA30E5" w:rsidRDefault="00AA30E5">
            <w:pPr>
              <w:spacing w:after="120"/>
            </w:pPr>
          </w:p>
        </w:tc>
      </w:tr>
    </w:tbl>
    <w:p w:rsidR="00AA30E5" w:rsidRDefault="00AA30E5">
      <w:pPr>
        <w:spacing w:after="120" w:line="240" w:lineRule="auto"/>
      </w:pPr>
    </w:p>
    <w:sectPr w:rsidR="00AA30E5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">
    <w:charset w:val="00"/>
    <w:family w:val="auto"/>
    <w:pitch w:val="default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3123"/>
    <w:multiLevelType w:val="multilevel"/>
    <w:tmpl w:val="835CE6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2A1F10"/>
    <w:multiLevelType w:val="multilevel"/>
    <w:tmpl w:val="C0229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E5"/>
    <w:rsid w:val="00AA30E5"/>
    <w:rsid w:val="00D9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F3177-55C2-4CB1-833B-C500CC14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Gill Sans" w:hAnsi="Gill Sans" w:cs="Gill Sans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408"/>
    <w:rPr>
      <w:rFonts w:ascii="Gill Sans MT" w:hAnsi="Gill Sans MT"/>
    </w:rPr>
  </w:style>
  <w:style w:type="paragraph" w:styleId="Nadpis1">
    <w:name w:val="heading 1"/>
    <w:basedOn w:val="Normln"/>
    <w:next w:val="Normln"/>
    <w:link w:val="Nadpis1Char"/>
    <w:uiPriority w:val="9"/>
    <w:qFormat/>
    <w:rsid w:val="00AC1CDD"/>
    <w:pPr>
      <w:keepNext/>
      <w:keepLines/>
      <w:spacing w:before="240" w:after="0"/>
      <w:outlineLvl w:val="0"/>
    </w:pPr>
    <w:rPr>
      <w:rFonts w:eastAsiaTheme="majorEastAsia" w:cstheme="majorBidi"/>
      <w:b/>
      <w:color w:val="449B09"/>
      <w:sz w:val="5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0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86F"/>
  </w:style>
  <w:style w:type="paragraph" w:styleId="Zpat">
    <w:name w:val="footer"/>
    <w:basedOn w:val="Normln"/>
    <w:link w:val="Zpat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86F"/>
  </w:style>
  <w:style w:type="paragraph" w:styleId="Odstavecseseznamem">
    <w:name w:val="List Paragraph"/>
    <w:basedOn w:val="Normln"/>
    <w:uiPriority w:val="34"/>
    <w:qFormat/>
    <w:rsid w:val="0041486F"/>
    <w:pPr>
      <w:ind w:left="720"/>
      <w:contextualSpacing/>
    </w:pPr>
  </w:style>
  <w:style w:type="character" w:styleId="Zdraznnjemn">
    <w:name w:val="Subtle Emphasis"/>
    <w:aliases w:val="Program - den"/>
    <w:basedOn w:val="Standardnpsmoodstavce"/>
    <w:uiPriority w:val="19"/>
    <w:qFormat/>
    <w:rsid w:val="0041486F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39"/>
    <w:rsid w:val="003C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4440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440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C1CDD"/>
    <w:rPr>
      <w:rFonts w:ascii="Gill Sans MT" w:eastAsiaTheme="majorEastAsia" w:hAnsi="Gill Sans MT" w:cstheme="majorBidi"/>
      <w:b/>
      <w:color w:val="449B09"/>
      <w:sz w:val="56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9F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07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p1DKc4GOa8TGE8ldS3s2jrEWwQ==">AMUW2mU1gq5THj9T8zslG5QcFcusHpu0f9GWFxDYEPuyzesopAEuUQq8lTFbAWwWkY6oMXbU+MY8JGtSyipU+FKhMKhg0HiKH1jsA2acuN8oJ1u2UvVUrVk+lX0ZlHs62MVs/je3lPym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Hoška</dc:creator>
  <cp:lastModifiedBy>Orságová Andrea</cp:lastModifiedBy>
  <cp:revision>2</cp:revision>
  <cp:lastPrinted>2023-02-23T15:02:00Z</cp:lastPrinted>
  <dcterms:created xsi:type="dcterms:W3CDTF">2023-02-23T15:03:00Z</dcterms:created>
  <dcterms:modified xsi:type="dcterms:W3CDTF">2023-02-23T15:03:00Z</dcterms:modified>
</cp:coreProperties>
</file>