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C308" w14:textId="77777777" w:rsidR="00FE6AC1" w:rsidRPr="00AC6930" w:rsidRDefault="00FE6AC1" w:rsidP="00FE6AC1">
      <w:pPr>
        <w:rPr>
          <w:b/>
          <w:caps/>
          <w:color w:val="595959"/>
          <w:sz w:val="28"/>
          <w:szCs w:val="26"/>
        </w:rPr>
      </w:pPr>
      <w:r>
        <w:rPr>
          <w:b/>
          <w:caps/>
          <w:color w:val="595959"/>
          <w:sz w:val="28"/>
          <w:szCs w:val="26"/>
        </w:rPr>
        <w:t xml:space="preserve">Dohoda o ukončení smlouvy </w:t>
      </w:r>
      <w:r w:rsidRPr="00D767A1">
        <w:rPr>
          <w:b/>
          <w:caps/>
          <w:color w:val="595959"/>
          <w:sz w:val="28"/>
          <w:szCs w:val="26"/>
        </w:rPr>
        <w:t>o poskytování právních služeb</w:t>
      </w:r>
    </w:p>
    <w:p w14:paraId="6FE3ECA9" w14:textId="77777777" w:rsidR="00FE6AC1" w:rsidRPr="00D767A1" w:rsidRDefault="00FE6AC1" w:rsidP="00FE6AC1">
      <w:pPr>
        <w:widowControl w:val="0"/>
        <w:spacing w:line="276" w:lineRule="auto"/>
        <w:rPr>
          <w:color w:val="595959"/>
          <w:szCs w:val="21"/>
        </w:rPr>
      </w:pPr>
    </w:p>
    <w:p w14:paraId="245A5EA3" w14:textId="4EAA531B" w:rsidR="00FE6AC1" w:rsidRPr="00FE6AC1" w:rsidRDefault="00FE6AC1" w:rsidP="00FE6AC1">
      <w:pPr>
        <w:suppressAutoHyphens/>
        <w:spacing w:line="300" w:lineRule="atLeast"/>
        <w:rPr>
          <w:rStyle w:val="ZhlavChar"/>
          <w:szCs w:val="22"/>
        </w:rPr>
      </w:pPr>
      <w:r w:rsidRPr="00FE6AC1">
        <w:rPr>
          <w:szCs w:val="22"/>
        </w:rPr>
        <w:t>Tato dohoda (dále jen „</w:t>
      </w:r>
      <w:r w:rsidRPr="00FE6AC1">
        <w:rPr>
          <w:b/>
          <w:bCs/>
          <w:szCs w:val="22"/>
        </w:rPr>
        <w:t>Dohoda</w:t>
      </w:r>
      <w:r w:rsidRPr="00FE6AC1">
        <w:rPr>
          <w:szCs w:val="22"/>
        </w:rPr>
        <w:t xml:space="preserve">“) byla uzavřena mezi </w:t>
      </w:r>
      <w:r w:rsidRPr="00FE6AC1">
        <w:rPr>
          <w:bCs/>
          <w:szCs w:val="22"/>
        </w:rPr>
        <w:t>následujícími</w:t>
      </w:r>
      <w:r w:rsidRPr="00FE6AC1">
        <w:rPr>
          <w:szCs w:val="22"/>
        </w:rPr>
        <w:t xml:space="preserve"> smluvními stranami</w:t>
      </w:r>
      <w:r w:rsidRPr="00FE6AC1">
        <w:rPr>
          <w:rStyle w:val="ZhlavChar"/>
          <w:szCs w:val="22"/>
        </w:rPr>
        <w:t>:</w:t>
      </w:r>
    </w:p>
    <w:p w14:paraId="39ED6496" w14:textId="77777777" w:rsidR="00FE6AC1" w:rsidRPr="00FE6AC1" w:rsidRDefault="00FE6AC1" w:rsidP="00FE6AC1">
      <w:pPr>
        <w:pStyle w:val="Odstavecseseznamem"/>
        <w:numPr>
          <w:ilvl w:val="0"/>
          <w:numId w:val="2"/>
        </w:numPr>
        <w:suppressAutoHyphens/>
        <w:spacing w:line="300" w:lineRule="atLeast"/>
        <w:ind w:left="709" w:hanging="709"/>
        <w:contextualSpacing w:val="0"/>
        <w:rPr>
          <w:szCs w:val="22"/>
        </w:rPr>
      </w:pPr>
      <w:proofErr w:type="spellStart"/>
      <w:r w:rsidRPr="00FE6AC1">
        <w:rPr>
          <w:b/>
          <w:szCs w:val="22"/>
        </w:rPr>
        <w:t>act</w:t>
      </w:r>
      <w:proofErr w:type="spellEnd"/>
      <w:r w:rsidRPr="00FE6AC1">
        <w:rPr>
          <w:b/>
          <w:szCs w:val="22"/>
        </w:rPr>
        <w:t xml:space="preserve"> ŘANDA HAVEL LEGAL advokátní kancelář s.r.o.</w:t>
      </w:r>
      <w:r w:rsidRPr="00FE6AC1">
        <w:rPr>
          <w:szCs w:val="22"/>
        </w:rPr>
        <w:t>, IČO: 27636836</w:t>
      </w:r>
      <w:r w:rsidRPr="00FE6AC1">
        <w:rPr>
          <w:rStyle w:val="platne1"/>
          <w:szCs w:val="22"/>
        </w:rPr>
        <w:t xml:space="preserve">, </w:t>
      </w:r>
      <w:r w:rsidRPr="00FE6AC1">
        <w:rPr>
          <w:szCs w:val="22"/>
        </w:rPr>
        <w:t>se sídlem Praha 1, Truhlářská 13-15, PSČ 110 00</w:t>
      </w:r>
      <w:r w:rsidRPr="00FE6AC1">
        <w:rPr>
          <w:rStyle w:val="platne1"/>
          <w:szCs w:val="22"/>
        </w:rPr>
        <w:t xml:space="preserve">, </w:t>
      </w:r>
      <w:r w:rsidRPr="00FE6AC1">
        <w:rPr>
          <w:szCs w:val="22"/>
        </w:rPr>
        <w:t>zapsaná v obchodním rejstříku vedeném Městským soudem v Praze, oddíl C, vložka 120572,</w:t>
      </w:r>
    </w:p>
    <w:p w14:paraId="6338B25F" w14:textId="77777777" w:rsidR="00FE6AC1" w:rsidRPr="00FE6AC1" w:rsidRDefault="00FE6AC1" w:rsidP="00FE6AC1">
      <w:pPr>
        <w:suppressAutoHyphens/>
        <w:spacing w:line="300" w:lineRule="atLeast"/>
        <w:ind w:left="709"/>
        <w:rPr>
          <w:szCs w:val="22"/>
        </w:rPr>
      </w:pPr>
      <w:r w:rsidRPr="00FE6AC1">
        <w:rPr>
          <w:szCs w:val="22"/>
        </w:rPr>
        <w:t>(dále jen „</w:t>
      </w:r>
      <w:r w:rsidRPr="00FE6AC1">
        <w:rPr>
          <w:b/>
          <w:szCs w:val="22"/>
        </w:rPr>
        <w:t>Advokátní kancelář</w:t>
      </w:r>
      <w:r w:rsidRPr="00FE6AC1">
        <w:rPr>
          <w:szCs w:val="22"/>
        </w:rPr>
        <w:t>“);</w:t>
      </w:r>
    </w:p>
    <w:p w14:paraId="111FC539" w14:textId="77777777" w:rsidR="00FE6AC1" w:rsidRPr="00FE6AC1" w:rsidRDefault="00FE6AC1" w:rsidP="00FE6AC1">
      <w:pPr>
        <w:suppressAutoHyphens/>
        <w:spacing w:line="300" w:lineRule="atLeast"/>
        <w:rPr>
          <w:szCs w:val="22"/>
        </w:rPr>
      </w:pPr>
      <w:r w:rsidRPr="00FE6AC1">
        <w:rPr>
          <w:szCs w:val="22"/>
        </w:rPr>
        <w:t>a</w:t>
      </w:r>
    </w:p>
    <w:p w14:paraId="0ADDE5F7" w14:textId="77777777" w:rsidR="00FE6AC1" w:rsidRPr="00FE6AC1" w:rsidRDefault="00FE6AC1" w:rsidP="00FE6AC1">
      <w:pPr>
        <w:pStyle w:val="Odstavecseseznamem"/>
        <w:numPr>
          <w:ilvl w:val="0"/>
          <w:numId w:val="2"/>
        </w:numPr>
        <w:suppressAutoHyphens/>
        <w:spacing w:line="300" w:lineRule="atLeast"/>
        <w:ind w:left="709" w:hanging="709"/>
        <w:contextualSpacing w:val="0"/>
        <w:rPr>
          <w:rFonts w:eastAsia="Times New Roman"/>
          <w:szCs w:val="22"/>
          <w:lang w:eastAsia="cs-CZ"/>
        </w:rPr>
      </w:pPr>
      <w:r w:rsidRPr="00FE6AC1">
        <w:rPr>
          <w:b/>
          <w:szCs w:val="22"/>
        </w:rPr>
        <w:t>Západočeská univerzita v Plzni</w:t>
      </w:r>
      <w:r w:rsidRPr="00FE6AC1">
        <w:rPr>
          <w:rFonts w:eastAsia="Times New Roman"/>
          <w:szCs w:val="22"/>
          <w:lang w:eastAsia="cs-CZ"/>
        </w:rPr>
        <w:t xml:space="preserve">, IČO: 49777513, se sídlem Plzeň, Univerzitní 8, PSČ 301 00, </w:t>
      </w:r>
    </w:p>
    <w:p w14:paraId="7DCBE86D" w14:textId="77777777" w:rsidR="00FE6AC1" w:rsidRPr="00FE6AC1" w:rsidRDefault="00FE6AC1" w:rsidP="00FE6AC1">
      <w:pPr>
        <w:pStyle w:val="Odstavecseseznamem"/>
        <w:suppressAutoHyphens/>
        <w:spacing w:line="300" w:lineRule="atLeast"/>
        <w:ind w:left="709"/>
        <w:contextualSpacing w:val="0"/>
        <w:rPr>
          <w:szCs w:val="22"/>
        </w:rPr>
      </w:pPr>
      <w:r w:rsidRPr="00FE6AC1">
        <w:rPr>
          <w:szCs w:val="22"/>
        </w:rPr>
        <w:t>(dále jen „</w:t>
      </w:r>
      <w:r w:rsidRPr="00FE6AC1">
        <w:rPr>
          <w:b/>
          <w:szCs w:val="22"/>
        </w:rPr>
        <w:t>Klient</w:t>
      </w:r>
      <w:r w:rsidRPr="00FE6AC1">
        <w:rPr>
          <w:szCs w:val="22"/>
        </w:rPr>
        <w:t>“);</w:t>
      </w:r>
    </w:p>
    <w:p w14:paraId="12A0AA8A" w14:textId="77777777" w:rsidR="00FE6AC1" w:rsidRPr="00FE6AC1" w:rsidRDefault="00FE6AC1" w:rsidP="00FE6AC1">
      <w:pPr>
        <w:suppressAutoHyphens/>
        <w:spacing w:line="300" w:lineRule="atLeast"/>
        <w:rPr>
          <w:szCs w:val="22"/>
        </w:rPr>
      </w:pPr>
      <w:r w:rsidRPr="00FE6AC1">
        <w:rPr>
          <w:szCs w:val="22"/>
        </w:rPr>
        <w:t>(Advokátní kancelář a Klient jednotlivě dále též jen „</w:t>
      </w:r>
      <w:r w:rsidRPr="00FE6AC1">
        <w:rPr>
          <w:b/>
          <w:szCs w:val="22"/>
        </w:rPr>
        <w:t>Smluvní strana</w:t>
      </w:r>
      <w:r w:rsidRPr="00FE6AC1">
        <w:rPr>
          <w:szCs w:val="22"/>
        </w:rPr>
        <w:t>“ a společně jen „</w:t>
      </w:r>
      <w:r w:rsidRPr="00FE6AC1">
        <w:rPr>
          <w:b/>
          <w:szCs w:val="22"/>
        </w:rPr>
        <w:t>Smluvní strany</w:t>
      </w:r>
      <w:r w:rsidRPr="00FE6AC1">
        <w:rPr>
          <w:szCs w:val="22"/>
        </w:rPr>
        <w:t>“).</w:t>
      </w:r>
    </w:p>
    <w:p w14:paraId="372DF2FF" w14:textId="77777777" w:rsidR="00FE6AC1" w:rsidRPr="00FE6AC1" w:rsidRDefault="00FE6AC1" w:rsidP="00FE6AC1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FE6AC1">
        <w:rPr>
          <w:b/>
          <w:bCs/>
          <w:szCs w:val="22"/>
        </w:rPr>
        <w:t>I.</w:t>
      </w:r>
    </w:p>
    <w:p w14:paraId="78CFF454" w14:textId="2A280C3F" w:rsidR="00FE6AC1" w:rsidRPr="00FE6AC1" w:rsidRDefault="00FE6AC1" w:rsidP="00FE6AC1">
      <w:pPr>
        <w:autoSpaceDE w:val="0"/>
        <w:autoSpaceDN w:val="0"/>
        <w:adjustRightInd w:val="0"/>
        <w:jc w:val="both"/>
        <w:rPr>
          <w:szCs w:val="22"/>
        </w:rPr>
      </w:pPr>
      <w:r w:rsidRPr="00FE6AC1">
        <w:rPr>
          <w:szCs w:val="22"/>
        </w:rPr>
        <w:t xml:space="preserve">Touto Dohodou se </w:t>
      </w:r>
      <w:r>
        <w:rPr>
          <w:szCs w:val="22"/>
        </w:rPr>
        <w:t>S</w:t>
      </w:r>
      <w:r w:rsidRPr="00FE6AC1">
        <w:rPr>
          <w:szCs w:val="22"/>
        </w:rPr>
        <w:t>mluvní strany dohodly na ukončení platnosti a účinnosti Smlouvy o poskytování právních služeb ze dne 30. 4.2021 (dále jen „</w:t>
      </w:r>
      <w:r w:rsidRPr="00FE6AC1">
        <w:rPr>
          <w:b/>
          <w:bCs/>
          <w:szCs w:val="22"/>
        </w:rPr>
        <w:t>Smlouva</w:t>
      </w:r>
      <w:r w:rsidRPr="00FE6AC1">
        <w:rPr>
          <w:szCs w:val="22"/>
        </w:rPr>
        <w:t xml:space="preserve">), a to ke dni </w:t>
      </w:r>
      <w:r w:rsidR="00C72286">
        <w:rPr>
          <w:szCs w:val="22"/>
        </w:rPr>
        <w:t>21</w:t>
      </w:r>
      <w:r w:rsidR="00F444DC">
        <w:rPr>
          <w:szCs w:val="22"/>
        </w:rPr>
        <w:t xml:space="preserve">. </w:t>
      </w:r>
      <w:r w:rsidR="00C72286">
        <w:rPr>
          <w:szCs w:val="22"/>
        </w:rPr>
        <w:t>2</w:t>
      </w:r>
      <w:r w:rsidR="00F444DC">
        <w:rPr>
          <w:szCs w:val="22"/>
        </w:rPr>
        <w:t>. 2023.</w:t>
      </w:r>
      <w:r w:rsidRPr="00FE6AC1">
        <w:rPr>
          <w:szCs w:val="22"/>
        </w:rPr>
        <w:t xml:space="preserve">  </w:t>
      </w:r>
    </w:p>
    <w:p w14:paraId="2D845DA1" w14:textId="77777777" w:rsidR="00FE6AC1" w:rsidRPr="00FE6AC1" w:rsidRDefault="00FE6AC1" w:rsidP="00FE6AC1">
      <w:pPr>
        <w:pStyle w:val="Zkladntext"/>
        <w:spacing w:before="120"/>
        <w:jc w:val="both"/>
        <w:rPr>
          <w:rFonts w:ascii="Corbel" w:hAnsi="Corbel"/>
          <w:sz w:val="22"/>
          <w:szCs w:val="22"/>
          <w:lang w:val="cs-CZ"/>
        </w:rPr>
      </w:pPr>
      <w:r w:rsidRPr="00FE6AC1">
        <w:rPr>
          <w:rFonts w:ascii="Corbel" w:hAnsi="Corbel"/>
          <w:sz w:val="22"/>
          <w:szCs w:val="22"/>
          <w:lang w:val="cs-CZ"/>
        </w:rPr>
        <w:t xml:space="preserve">Smluvní strany se zavazují vypořádat veškerá vzájemná práva a povinnosti vyplývající ze Smlouvy nejpozději do 1 měsíce od účinnosti této Dohody. </w:t>
      </w:r>
    </w:p>
    <w:p w14:paraId="7AA2DE69" w14:textId="77777777" w:rsidR="00FE6AC1" w:rsidRDefault="00FE6AC1" w:rsidP="00FE6AC1">
      <w:pPr>
        <w:pStyle w:val="Zkladntext"/>
        <w:spacing w:before="120"/>
        <w:jc w:val="center"/>
        <w:rPr>
          <w:rFonts w:ascii="Corbel" w:hAnsi="Corbel"/>
          <w:b/>
          <w:sz w:val="22"/>
          <w:szCs w:val="22"/>
          <w:lang w:val="cs-CZ"/>
        </w:rPr>
      </w:pPr>
    </w:p>
    <w:p w14:paraId="4A08BF5B" w14:textId="4F25DD2D" w:rsidR="00FE6AC1" w:rsidRPr="00FE6AC1" w:rsidRDefault="00FE6AC1" w:rsidP="00FE6AC1">
      <w:pPr>
        <w:pStyle w:val="Zkladntext"/>
        <w:spacing w:before="120"/>
        <w:jc w:val="center"/>
        <w:rPr>
          <w:rFonts w:ascii="Corbel" w:hAnsi="Corbel"/>
          <w:b/>
          <w:sz w:val="22"/>
          <w:szCs w:val="22"/>
          <w:lang w:val="cs-CZ"/>
        </w:rPr>
      </w:pPr>
      <w:r w:rsidRPr="00FE6AC1">
        <w:rPr>
          <w:rFonts w:ascii="Corbel" w:hAnsi="Corbel"/>
          <w:b/>
          <w:sz w:val="22"/>
          <w:szCs w:val="22"/>
          <w:lang w:val="cs-CZ"/>
        </w:rPr>
        <w:t>II.</w:t>
      </w:r>
    </w:p>
    <w:p w14:paraId="4CA1E60B" w14:textId="77777777" w:rsidR="00FE6AC1" w:rsidRPr="00FE6AC1" w:rsidRDefault="00FE6AC1" w:rsidP="00FE6AC1">
      <w:pPr>
        <w:pStyle w:val="Zkladntext"/>
        <w:spacing w:before="60"/>
        <w:jc w:val="both"/>
        <w:rPr>
          <w:rFonts w:ascii="Corbel" w:hAnsi="Corbel"/>
          <w:sz w:val="22"/>
          <w:szCs w:val="22"/>
          <w:lang w:val="cs-CZ"/>
        </w:rPr>
      </w:pPr>
      <w:r w:rsidRPr="00FE6AC1">
        <w:rPr>
          <w:rFonts w:ascii="Corbel" w:hAnsi="Corbel"/>
          <w:sz w:val="22"/>
          <w:szCs w:val="22"/>
          <w:lang w:val="cs-CZ"/>
        </w:rPr>
        <w:t>Smluvní strany prohlašují, že si tuto Dohodu přečetly, že tato byla sepsána na základě jejich pravé a svobodné vůle, nikoli v tísni ani za nápadně nevýhodných podmínek, a na důkaz toho připojují své podpisy.</w:t>
      </w:r>
    </w:p>
    <w:p w14:paraId="2D45FBCC" w14:textId="77777777" w:rsidR="00FE6AC1" w:rsidRPr="00FE6AC1" w:rsidRDefault="00FE6AC1" w:rsidP="00FE6AC1">
      <w:pPr>
        <w:pStyle w:val="Zkladntext"/>
        <w:spacing w:before="60"/>
        <w:jc w:val="both"/>
        <w:rPr>
          <w:rFonts w:ascii="Corbel" w:hAnsi="Corbel"/>
          <w:sz w:val="22"/>
          <w:szCs w:val="22"/>
          <w:lang w:val="cs-CZ"/>
        </w:rPr>
      </w:pPr>
      <w:r w:rsidRPr="00FE6AC1">
        <w:rPr>
          <w:rFonts w:ascii="Corbel" w:hAnsi="Corbel"/>
          <w:sz w:val="22"/>
          <w:szCs w:val="22"/>
          <w:lang w:val="cs-CZ"/>
        </w:rPr>
        <w:t>Tato Dohoda nabývá platnosti dnem podpisu oprávněnými zástupci obou smluvních stran a účinnosti dnem uveřejnění v registru smluv dle zákona č. 340/2015 Sb.</w:t>
      </w:r>
    </w:p>
    <w:p w14:paraId="70D97F99" w14:textId="77777777" w:rsidR="00FE6AC1" w:rsidRPr="00FE6AC1" w:rsidRDefault="00FE6AC1" w:rsidP="00FE6AC1">
      <w:pPr>
        <w:pStyle w:val="Zkladntext"/>
        <w:spacing w:before="60"/>
        <w:jc w:val="both"/>
        <w:rPr>
          <w:rFonts w:ascii="Corbel" w:hAnsi="Corbel"/>
          <w:b/>
          <w:sz w:val="22"/>
          <w:szCs w:val="22"/>
          <w:lang w:val="cs-CZ"/>
        </w:rPr>
      </w:pPr>
      <w:r w:rsidRPr="00FE6AC1">
        <w:rPr>
          <w:rFonts w:ascii="Corbel" w:hAnsi="Corbel"/>
          <w:sz w:val="22"/>
          <w:szCs w:val="22"/>
          <w:lang w:val="cs-CZ"/>
        </w:rPr>
        <w:t>Tato Dohoda se vyhotovuje ve dvou stejnopisech s platností originálu, z nichž každá smluvní strana obdrží jedno vyhotovení.</w:t>
      </w:r>
    </w:p>
    <w:p w14:paraId="6300FD27" w14:textId="77777777" w:rsidR="00FE6AC1" w:rsidRPr="00FE6AC1" w:rsidRDefault="00FE6AC1" w:rsidP="00FE6AC1">
      <w:pPr>
        <w:pStyle w:val="Zkladntext"/>
        <w:spacing w:before="60"/>
        <w:ind w:firstLine="426"/>
        <w:jc w:val="both"/>
        <w:rPr>
          <w:rFonts w:ascii="Corbel" w:hAnsi="Corbel"/>
          <w:sz w:val="22"/>
          <w:szCs w:val="22"/>
          <w:lang w:val="cs-CZ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5209"/>
        <w:gridCol w:w="4429"/>
      </w:tblGrid>
      <w:tr w:rsidR="00FE6AC1" w:rsidRPr="00FE6AC1" w14:paraId="2E2BDBAC" w14:textId="77777777" w:rsidTr="00215E1C">
        <w:trPr>
          <w:trHeight w:val="2312"/>
        </w:trPr>
        <w:tc>
          <w:tcPr>
            <w:tcW w:w="5209" w:type="dxa"/>
          </w:tcPr>
          <w:p w14:paraId="71F8A034" w14:textId="49754205" w:rsidR="00FE6AC1" w:rsidRPr="00FE6AC1" w:rsidRDefault="00FE6AC1" w:rsidP="00215E1C">
            <w:pPr>
              <w:tabs>
                <w:tab w:val="left" w:pos="4021"/>
              </w:tabs>
              <w:suppressAutoHyphens/>
              <w:spacing w:line="300" w:lineRule="atLeast"/>
              <w:rPr>
                <w:szCs w:val="22"/>
              </w:rPr>
            </w:pPr>
            <w:r w:rsidRPr="00FE6AC1">
              <w:rPr>
                <w:szCs w:val="22"/>
              </w:rPr>
              <w:t xml:space="preserve">V Plzni dne </w:t>
            </w:r>
            <w:r w:rsidR="00C72286">
              <w:rPr>
                <w:szCs w:val="22"/>
              </w:rPr>
              <w:t>21. 2. 2023</w:t>
            </w:r>
            <w:r w:rsidRPr="00FE6AC1">
              <w:rPr>
                <w:szCs w:val="22"/>
              </w:rPr>
              <w:tab/>
            </w:r>
          </w:p>
          <w:p w14:paraId="7EEFC01F" w14:textId="77777777" w:rsidR="00FE6AC1" w:rsidRDefault="00FE6AC1" w:rsidP="00215E1C">
            <w:pPr>
              <w:suppressAutoHyphens/>
              <w:spacing w:line="300" w:lineRule="atLeast"/>
              <w:rPr>
                <w:b/>
                <w:szCs w:val="22"/>
              </w:rPr>
            </w:pPr>
          </w:p>
          <w:p w14:paraId="7243C765" w14:textId="5BD469E8" w:rsidR="00FE6AC1" w:rsidRPr="00FE6AC1" w:rsidRDefault="00FE6AC1" w:rsidP="00215E1C">
            <w:pPr>
              <w:suppressAutoHyphens/>
              <w:spacing w:line="300" w:lineRule="atLeast"/>
              <w:rPr>
                <w:b/>
                <w:szCs w:val="22"/>
              </w:rPr>
            </w:pPr>
            <w:proofErr w:type="spellStart"/>
            <w:r w:rsidRPr="00FE6AC1">
              <w:rPr>
                <w:b/>
                <w:szCs w:val="22"/>
              </w:rPr>
              <w:t>act</w:t>
            </w:r>
            <w:proofErr w:type="spellEnd"/>
            <w:r w:rsidRPr="00FE6AC1">
              <w:rPr>
                <w:b/>
                <w:szCs w:val="22"/>
              </w:rPr>
              <w:t xml:space="preserve"> ŘANDA HAVEL LEGAL  </w:t>
            </w:r>
          </w:p>
          <w:p w14:paraId="2D4558D7" w14:textId="77777777" w:rsidR="00FE6AC1" w:rsidRPr="00FE6AC1" w:rsidRDefault="00FE6AC1" w:rsidP="00215E1C">
            <w:pPr>
              <w:suppressAutoHyphens/>
              <w:spacing w:line="300" w:lineRule="atLeast"/>
              <w:rPr>
                <w:b/>
                <w:szCs w:val="22"/>
              </w:rPr>
            </w:pPr>
            <w:r w:rsidRPr="00FE6AC1">
              <w:rPr>
                <w:b/>
                <w:szCs w:val="22"/>
              </w:rPr>
              <w:t>advokátní kancelář s.r.o.</w:t>
            </w:r>
          </w:p>
          <w:p w14:paraId="586E005A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</w:p>
          <w:p w14:paraId="0F106B25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</w:p>
          <w:p w14:paraId="03EB13E1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proofErr w:type="gramStart"/>
            <w:r w:rsidRPr="00FE6AC1">
              <w:rPr>
                <w:szCs w:val="22"/>
              </w:rPr>
              <w:t>Podpis:_</w:t>
            </w:r>
            <w:proofErr w:type="gramEnd"/>
            <w:r w:rsidRPr="00FE6AC1">
              <w:rPr>
                <w:szCs w:val="22"/>
              </w:rPr>
              <w:t>_________________________</w:t>
            </w:r>
          </w:p>
          <w:p w14:paraId="6C66635F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proofErr w:type="gramStart"/>
            <w:r w:rsidRPr="00FE6AC1">
              <w:rPr>
                <w:szCs w:val="22"/>
              </w:rPr>
              <w:t>Jméno:  Mgr.</w:t>
            </w:r>
            <w:proofErr w:type="gramEnd"/>
            <w:r w:rsidRPr="00FE6AC1">
              <w:rPr>
                <w:szCs w:val="22"/>
              </w:rPr>
              <w:t xml:space="preserve"> Ing. Jan Havel</w:t>
            </w:r>
          </w:p>
          <w:p w14:paraId="2EFF1C0A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r w:rsidRPr="00FE6AC1">
              <w:rPr>
                <w:szCs w:val="22"/>
              </w:rPr>
              <w:t>Funkce: jednatel a advokát</w:t>
            </w:r>
          </w:p>
        </w:tc>
        <w:tc>
          <w:tcPr>
            <w:tcW w:w="4429" w:type="dxa"/>
          </w:tcPr>
          <w:p w14:paraId="0BE36E19" w14:textId="45618698" w:rsidR="00FE6AC1" w:rsidRPr="00FE6AC1" w:rsidRDefault="00FE6AC1" w:rsidP="00215E1C">
            <w:pPr>
              <w:tabs>
                <w:tab w:val="left" w:pos="4021"/>
              </w:tabs>
              <w:suppressAutoHyphens/>
              <w:spacing w:line="300" w:lineRule="atLeast"/>
              <w:rPr>
                <w:szCs w:val="22"/>
              </w:rPr>
            </w:pPr>
            <w:r w:rsidRPr="00FE6AC1">
              <w:rPr>
                <w:szCs w:val="22"/>
              </w:rPr>
              <w:t xml:space="preserve">V Plzni dne </w:t>
            </w:r>
            <w:r w:rsidR="00C72286">
              <w:rPr>
                <w:szCs w:val="22"/>
              </w:rPr>
              <w:t>21. 2. 2023</w:t>
            </w:r>
            <w:r w:rsidRPr="00FE6AC1">
              <w:rPr>
                <w:szCs w:val="22"/>
              </w:rPr>
              <w:tab/>
            </w:r>
          </w:p>
          <w:p w14:paraId="2F036CFB" w14:textId="77777777" w:rsidR="00FE6AC1" w:rsidRPr="00FE6AC1" w:rsidRDefault="00FE6AC1" w:rsidP="00215E1C">
            <w:pPr>
              <w:suppressAutoHyphens/>
              <w:spacing w:line="300" w:lineRule="atLeast"/>
              <w:rPr>
                <w:b/>
                <w:szCs w:val="22"/>
              </w:rPr>
            </w:pPr>
          </w:p>
          <w:p w14:paraId="31789FFE" w14:textId="77777777" w:rsidR="00FE6AC1" w:rsidRPr="00FE6AC1" w:rsidRDefault="00FE6AC1" w:rsidP="00215E1C">
            <w:pPr>
              <w:suppressAutoHyphens/>
              <w:spacing w:line="300" w:lineRule="atLeast"/>
              <w:rPr>
                <w:b/>
                <w:szCs w:val="22"/>
              </w:rPr>
            </w:pPr>
            <w:r w:rsidRPr="00FE6AC1">
              <w:rPr>
                <w:b/>
                <w:szCs w:val="22"/>
              </w:rPr>
              <w:t>Západočeská univerzita v Plzni</w:t>
            </w:r>
          </w:p>
          <w:p w14:paraId="7B9E9FB2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</w:p>
          <w:p w14:paraId="0F617A5C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</w:p>
          <w:p w14:paraId="299FD74B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</w:p>
          <w:p w14:paraId="741310BD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proofErr w:type="gramStart"/>
            <w:r w:rsidRPr="00FE6AC1">
              <w:rPr>
                <w:szCs w:val="22"/>
              </w:rPr>
              <w:t>Podpis:_</w:t>
            </w:r>
            <w:proofErr w:type="gramEnd"/>
            <w:r w:rsidRPr="00FE6AC1">
              <w:rPr>
                <w:szCs w:val="22"/>
              </w:rPr>
              <w:t>_________________________</w:t>
            </w:r>
          </w:p>
          <w:p w14:paraId="1A762137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r w:rsidRPr="00FE6AC1">
              <w:rPr>
                <w:szCs w:val="22"/>
              </w:rPr>
              <w:t xml:space="preserve">Jméno: doc. Dr. RNDr. Miroslav Holeček  </w:t>
            </w:r>
          </w:p>
          <w:p w14:paraId="40E50CE1" w14:textId="77777777" w:rsidR="00FE6AC1" w:rsidRPr="00FE6AC1" w:rsidRDefault="00FE6AC1" w:rsidP="00215E1C">
            <w:pPr>
              <w:suppressAutoHyphens/>
              <w:spacing w:line="300" w:lineRule="atLeast"/>
              <w:rPr>
                <w:szCs w:val="22"/>
              </w:rPr>
            </w:pPr>
            <w:r w:rsidRPr="00FE6AC1">
              <w:rPr>
                <w:szCs w:val="22"/>
              </w:rPr>
              <w:t xml:space="preserve">Funkce: rektor </w:t>
            </w:r>
          </w:p>
        </w:tc>
      </w:tr>
    </w:tbl>
    <w:p w14:paraId="2EE1F126" w14:textId="77777777" w:rsidR="00804B11" w:rsidRDefault="00000000" w:rsidP="00FE6AC1"/>
    <w:sectPr w:rsidR="0080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EC0"/>
    <w:multiLevelType w:val="multilevel"/>
    <w:tmpl w:val="3FE213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4C73FFF"/>
    <w:multiLevelType w:val="hybridMultilevel"/>
    <w:tmpl w:val="08564186"/>
    <w:lvl w:ilvl="0" w:tplc="CEAAD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90A3D2" w:tentative="1">
      <w:start w:val="1"/>
      <w:numFmt w:val="lowerLetter"/>
      <w:lvlText w:val="%2."/>
      <w:lvlJc w:val="left"/>
      <w:pPr>
        <w:ind w:left="1440" w:hanging="360"/>
      </w:pPr>
    </w:lvl>
    <w:lvl w:ilvl="2" w:tplc="4328BD4E" w:tentative="1">
      <w:start w:val="1"/>
      <w:numFmt w:val="lowerRoman"/>
      <w:lvlText w:val="%3."/>
      <w:lvlJc w:val="right"/>
      <w:pPr>
        <w:ind w:left="2160" w:hanging="180"/>
      </w:pPr>
    </w:lvl>
    <w:lvl w:ilvl="3" w:tplc="ED60418A" w:tentative="1">
      <w:start w:val="1"/>
      <w:numFmt w:val="decimal"/>
      <w:lvlText w:val="%4."/>
      <w:lvlJc w:val="left"/>
      <w:pPr>
        <w:ind w:left="2880" w:hanging="360"/>
      </w:pPr>
    </w:lvl>
    <w:lvl w:ilvl="4" w:tplc="C58E69B0" w:tentative="1">
      <w:start w:val="1"/>
      <w:numFmt w:val="lowerLetter"/>
      <w:lvlText w:val="%5."/>
      <w:lvlJc w:val="left"/>
      <w:pPr>
        <w:ind w:left="3600" w:hanging="360"/>
      </w:pPr>
    </w:lvl>
    <w:lvl w:ilvl="5" w:tplc="19EA6C3A" w:tentative="1">
      <w:start w:val="1"/>
      <w:numFmt w:val="lowerRoman"/>
      <w:lvlText w:val="%6."/>
      <w:lvlJc w:val="right"/>
      <w:pPr>
        <w:ind w:left="4320" w:hanging="180"/>
      </w:pPr>
    </w:lvl>
    <w:lvl w:ilvl="6" w:tplc="70E45E80" w:tentative="1">
      <w:start w:val="1"/>
      <w:numFmt w:val="decimal"/>
      <w:lvlText w:val="%7."/>
      <w:lvlJc w:val="left"/>
      <w:pPr>
        <w:ind w:left="5040" w:hanging="360"/>
      </w:pPr>
    </w:lvl>
    <w:lvl w:ilvl="7" w:tplc="BDB8F2DA" w:tentative="1">
      <w:start w:val="1"/>
      <w:numFmt w:val="lowerLetter"/>
      <w:lvlText w:val="%8."/>
      <w:lvlJc w:val="left"/>
      <w:pPr>
        <w:ind w:left="5760" w:hanging="360"/>
      </w:pPr>
    </w:lvl>
    <w:lvl w:ilvl="8" w:tplc="2D28CF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33113">
    <w:abstractNumId w:val="0"/>
  </w:num>
  <w:num w:numId="2" w16cid:durableId="70510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C1"/>
    <w:rsid w:val="00662F76"/>
    <w:rsid w:val="00693FDF"/>
    <w:rsid w:val="00C157C7"/>
    <w:rsid w:val="00C72286"/>
    <w:rsid w:val="00EE34C7"/>
    <w:rsid w:val="00F444D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8D21"/>
  <w15:chartTrackingRefBased/>
  <w15:docId w15:val="{6AA753E8-0CAC-4CFA-AFD1-64F0EA81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AC1"/>
    <w:pPr>
      <w:spacing w:before="120" w:after="120" w:line="300" w:lineRule="exact"/>
    </w:pPr>
    <w:rPr>
      <w:rFonts w:ascii="Corbel" w:eastAsia="Calibri" w:hAnsi="Corbel" w:cs="Times New Roman"/>
      <w:szCs w:val="28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FE6AC1"/>
    <w:pPr>
      <w:keepNext/>
      <w:numPr>
        <w:numId w:val="1"/>
      </w:numPr>
      <w:suppressLineNumbers/>
      <w:suppressAutoHyphens/>
      <w:spacing w:line="300" w:lineRule="atLeast"/>
      <w:outlineLvl w:val="0"/>
    </w:pPr>
    <w:rPr>
      <w:rFonts w:eastAsia="Times New Roman"/>
      <w:b/>
      <w:bCs/>
      <w:color w:val="575757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FE6AC1"/>
    <w:pPr>
      <w:widowControl w:val="0"/>
      <w:numPr>
        <w:ilvl w:val="1"/>
        <w:numId w:val="1"/>
      </w:numPr>
      <w:spacing w:line="300" w:lineRule="atLeast"/>
      <w:outlineLvl w:val="1"/>
    </w:pPr>
    <w:rPr>
      <w:rFonts w:eastAsia="Times New Roman"/>
      <w:bCs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FE6AC1"/>
    <w:pPr>
      <w:keepNext/>
      <w:numPr>
        <w:ilvl w:val="2"/>
        <w:numId w:val="1"/>
      </w:numPr>
      <w:suppressLineNumbers/>
      <w:suppressAutoHyphens/>
      <w:spacing w:line="300" w:lineRule="atLeast"/>
      <w:outlineLvl w:val="2"/>
    </w:pPr>
    <w:rPr>
      <w:rFonts w:eastAsia="Times New Roman"/>
      <w:bCs/>
      <w:color w:val="57575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AC1"/>
    <w:rPr>
      <w:rFonts w:ascii="Corbel" w:eastAsia="Times New Roman" w:hAnsi="Corbel" w:cs="Times New Roman"/>
      <w:b/>
      <w:bCs/>
      <w:color w:val="575757"/>
      <w:sz w:val="24"/>
      <w:szCs w:val="24"/>
      <w:lang w:val="cs-CZ" w:eastAsia="en-GB"/>
    </w:rPr>
  </w:style>
  <w:style w:type="character" w:customStyle="1" w:styleId="Nadpis2Char">
    <w:name w:val="Nadpis 2 Char"/>
    <w:basedOn w:val="Standardnpsmoodstavce"/>
    <w:link w:val="Nadpis2"/>
    <w:rsid w:val="00FE6AC1"/>
    <w:rPr>
      <w:rFonts w:ascii="Corbel" w:eastAsia="Times New Roman" w:hAnsi="Corbel" w:cs="Times New Roman"/>
      <w:bCs/>
      <w:szCs w:val="21"/>
      <w:lang w:val="cs-CZ" w:eastAsia="en-GB"/>
    </w:rPr>
  </w:style>
  <w:style w:type="character" w:customStyle="1" w:styleId="Nadpis3Char">
    <w:name w:val="Nadpis 3 Char"/>
    <w:basedOn w:val="Standardnpsmoodstavce"/>
    <w:link w:val="Nadpis3"/>
    <w:rsid w:val="00FE6AC1"/>
    <w:rPr>
      <w:rFonts w:ascii="Corbel" w:eastAsia="Times New Roman" w:hAnsi="Corbel" w:cs="Times New Roman"/>
      <w:bCs/>
      <w:color w:val="575757"/>
      <w:szCs w:val="21"/>
      <w:lang w:val="cs-CZ" w:eastAsia="en-GB"/>
    </w:rPr>
  </w:style>
  <w:style w:type="paragraph" w:styleId="Odstavecseseznamem">
    <w:name w:val="List Paragraph"/>
    <w:basedOn w:val="Normln"/>
    <w:uiPriority w:val="34"/>
    <w:qFormat/>
    <w:rsid w:val="00FE6AC1"/>
    <w:pPr>
      <w:ind w:left="720"/>
      <w:contextualSpacing/>
    </w:pPr>
  </w:style>
  <w:style w:type="character" w:customStyle="1" w:styleId="platne1">
    <w:name w:val="platne1"/>
    <w:qFormat/>
    <w:rsid w:val="00FE6AC1"/>
    <w:rPr>
      <w:rFonts w:ascii="Corbel" w:hAnsi="Corbel"/>
      <w:sz w:val="22"/>
    </w:rPr>
  </w:style>
  <w:style w:type="paragraph" w:styleId="Zhlav">
    <w:name w:val="header"/>
    <w:basedOn w:val="Normln"/>
    <w:link w:val="ZhlavChar"/>
    <w:unhideWhenUsed/>
    <w:rsid w:val="00FE6AC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FE6AC1"/>
    <w:rPr>
      <w:rFonts w:ascii="Corbel" w:eastAsia="Calibri" w:hAnsi="Corbel" w:cs="Times New Roman"/>
      <w:szCs w:val="28"/>
      <w:lang w:val="cs-CZ" w:eastAsia="en-GB"/>
    </w:rPr>
  </w:style>
  <w:style w:type="paragraph" w:styleId="Zkladntext">
    <w:name w:val="Body Text"/>
    <w:basedOn w:val="Normln"/>
    <w:link w:val="ZkladntextChar"/>
    <w:uiPriority w:val="99"/>
    <w:rsid w:val="00FE6AC1"/>
    <w:pPr>
      <w:spacing w:before="0"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E6AC1"/>
    <w:rPr>
      <w:rFonts w:ascii="Times New Roman" w:eastAsia="Times New Roman" w:hAnsi="Times New Roma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Gammons</dc:creator>
  <cp:keywords/>
  <dc:description/>
  <cp:lastModifiedBy>Blanka Grebeňová</cp:lastModifiedBy>
  <cp:revision>2</cp:revision>
  <cp:lastPrinted>2023-02-22T06:40:00Z</cp:lastPrinted>
  <dcterms:created xsi:type="dcterms:W3CDTF">2023-02-23T11:44:00Z</dcterms:created>
  <dcterms:modified xsi:type="dcterms:W3CDTF">2023-02-23T11:44:00Z</dcterms:modified>
</cp:coreProperties>
</file>