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06A" w:rsidRDefault="0096706A" w:rsidP="0096706A">
      <w:pPr>
        <w:pStyle w:val="Zkladntext"/>
        <w:spacing w:line="276" w:lineRule="auto"/>
        <w:jc w:val="right"/>
        <w:rPr>
          <w:rFonts w:cs="Tahoma"/>
          <w:b/>
          <w:szCs w:val="22"/>
        </w:rPr>
      </w:pPr>
      <w:r>
        <w:rPr>
          <w:rFonts w:cs="Tahoma"/>
          <w:b/>
          <w:szCs w:val="22"/>
        </w:rPr>
        <w:t xml:space="preserve">Číslo smlouvy: </w:t>
      </w:r>
      <w:r w:rsidR="00963EDC">
        <w:rPr>
          <w:rFonts w:cs="Tahoma"/>
          <w:b/>
          <w:szCs w:val="22"/>
        </w:rPr>
        <w:t>01</w:t>
      </w:r>
      <w:r w:rsidR="002B3878">
        <w:rPr>
          <w:rFonts w:cs="Tahoma"/>
          <w:b/>
          <w:szCs w:val="22"/>
        </w:rPr>
        <w:t>1</w:t>
      </w:r>
      <w:r>
        <w:rPr>
          <w:rFonts w:cs="Tahoma"/>
          <w:b/>
          <w:szCs w:val="22"/>
        </w:rPr>
        <w:t>/23/</w:t>
      </w:r>
      <w:r w:rsidR="00BE16D7">
        <w:rPr>
          <w:rFonts w:cs="Tahoma"/>
          <w:b/>
          <w:szCs w:val="22"/>
        </w:rPr>
        <w:t>31730</w:t>
      </w:r>
      <w:r>
        <w:rPr>
          <w:rFonts w:cs="Tahoma"/>
          <w:b/>
          <w:szCs w:val="22"/>
        </w:rPr>
        <w:t xml:space="preserve"> </w:t>
      </w:r>
    </w:p>
    <w:p w:rsidR="0096706A" w:rsidRDefault="0096706A" w:rsidP="0096706A">
      <w:pPr>
        <w:pStyle w:val="Zkladntext"/>
        <w:spacing w:line="276" w:lineRule="auto"/>
        <w:jc w:val="center"/>
        <w:rPr>
          <w:rFonts w:cs="Tahoma"/>
          <w:b/>
          <w:szCs w:val="22"/>
        </w:rPr>
      </w:pPr>
      <w:r>
        <w:rPr>
          <w:rFonts w:cs="Tahoma"/>
          <w:b/>
          <w:szCs w:val="22"/>
        </w:rPr>
        <w:t>Smlouva o spolupráci</w:t>
      </w:r>
    </w:p>
    <w:p w:rsidR="0096706A" w:rsidRDefault="0096706A" w:rsidP="0096706A">
      <w:pPr>
        <w:pStyle w:val="Zkladntext"/>
        <w:spacing w:line="276" w:lineRule="auto"/>
        <w:jc w:val="center"/>
        <w:rPr>
          <w:rFonts w:cs="Tahoma"/>
          <w:szCs w:val="22"/>
        </w:rPr>
      </w:pPr>
      <w:r>
        <w:rPr>
          <w:rFonts w:cs="Tahoma"/>
          <w:szCs w:val="22"/>
        </w:rPr>
        <w:t>uzavřená v souladu s ustanovením § 1746 odst. 2 zákona č. 89/2012 Sb., občanský zákoník, ve znění pozdějších předpisů (dále jen „občanský zákoník“).</w:t>
      </w:r>
    </w:p>
    <w:p w:rsidR="0096706A" w:rsidRDefault="0096706A" w:rsidP="0096706A">
      <w:pPr>
        <w:pStyle w:val="Zkladntext"/>
        <w:spacing w:line="276" w:lineRule="auto"/>
        <w:jc w:val="center"/>
        <w:rPr>
          <w:rFonts w:cs="Tahoma"/>
          <w:szCs w:val="22"/>
        </w:rPr>
      </w:pPr>
    </w:p>
    <w:p w:rsidR="0096706A" w:rsidRDefault="0096706A" w:rsidP="0096706A">
      <w:pPr>
        <w:pStyle w:val="Zkladntext"/>
        <w:spacing w:line="276" w:lineRule="auto"/>
        <w:jc w:val="both"/>
        <w:rPr>
          <w:rFonts w:cs="Tahoma"/>
          <w:b/>
          <w:szCs w:val="22"/>
        </w:rPr>
      </w:pPr>
      <w:r>
        <w:rPr>
          <w:rFonts w:cs="Tahoma"/>
          <w:szCs w:val="22"/>
        </w:rPr>
        <w:t>Níže uvedeného dne, měsíce a roku uzavřely tyto smluvní strany</w:t>
      </w:r>
    </w:p>
    <w:p w:rsidR="0096706A" w:rsidRDefault="0096706A" w:rsidP="0096706A">
      <w:pPr>
        <w:pStyle w:val="Zkladntext"/>
        <w:spacing w:line="276" w:lineRule="auto"/>
        <w:jc w:val="both"/>
        <w:rPr>
          <w:rFonts w:cs="Tahoma"/>
          <w:b/>
          <w:szCs w:val="22"/>
        </w:rPr>
      </w:pPr>
    </w:p>
    <w:p w:rsidR="0096706A" w:rsidRDefault="0096706A" w:rsidP="0096706A">
      <w:pPr>
        <w:spacing w:after="0" w:line="276" w:lineRule="auto"/>
        <w:jc w:val="both"/>
        <w:rPr>
          <w:b/>
          <w:szCs w:val="22"/>
        </w:rPr>
      </w:pPr>
      <w:r>
        <w:rPr>
          <w:b/>
          <w:szCs w:val="22"/>
        </w:rPr>
        <w:t>Česká republika – Ministerstvo průmyslu a obchodu</w:t>
      </w:r>
    </w:p>
    <w:p w:rsidR="0096706A" w:rsidRPr="00BC6948" w:rsidRDefault="00BC6948" w:rsidP="0096706A">
      <w:pPr>
        <w:spacing w:after="0" w:line="276" w:lineRule="auto"/>
        <w:jc w:val="both"/>
        <w:rPr>
          <w:rFonts w:asciiTheme="minorHAnsi" w:hAnsiTheme="minorHAnsi" w:cstheme="minorHAnsi"/>
          <w:szCs w:val="22"/>
        </w:rPr>
      </w:pPr>
      <w:r w:rsidRPr="00BC6948">
        <w:rPr>
          <w:rFonts w:asciiTheme="minorHAnsi" w:hAnsiTheme="minorHAnsi" w:cstheme="minorHAnsi"/>
          <w:szCs w:val="22"/>
        </w:rPr>
        <w:t xml:space="preserve">sídlo: </w:t>
      </w:r>
      <w:r w:rsidR="0096706A" w:rsidRPr="00BC6948">
        <w:rPr>
          <w:rFonts w:asciiTheme="minorHAnsi" w:hAnsiTheme="minorHAnsi" w:cstheme="minorHAnsi"/>
          <w:szCs w:val="22"/>
        </w:rPr>
        <w:t>Na Františku 32, 110 15 Praha 1</w:t>
      </w:r>
    </w:p>
    <w:p w:rsidR="0096706A" w:rsidRPr="00BC6948" w:rsidRDefault="0096706A" w:rsidP="0096706A">
      <w:pPr>
        <w:spacing w:after="0" w:line="276" w:lineRule="auto"/>
        <w:jc w:val="both"/>
        <w:rPr>
          <w:rFonts w:asciiTheme="minorHAnsi" w:hAnsiTheme="minorHAnsi" w:cstheme="minorHAnsi"/>
          <w:szCs w:val="22"/>
        </w:rPr>
      </w:pPr>
      <w:r w:rsidRPr="00BC6948">
        <w:rPr>
          <w:rFonts w:asciiTheme="minorHAnsi" w:hAnsiTheme="minorHAnsi" w:cstheme="minorHAnsi"/>
          <w:szCs w:val="22"/>
        </w:rPr>
        <w:t xml:space="preserve">zastoupená Ing. Eduardem </w:t>
      </w:r>
      <w:proofErr w:type="spellStart"/>
      <w:r w:rsidRPr="00BC6948">
        <w:rPr>
          <w:rFonts w:asciiTheme="minorHAnsi" w:hAnsiTheme="minorHAnsi" w:cstheme="minorHAnsi"/>
          <w:szCs w:val="22"/>
        </w:rPr>
        <w:t>Muřickým</w:t>
      </w:r>
      <w:proofErr w:type="spellEnd"/>
      <w:r w:rsidRPr="00BC6948">
        <w:rPr>
          <w:rFonts w:asciiTheme="minorHAnsi" w:hAnsiTheme="minorHAnsi" w:cstheme="minorHAnsi"/>
          <w:szCs w:val="22"/>
        </w:rPr>
        <w:t xml:space="preserve">, </w:t>
      </w:r>
      <w:r w:rsidR="00BC6948">
        <w:rPr>
          <w:rFonts w:cstheme="minorHAnsi"/>
        </w:rPr>
        <w:t xml:space="preserve">pověřený řízením </w:t>
      </w:r>
      <w:r w:rsidR="00BC6948" w:rsidRPr="00C34033">
        <w:rPr>
          <w:rFonts w:cstheme="minorHAnsi"/>
        </w:rPr>
        <w:t>sekce</w:t>
      </w:r>
      <w:r w:rsidR="00BC6948">
        <w:rPr>
          <w:rFonts w:cstheme="minorHAnsi"/>
        </w:rPr>
        <w:t xml:space="preserve"> hospodářství</w:t>
      </w:r>
    </w:p>
    <w:p w:rsidR="0096706A" w:rsidRPr="00BC6948" w:rsidRDefault="0096706A" w:rsidP="0096706A">
      <w:pPr>
        <w:spacing w:after="0" w:line="276" w:lineRule="auto"/>
        <w:jc w:val="both"/>
        <w:rPr>
          <w:rFonts w:asciiTheme="minorHAnsi" w:hAnsiTheme="minorHAnsi" w:cstheme="minorHAnsi"/>
          <w:szCs w:val="22"/>
        </w:rPr>
      </w:pPr>
      <w:r w:rsidRPr="00BC6948">
        <w:rPr>
          <w:rFonts w:asciiTheme="minorHAnsi" w:hAnsiTheme="minorHAnsi" w:cstheme="minorHAnsi"/>
          <w:szCs w:val="22"/>
        </w:rPr>
        <w:t>IČ:</w:t>
      </w:r>
      <w:r w:rsidR="00BC6948">
        <w:rPr>
          <w:rFonts w:asciiTheme="minorHAnsi" w:hAnsiTheme="minorHAnsi" w:cstheme="minorHAnsi"/>
          <w:szCs w:val="22"/>
        </w:rPr>
        <w:t xml:space="preserve"> </w:t>
      </w:r>
      <w:r w:rsidRPr="00BC6948">
        <w:rPr>
          <w:rFonts w:asciiTheme="minorHAnsi" w:hAnsiTheme="minorHAnsi" w:cstheme="minorHAnsi"/>
          <w:szCs w:val="22"/>
        </w:rPr>
        <w:t>47609109</w:t>
      </w:r>
    </w:p>
    <w:p w:rsidR="0096706A" w:rsidRPr="00BC6948" w:rsidRDefault="0096706A" w:rsidP="0096706A">
      <w:pPr>
        <w:spacing w:after="0" w:line="276" w:lineRule="auto"/>
        <w:jc w:val="both"/>
        <w:rPr>
          <w:rFonts w:asciiTheme="minorHAnsi" w:hAnsiTheme="minorHAnsi" w:cstheme="minorHAnsi"/>
          <w:szCs w:val="22"/>
        </w:rPr>
      </w:pPr>
      <w:r w:rsidRPr="00BC6948">
        <w:rPr>
          <w:rFonts w:asciiTheme="minorHAnsi" w:hAnsiTheme="minorHAnsi" w:cstheme="minorHAnsi"/>
          <w:szCs w:val="22"/>
        </w:rPr>
        <w:t>DIČ: v oboru své činnosti je MPO osoba nepovinná k DPH</w:t>
      </w:r>
    </w:p>
    <w:p w:rsidR="0096706A" w:rsidRPr="00BC6948" w:rsidRDefault="00BC6948" w:rsidP="0096706A">
      <w:pPr>
        <w:spacing w:after="0" w:line="276" w:lineRule="auto"/>
        <w:jc w:val="both"/>
        <w:rPr>
          <w:rFonts w:asciiTheme="minorHAnsi" w:hAnsiTheme="minorHAnsi" w:cstheme="minorHAnsi"/>
          <w:szCs w:val="22"/>
        </w:rPr>
      </w:pPr>
      <w:r w:rsidRPr="00BC6948">
        <w:rPr>
          <w:rFonts w:asciiTheme="minorHAnsi" w:hAnsiTheme="minorHAnsi" w:cstheme="minorHAnsi"/>
          <w:szCs w:val="22"/>
        </w:rPr>
        <w:t>B</w:t>
      </w:r>
      <w:r w:rsidR="0096706A" w:rsidRPr="00BC6948">
        <w:rPr>
          <w:rFonts w:asciiTheme="minorHAnsi" w:hAnsiTheme="minorHAnsi" w:cstheme="minorHAnsi"/>
          <w:szCs w:val="22"/>
        </w:rPr>
        <w:t>ankovní spojení: Česká národní banka, pobočka Praha</w:t>
      </w:r>
    </w:p>
    <w:p w:rsidR="0096706A" w:rsidRPr="00BC6948" w:rsidRDefault="0096706A" w:rsidP="0096706A">
      <w:pPr>
        <w:pStyle w:val="Zkladntext"/>
        <w:spacing w:after="0" w:line="276" w:lineRule="auto"/>
        <w:jc w:val="both"/>
        <w:rPr>
          <w:rFonts w:asciiTheme="minorHAnsi" w:hAnsiTheme="minorHAnsi" w:cstheme="minorHAnsi"/>
          <w:szCs w:val="22"/>
        </w:rPr>
      </w:pPr>
      <w:r w:rsidRPr="00BC6948">
        <w:rPr>
          <w:rFonts w:asciiTheme="minorHAnsi" w:hAnsiTheme="minorHAnsi" w:cstheme="minorHAnsi"/>
          <w:szCs w:val="22"/>
        </w:rPr>
        <w:t xml:space="preserve">č. </w:t>
      </w:r>
      <w:proofErr w:type="spellStart"/>
      <w:r w:rsidRPr="00BC6948">
        <w:rPr>
          <w:rFonts w:asciiTheme="minorHAnsi" w:hAnsiTheme="minorHAnsi" w:cstheme="minorHAnsi"/>
          <w:szCs w:val="22"/>
        </w:rPr>
        <w:t>ú.</w:t>
      </w:r>
      <w:proofErr w:type="spellEnd"/>
      <w:r w:rsidRPr="00BC6948">
        <w:rPr>
          <w:rFonts w:asciiTheme="minorHAnsi" w:hAnsiTheme="minorHAnsi" w:cstheme="minorHAnsi"/>
          <w:szCs w:val="22"/>
        </w:rPr>
        <w:t>: 1525001/0710</w:t>
      </w:r>
    </w:p>
    <w:p w:rsidR="0096706A" w:rsidRPr="00BC6948" w:rsidRDefault="0096706A" w:rsidP="0096706A">
      <w:pPr>
        <w:pStyle w:val="Zkladntext"/>
        <w:spacing w:line="276" w:lineRule="auto"/>
        <w:jc w:val="both"/>
        <w:rPr>
          <w:rFonts w:asciiTheme="minorHAnsi" w:hAnsiTheme="minorHAnsi" w:cstheme="minorHAnsi"/>
          <w:szCs w:val="22"/>
        </w:rPr>
      </w:pPr>
      <w:r w:rsidRPr="00BC6948">
        <w:rPr>
          <w:rFonts w:asciiTheme="minorHAnsi" w:hAnsiTheme="minorHAnsi" w:cstheme="minorHAnsi"/>
          <w:szCs w:val="22"/>
        </w:rPr>
        <w:t>(dále jen „Partner“)</w:t>
      </w:r>
      <w:bookmarkStart w:id="0" w:name="_GoBack"/>
      <w:bookmarkEnd w:id="0"/>
    </w:p>
    <w:p w:rsidR="0096706A" w:rsidRDefault="0096706A" w:rsidP="0096706A">
      <w:pPr>
        <w:pStyle w:val="Zkladntext"/>
        <w:spacing w:line="276" w:lineRule="auto"/>
        <w:jc w:val="both"/>
        <w:rPr>
          <w:rFonts w:cs="Tahoma"/>
          <w:szCs w:val="22"/>
        </w:rPr>
      </w:pPr>
      <w:r>
        <w:rPr>
          <w:rFonts w:cs="Tahoma"/>
          <w:szCs w:val="22"/>
        </w:rPr>
        <w:t>a</w:t>
      </w:r>
    </w:p>
    <w:p w:rsidR="0096706A" w:rsidRPr="003D5A38" w:rsidRDefault="00872E87" w:rsidP="0096706A">
      <w:pPr>
        <w:overflowPunct/>
        <w:spacing w:after="0" w:line="276" w:lineRule="auto"/>
        <w:rPr>
          <w:b/>
          <w:szCs w:val="22"/>
        </w:rPr>
      </w:pPr>
      <w:r w:rsidRPr="003D5A38">
        <w:rPr>
          <w:b/>
          <w:szCs w:val="22"/>
        </w:rPr>
        <w:t>Rehabilitační centrum Čeladná s. r. o.</w:t>
      </w:r>
    </w:p>
    <w:p w:rsidR="0096706A" w:rsidRPr="00BC6948" w:rsidRDefault="00BC6948" w:rsidP="0096706A">
      <w:pPr>
        <w:spacing w:after="0" w:line="276" w:lineRule="auto"/>
        <w:rPr>
          <w:rFonts w:asciiTheme="minorHAnsi" w:hAnsiTheme="minorHAnsi" w:cstheme="minorHAnsi"/>
          <w:szCs w:val="22"/>
          <w:lang w:val="en-US"/>
        </w:rPr>
      </w:pPr>
      <w:r w:rsidRPr="00BC6948">
        <w:rPr>
          <w:rFonts w:asciiTheme="minorHAnsi" w:hAnsiTheme="minorHAnsi" w:cstheme="minorHAnsi"/>
          <w:szCs w:val="22"/>
        </w:rPr>
        <w:t xml:space="preserve">sídlo: </w:t>
      </w:r>
      <w:r w:rsidR="0096706A" w:rsidRPr="00BC6948">
        <w:rPr>
          <w:rFonts w:asciiTheme="minorHAnsi" w:hAnsiTheme="minorHAnsi" w:cstheme="minorHAnsi"/>
          <w:szCs w:val="22"/>
        </w:rPr>
        <w:t xml:space="preserve">Čeladná </w:t>
      </w:r>
      <w:r w:rsidR="00872E87" w:rsidRPr="00BC6948">
        <w:rPr>
          <w:rFonts w:asciiTheme="minorHAnsi" w:hAnsiTheme="minorHAnsi" w:cstheme="minorHAnsi"/>
          <w:szCs w:val="22"/>
        </w:rPr>
        <w:t>42</w:t>
      </w:r>
      <w:r w:rsidR="0096706A" w:rsidRPr="00BC6948">
        <w:rPr>
          <w:rFonts w:asciiTheme="minorHAnsi" w:hAnsiTheme="minorHAnsi" w:cstheme="minorHAnsi"/>
          <w:szCs w:val="22"/>
        </w:rPr>
        <w:t>, 739 12 Čeladná</w:t>
      </w:r>
    </w:p>
    <w:p w:rsidR="0096706A" w:rsidRPr="00BC6948" w:rsidRDefault="0096706A" w:rsidP="0096706A">
      <w:pPr>
        <w:spacing w:after="0" w:line="276" w:lineRule="auto"/>
        <w:rPr>
          <w:rFonts w:asciiTheme="minorHAnsi" w:hAnsiTheme="minorHAnsi" w:cstheme="minorHAnsi"/>
          <w:szCs w:val="22"/>
        </w:rPr>
      </w:pPr>
      <w:r w:rsidRPr="00BC6948">
        <w:rPr>
          <w:rFonts w:asciiTheme="minorHAnsi" w:hAnsiTheme="minorHAnsi" w:cstheme="minorHAnsi"/>
          <w:szCs w:val="22"/>
        </w:rPr>
        <w:t xml:space="preserve">zastoupená </w:t>
      </w:r>
      <w:r w:rsidR="00872E87" w:rsidRPr="00BC6948">
        <w:rPr>
          <w:rFonts w:asciiTheme="minorHAnsi" w:hAnsiTheme="minorHAnsi" w:cstheme="minorHAnsi"/>
          <w:szCs w:val="22"/>
        </w:rPr>
        <w:t>MUDr. Milanem Bajgarem</w:t>
      </w:r>
      <w:r w:rsidRPr="00BC6948">
        <w:rPr>
          <w:rFonts w:asciiTheme="minorHAnsi" w:hAnsiTheme="minorHAnsi" w:cstheme="minorHAnsi"/>
          <w:szCs w:val="22"/>
        </w:rPr>
        <w:t xml:space="preserve">, </w:t>
      </w:r>
      <w:r w:rsidR="00A84666" w:rsidRPr="00BC6948">
        <w:rPr>
          <w:rFonts w:asciiTheme="minorHAnsi" w:hAnsiTheme="minorHAnsi" w:cstheme="minorHAnsi"/>
          <w:szCs w:val="22"/>
        </w:rPr>
        <w:t>G</w:t>
      </w:r>
      <w:r w:rsidRPr="00BC6948">
        <w:rPr>
          <w:rFonts w:asciiTheme="minorHAnsi" w:hAnsiTheme="minorHAnsi" w:cstheme="minorHAnsi"/>
          <w:szCs w:val="22"/>
        </w:rPr>
        <w:t xml:space="preserve">eneral </w:t>
      </w:r>
      <w:proofErr w:type="spellStart"/>
      <w:r w:rsidRPr="00BC6948">
        <w:rPr>
          <w:rFonts w:asciiTheme="minorHAnsi" w:hAnsiTheme="minorHAnsi" w:cstheme="minorHAnsi"/>
          <w:szCs w:val="22"/>
        </w:rPr>
        <w:t>managerem</w:t>
      </w:r>
      <w:proofErr w:type="spellEnd"/>
    </w:p>
    <w:p w:rsidR="0096706A" w:rsidRPr="00BC6948" w:rsidRDefault="0096706A" w:rsidP="0096706A">
      <w:pPr>
        <w:spacing w:after="0" w:line="276" w:lineRule="auto"/>
        <w:rPr>
          <w:rStyle w:val="nowrap"/>
          <w:rFonts w:asciiTheme="minorHAnsi" w:hAnsiTheme="minorHAnsi" w:cstheme="minorHAnsi"/>
        </w:rPr>
      </w:pPr>
      <w:r w:rsidRPr="00BC6948">
        <w:rPr>
          <w:rFonts w:asciiTheme="minorHAnsi" w:hAnsiTheme="minorHAnsi" w:cstheme="minorHAnsi"/>
          <w:szCs w:val="22"/>
        </w:rPr>
        <w:t xml:space="preserve">IČ: </w:t>
      </w:r>
      <w:r w:rsidR="00872E87" w:rsidRPr="00BC6948">
        <w:rPr>
          <w:rFonts w:asciiTheme="minorHAnsi" w:hAnsiTheme="minorHAnsi" w:cstheme="minorHAnsi"/>
          <w:szCs w:val="22"/>
        </w:rPr>
        <w:t>25868951</w:t>
      </w:r>
    </w:p>
    <w:p w:rsidR="0096706A" w:rsidRPr="00BC6948" w:rsidRDefault="0096706A" w:rsidP="0096706A">
      <w:pPr>
        <w:spacing w:after="0" w:line="276" w:lineRule="auto"/>
        <w:rPr>
          <w:rFonts w:asciiTheme="minorHAnsi" w:hAnsiTheme="minorHAnsi" w:cstheme="minorHAnsi"/>
        </w:rPr>
      </w:pPr>
      <w:r w:rsidRPr="00BC6948">
        <w:rPr>
          <w:rStyle w:val="nowrap"/>
          <w:rFonts w:asciiTheme="minorHAnsi" w:hAnsiTheme="minorHAnsi" w:cstheme="minorHAnsi"/>
          <w:szCs w:val="22"/>
        </w:rPr>
        <w:t>DIČ:</w:t>
      </w:r>
      <w:r w:rsidRPr="00BC6948">
        <w:rPr>
          <w:rFonts w:asciiTheme="minorHAnsi" w:hAnsiTheme="minorHAnsi" w:cstheme="minorHAnsi"/>
          <w:szCs w:val="22"/>
        </w:rPr>
        <w:t xml:space="preserve"> </w:t>
      </w:r>
      <w:r w:rsidR="00872E87" w:rsidRPr="00BC6948">
        <w:rPr>
          <w:rFonts w:asciiTheme="minorHAnsi" w:hAnsiTheme="minorHAnsi" w:cstheme="minorHAnsi"/>
          <w:szCs w:val="22"/>
        </w:rPr>
        <w:t>CZ25868951</w:t>
      </w:r>
    </w:p>
    <w:p w:rsidR="0096706A" w:rsidRPr="00BC6948" w:rsidRDefault="00BC6948" w:rsidP="0096706A">
      <w:pPr>
        <w:pStyle w:val="Nadpis2"/>
        <w:spacing w:before="0" w:line="276" w:lineRule="auto"/>
        <w:rPr>
          <w:rFonts w:asciiTheme="minorHAnsi" w:hAnsiTheme="minorHAnsi" w:cstheme="minorHAnsi"/>
          <w:b w:val="0"/>
          <w:sz w:val="22"/>
          <w:szCs w:val="20"/>
        </w:rPr>
      </w:pPr>
      <w:r w:rsidRPr="00BC6948">
        <w:rPr>
          <w:rFonts w:asciiTheme="minorHAnsi" w:hAnsiTheme="minorHAnsi" w:cstheme="minorHAnsi"/>
          <w:b w:val="0"/>
          <w:sz w:val="22"/>
          <w:szCs w:val="20"/>
        </w:rPr>
        <w:t>B</w:t>
      </w:r>
      <w:r w:rsidR="0096706A" w:rsidRPr="00BC6948">
        <w:rPr>
          <w:rFonts w:asciiTheme="minorHAnsi" w:hAnsiTheme="minorHAnsi" w:cstheme="minorHAnsi"/>
          <w:b w:val="0"/>
          <w:sz w:val="22"/>
          <w:szCs w:val="20"/>
        </w:rPr>
        <w:t xml:space="preserve">ankovní spojení: </w:t>
      </w:r>
      <w:r w:rsidR="00872E87" w:rsidRPr="00BC6948">
        <w:rPr>
          <w:rFonts w:asciiTheme="minorHAnsi" w:hAnsiTheme="minorHAnsi" w:cstheme="minorHAnsi"/>
          <w:b w:val="0"/>
          <w:sz w:val="22"/>
          <w:szCs w:val="20"/>
        </w:rPr>
        <w:t>Moneta Money Bank</w:t>
      </w:r>
    </w:p>
    <w:p w:rsidR="0096706A" w:rsidRPr="00BC6948" w:rsidRDefault="0096706A" w:rsidP="0096706A">
      <w:pPr>
        <w:spacing w:after="0" w:line="276" w:lineRule="auto"/>
        <w:rPr>
          <w:rFonts w:asciiTheme="minorHAnsi" w:hAnsiTheme="minorHAnsi" w:cstheme="minorHAnsi"/>
          <w:szCs w:val="22"/>
        </w:rPr>
      </w:pPr>
      <w:proofErr w:type="spellStart"/>
      <w:r w:rsidRPr="00BC6948">
        <w:rPr>
          <w:rFonts w:asciiTheme="minorHAnsi" w:hAnsiTheme="minorHAnsi" w:cstheme="minorHAnsi"/>
          <w:szCs w:val="22"/>
        </w:rPr>
        <w:t>č.ú</w:t>
      </w:r>
      <w:proofErr w:type="spellEnd"/>
      <w:r w:rsidRPr="00BC6948">
        <w:rPr>
          <w:rFonts w:asciiTheme="minorHAnsi" w:hAnsiTheme="minorHAnsi" w:cstheme="minorHAnsi"/>
          <w:szCs w:val="22"/>
        </w:rPr>
        <w:t xml:space="preserve">.:  </w:t>
      </w:r>
      <w:r w:rsidR="00872E87" w:rsidRPr="00BC6948">
        <w:rPr>
          <w:rFonts w:asciiTheme="minorHAnsi" w:hAnsiTheme="minorHAnsi" w:cstheme="minorHAnsi"/>
          <w:szCs w:val="22"/>
        </w:rPr>
        <w:t>174-1200901764/0600</w:t>
      </w:r>
    </w:p>
    <w:p w:rsidR="0096706A" w:rsidRPr="00BC6948" w:rsidRDefault="0096706A" w:rsidP="0096706A">
      <w:pPr>
        <w:spacing w:line="276" w:lineRule="auto"/>
        <w:rPr>
          <w:rFonts w:asciiTheme="minorHAnsi" w:hAnsiTheme="minorHAnsi" w:cstheme="minorHAnsi"/>
          <w:szCs w:val="22"/>
        </w:rPr>
      </w:pPr>
      <w:r w:rsidRPr="00BC6948">
        <w:rPr>
          <w:rFonts w:asciiTheme="minorHAnsi" w:hAnsiTheme="minorHAnsi" w:cstheme="minorHAnsi"/>
          <w:szCs w:val="22"/>
        </w:rPr>
        <w:t>(dále jen „Dodavatel“)</w:t>
      </w:r>
    </w:p>
    <w:p w:rsidR="0096706A" w:rsidRDefault="0096706A" w:rsidP="0096706A">
      <w:pPr>
        <w:jc w:val="both"/>
        <w:rPr>
          <w:szCs w:val="22"/>
        </w:rPr>
      </w:pPr>
      <w:r>
        <w:rPr>
          <w:szCs w:val="22"/>
        </w:rPr>
        <w:t xml:space="preserve">tuto </w:t>
      </w:r>
    </w:p>
    <w:p w:rsidR="0096706A" w:rsidRDefault="0096706A" w:rsidP="0096706A">
      <w:pPr>
        <w:jc w:val="center"/>
        <w:rPr>
          <w:b/>
          <w:szCs w:val="22"/>
        </w:rPr>
      </w:pPr>
      <w:r>
        <w:rPr>
          <w:b/>
          <w:szCs w:val="22"/>
        </w:rPr>
        <w:t>s m l o u v u   o   s p o l u p r á c i</w:t>
      </w:r>
    </w:p>
    <w:p w:rsidR="0096706A" w:rsidRDefault="0096706A" w:rsidP="0096706A">
      <w:pPr>
        <w:pStyle w:val="Zkladntext"/>
        <w:spacing w:line="276" w:lineRule="auto"/>
        <w:jc w:val="center"/>
        <w:rPr>
          <w:rFonts w:cs="Tahoma"/>
          <w:b/>
          <w:szCs w:val="22"/>
        </w:rPr>
      </w:pPr>
      <w:r>
        <w:rPr>
          <w:rFonts w:cs="Tahoma"/>
          <w:b/>
          <w:szCs w:val="22"/>
        </w:rPr>
        <w:t>Čl. I.</w:t>
      </w:r>
    </w:p>
    <w:p w:rsidR="0096706A" w:rsidRDefault="0096706A" w:rsidP="0096706A">
      <w:pPr>
        <w:pStyle w:val="Zkladntext"/>
        <w:spacing w:line="276" w:lineRule="auto"/>
        <w:jc w:val="center"/>
        <w:rPr>
          <w:rFonts w:cs="Tahoma"/>
          <w:b/>
          <w:szCs w:val="22"/>
        </w:rPr>
      </w:pPr>
      <w:r>
        <w:rPr>
          <w:rFonts w:cs="Tahoma"/>
          <w:b/>
          <w:szCs w:val="22"/>
        </w:rPr>
        <w:t>Preambule</w:t>
      </w:r>
    </w:p>
    <w:p w:rsidR="0096706A" w:rsidRDefault="0096706A" w:rsidP="0096706A">
      <w:pPr>
        <w:pStyle w:val="Zkladntext"/>
        <w:spacing w:line="276" w:lineRule="auto"/>
        <w:jc w:val="both"/>
        <w:rPr>
          <w:szCs w:val="22"/>
        </w:rPr>
      </w:pPr>
      <w:r>
        <w:rPr>
          <w:rFonts w:cs="Tahoma"/>
          <w:szCs w:val="22"/>
        </w:rPr>
        <w:t>Za účelem uspořádání vzdělávací akce Manažer kreativity a inovací se Dodavatel a Partner dohodli na uzavření této smlouvy o spolupráci při organizaci uvedené vzdělávací akce</w:t>
      </w:r>
      <w:r>
        <w:rPr>
          <w:szCs w:val="22"/>
        </w:rPr>
        <w:t xml:space="preserve"> (dále jen „Smlouva“).</w:t>
      </w:r>
    </w:p>
    <w:p w:rsidR="00B54DF3" w:rsidRDefault="00B54DF3" w:rsidP="0096706A">
      <w:pPr>
        <w:pStyle w:val="Zkladntext"/>
        <w:spacing w:line="276" w:lineRule="auto"/>
        <w:jc w:val="center"/>
        <w:rPr>
          <w:szCs w:val="22"/>
        </w:rPr>
      </w:pPr>
    </w:p>
    <w:p w:rsidR="0096706A" w:rsidRDefault="0096706A" w:rsidP="0096706A">
      <w:pPr>
        <w:pStyle w:val="Zkladntext"/>
        <w:spacing w:line="276" w:lineRule="auto"/>
        <w:jc w:val="center"/>
        <w:rPr>
          <w:rFonts w:cs="Tahoma"/>
          <w:b/>
          <w:szCs w:val="22"/>
        </w:rPr>
      </w:pPr>
      <w:r>
        <w:rPr>
          <w:rFonts w:cs="Tahoma"/>
          <w:b/>
          <w:szCs w:val="22"/>
        </w:rPr>
        <w:t>Čl. II.</w:t>
      </w:r>
    </w:p>
    <w:p w:rsidR="0096706A" w:rsidRDefault="0096706A" w:rsidP="0096706A">
      <w:pPr>
        <w:pStyle w:val="Zkladntext"/>
        <w:spacing w:line="276" w:lineRule="auto"/>
        <w:jc w:val="center"/>
        <w:rPr>
          <w:rFonts w:cs="Tahoma"/>
          <w:b/>
          <w:szCs w:val="22"/>
        </w:rPr>
      </w:pPr>
      <w:r>
        <w:rPr>
          <w:rFonts w:cs="Tahoma"/>
          <w:b/>
          <w:szCs w:val="22"/>
        </w:rPr>
        <w:t>Předmět Smlouvy</w:t>
      </w:r>
    </w:p>
    <w:p w:rsidR="0096706A" w:rsidRDefault="0096706A" w:rsidP="0096706A">
      <w:pPr>
        <w:pStyle w:val="Zkladntext"/>
        <w:spacing w:line="276" w:lineRule="auto"/>
        <w:jc w:val="both"/>
        <w:rPr>
          <w:rFonts w:asciiTheme="minorHAnsi" w:hAnsiTheme="minorHAnsi" w:cstheme="minorHAnsi"/>
          <w:w w:val="105"/>
        </w:rPr>
      </w:pPr>
      <w:r>
        <w:rPr>
          <w:rFonts w:cs="Tahoma"/>
          <w:szCs w:val="22"/>
        </w:rPr>
        <w:t>Předmětem Smlouvy je úprava a vymezení vzájemných práv a povinností smluvních stran při zajištění spoluúčasti Ministerstva průmyslu a obchodu na organizaci vzdělávací akce Manažer kreativity a</w:t>
      </w:r>
      <w:r w:rsidR="00BE16D7">
        <w:rPr>
          <w:rFonts w:cs="Tahoma"/>
          <w:szCs w:val="22"/>
        </w:rPr>
        <w:t> </w:t>
      </w:r>
      <w:r>
        <w:rPr>
          <w:rFonts w:cs="Tahoma"/>
          <w:szCs w:val="22"/>
        </w:rPr>
        <w:t xml:space="preserve">inovací (dále jen: „Akce“), </w:t>
      </w:r>
      <w:r>
        <w:rPr>
          <w:rFonts w:asciiTheme="minorHAnsi" w:hAnsiTheme="minorHAnsi" w:cstheme="minorHAnsi"/>
          <w:w w:val="105"/>
        </w:rPr>
        <w:t>za podmínek ve Smlouvě dále uvedených.</w:t>
      </w:r>
    </w:p>
    <w:p w:rsidR="0096706A" w:rsidRDefault="0096706A" w:rsidP="0096706A">
      <w:pPr>
        <w:pStyle w:val="Zkladntext"/>
        <w:spacing w:line="276" w:lineRule="auto"/>
        <w:jc w:val="center"/>
        <w:rPr>
          <w:rFonts w:cs="Tahoma"/>
          <w:b/>
          <w:szCs w:val="22"/>
        </w:rPr>
      </w:pPr>
      <w:r>
        <w:rPr>
          <w:rFonts w:cs="Tahoma"/>
          <w:b/>
          <w:szCs w:val="22"/>
        </w:rPr>
        <w:lastRenderedPageBreak/>
        <w:t>Čl. III.</w:t>
      </w:r>
    </w:p>
    <w:p w:rsidR="0096706A" w:rsidRDefault="0096706A" w:rsidP="0096706A">
      <w:pPr>
        <w:pStyle w:val="Zkladntext"/>
        <w:spacing w:line="276" w:lineRule="auto"/>
        <w:jc w:val="center"/>
        <w:rPr>
          <w:rFonts w:cs="Tahoma"/>
          <w:b/>
          <w:szCs w:val="22"/>
        </w:rPr>
      </w:pPr>
      <w:r>
        <w:rPr>
          <w:rFonts w:cs="Tahoma"/>
          <w:b/>
          <w:szCs w:val="22"/>
        </w:rPr>
        <w:t>Závazky smluvních stran</w:t>
      </w:r>
    </w:p>
    <w:p w:rsidR="0096706A" w:rsidRPr="0096706A" w:rsidRDefault="0096706A" w:rsidP="0096706A">
      <w:pPr>
        <w:pStyle w:val="Zkladntext"/>
        <w:widowControl w:val="0"/>
        <w:numPr>
          <w:ilvl w:val="0"/>
          <w:numId w:val="5"/>
        </w:numPr>
        <w:tabs>
          <w:tab w:val="left" w:pos="0"/>
        </w:tabs>
        <w:overflowPunct/>
        <w:autoSpaceDE/>
        <w:adjustRightInd/>
        <w:spacing w:line="276" w:lineRule="auto"/>
        <w:jc w:val="both"/>
        <w:rPr>
          <w:rFonts w:cs="Tahoma"/>
          <w:szCs w:val="22"/>
        </w:rPr>
      </w:pPr>
      <w:r w:rsidRPr="0096706A">
        <w:rPr>
          <w:rFonts w:cs="Tahoma"/>
          <w:szCs w:val="22"/>
        </w:rPr>
        <w:t xml:space="preserve">Dodavatel se zavazuje zajistit pro konání Akce krátkodobý pronájem prostor v objektu </w:t>
      </w:r>
      <w:r w:rsidRPr="003D5A38">
        <w:rPr>
          <w:rFonts w:cs="Tahoma"/>
          <w:szCs w:val="22"/>
        </w:rPr>
        <w:t>Rehabilitační</w:t>
      </w:r>
      <w:r w:rsidR="00872E87" w:rsidRPr="003D5A38">
        <w:rPr>
          <w:rFonts w:cs="Tahoma"/>
          <w:szCs w:val="22"/>
        </w:rPr>
        <w:t>ho centra</w:t>
      </w:r>
      <w:r w:rsidR="00872E87">
        <w:rPr>
          <w:rFonts w:cs="Tahoma"/>
          <w:szCs w:val="22"/>
        </w:rPr>
        <w:t xml:space="preserve"> Čeladná</w:t>
      </w:r>
      <w:r w:rsidR="003D5A38">
        <w:rPr>
          <w:rFonts w:cs="Tahoma"/>
          <w:szCs w:val="22"/>
        </w:rPr>
        <w:t>,</w:t>
      </w:r>
      <w:r w:rsidRPr="0096706A">
        <w:rPr>
          <w:rFonts w:cs="Tahoma"/>
          <w:szCs w:val="22"/>
        </w:rPr>
        <w:t xml:space="preserve"> včetně zajištění dále uvedených služeb, ve dnech 23.- 25.2., 23. - 25.3., 20. - 22.4., 18. - 20.5. a 15. - 17.6.2023. </w:t>
      </w:r>
    </w:p>
    <w:p w:rsidR="0096706A" w:rsidRDefault="0096706A" w:rsidP="0096706A">
      <w:pPr>
        <w:pStyle w:val="Zkladntext"/>
        <w:widowControl w:val="0"/>
        <w:numPr>
          <w:ilvl w:val="0"/>
          <w:numId w:val="5"/>
        </w:numPr>
        <w:tabs>
          <w:tab w:val="left" w:pos="0"/>
        </w:tabs>
        <w:overflowPunct/>
        <w:autoSpaceDE/>
        <w:adjustRightInd/>
        <w:spacing w:after="0" w:line="276" w:lineRule="auto"/>
        <w:ind w:left="357" w:hanging="357"/>
        <w:jc w:val="both"/>
        <w:rPr>
          <w:rFonts w:cs="Tahoma"/>
          <w:szCs w:val="22"/>
        </w:rPr>
      </w:pPr>
      <w:r>
        <w:rPr>
          <w:rFonts w:cs="Tahoma"/>
          <w:szCs w:val="22"/>
        </w:rPr>
        <w:t>Dodavatel se zavazuje zajistit související služby v následujícím rozsahu:</w:t>
      </w:r>
    </w:p>
    <w:p w:rsidR="0096706A" w:rsidRDefault="0096706A" w:rsidP="0096706A">
      <w:pPr>
        <w:pStyle w:val="Zkladntext"/>
        <w:widowControl w:val="0"/>
        <w:numPr>
          <w:ilvl w:val="1"/>
          <w:numId w:val="5"/>
        </w:numPr>
        <w:tabs>
          <w:tab w:val="left" w:pos="0"/>
        </w:tabs>
        <w:overflowPunct/>
        <w:autoSpaceDE/>
        <w:adjustRightInd/>
        <w:spacing w:after="0" w:line="276" w:lineRule="auto"/>
        <w:ind w:left="1077" w:hanging="357"/>
        <w:jc w:val="both"/>
        <w:rPr>
          <w:rFonts w:cs="Tahoma"/>
          <w:szCs w:val="22"/>
        </w:rPr>
      </w:pPr>
      <w:r w:rsidRPr="0096706A">
        <w:rPr>
          <w:rFonts w:cs="Tahoma"/>
          <w:szCs w:val="22"/>
        </w:rPr>
        <w:t>technické vybavení – dataprojektor vč. promítacího plátna, laserové ukazovátko, notebook, videokamera, fotoaparát, osvětlení (dle potřeby);</w:t>
      </w:r>
    </w:p>
    <w:p w:rsidR="0096706A" w:rsidRPr="0096706A" w:rsidRDefault="0096706A" w:rsidP="0096706A">
      <w:pPr>
        <w:pStyle w:val="Zkladntext"/>
        <w:widowControl w:val="0"/>
        <w:numPr>
          <w:ilvl w:val="1"/>
          <w:numId w:val="5"/>
        </w:numPr>
        <w:tabs>
          <w:tab w:val="left" w:pos="0"/>
        </w:tabs>
        <w:overflowPunct/>
        <w:autoSpaceDE/>
        <w:adjustRightInd/>
        <w:spacing w:line="276" w:lineRule="auto"/>
        <w:jc w:val="both"/>
        <w:rPr>
          <w:rFonts w:cs="Tahoma"/>
          <w:szCs w:val="22"/>
        </w:rPr>
      </w:pPr>
      <w:r w:rsidRPr="0096706A">
        <w:rPr>
          <w:rFonts w:cs="Tahoma"/>
          <w:szCs w:val="22"/>
        </w:rPr>
        <w:t>audio ozvučení – reproduktory, mikrofony, popř. sluchátka.</w:t>
      </w:r>
    </w:p>
    <w:p w:rsidR="0096706A" w:rsidRPr="0096706A" w:rsidRDefault="0096706A" w:rsidP="0096706A">
      <w:pPr>
        <w:pStyle w:val="Zkladntext"/>
        <w:widowControl w:val="0"/>
        <w:numPr>
          <w:ilvl w:val="0"/>
          <w:numId w:val="5"/>
        </w:numPr>
        <w:tabs>
          <w:tab w:val="left" w:pos="0"/>
        </w:tabs>
        <w:overflowPunct/>
        <w:autoSpaceDE/>
        <w:adjustRightInd/>
        <w:spacing w:line="276" w:lineRule="auto"/>
        <w:jc w:val="both"/>
        <w:rPr>
          <w:rFonts w:cs="Tahoma"/>
          <w:szCs w:val="22"/>
        </w:rPr>
      </w:pPr>
      <w:bookmarkStart w:id="1" w:name="_Hlk127204698"/>
      <w:r w:rsidRPr="002B3878">
        <w:rPr>
          <w:rFonts w:cs="Tahoma"/>
          <w:szCs w:val="22"/>
        </w:rPr>
        <w:t>Dodavatel se dále zavazuje uvést</w:t>
      </w:r>
      <w:r w:rsidR="002B3878" w:rsidRPr="002B3878">
        <w:rPr>
          <w:rFonts w:cs="Tahoma"/>
          <w:szCs w:val="22"/>
        </w:rPr>
        <w:t xml:space="preserve"> </w:t>
      </w:r>
      <w:r w:rsidR="00EA2842" w:rsidRPr="002B3878">
        <w:rPr>
          <w:rFonts w:cs="Tahoma"/>
          <w:szCs w:val="22"/>
        </w:rPr>
        <w:t xml:space="preserve">logo </w:t>
      </w:r>
      <w:r w:rsidRPr="002B3878">
        <w:rPr>
          <w:rFonts w:cs="Tahoma"/>
          <w:szCs w:val="22"/>
        </w:rPr>
        <w:t>Rad</w:t>
      </w:r>
      <w:r w:rsidR="00EA2842" w:rsidRPr="002B3878">
        <w:rPr>
          <w:rFonts w:cs="Tahoma"/>
          <w:szCs w:val="22"/>
        </w:rPr>
        <w:t>y</w:t>
      </w:r>
      <w:r w:rsidRPr="002B3878">
        <w:rPr>
          <w:rFonts w:cs="Tahoma"/>
          <w:szCs w:val="22"/>
        </w:rPr>
        <w:t xml:space="preserve"> kvality České republiky mezi spolupořadateli</w:t>
      </w:r>
      <w:r w:rsidR="00EA2842" w:rsidRPr="002B3878">
        <w:rPr>
          <w:rFonts w:cs="Tahoma"/>
          <w:szCs w:val="22"/>
        </w:rPr>
        <w:t xml:space="preserve"> a větu</w:t>
      </w:r>
      <w:r w:rsidR="002B3878">
        <w:rPr>
          <w:rFonts w:cs="Tahoma"/>
          <w:szCs w:val="22"/>
        </w:rPr>
        <w:t>:</w:t>
      </w:r>
      <w:r w:rsidR="00EA2842" w:rsidRPr="002B3878">
        <w:rPr>
          <w:rFonts w:cs="Tahoma"/>
          <w:szCs w:val="22"/>
        </w:rPr>
        <w:t xml:space="preserve"> </w:t>
      </w:r>
      <w:r w:rsidR="002B3878">
        <w:rPr>
          <w:rFonts w:cs="Tahoma"/>
          <w:szCs w:val="22"/>
        </w:rPr>
        <w:t>„</w:t>
      </w:r>
      <w:r w:rsidR="002B3878" w:rsidRPr="002B3878">
        <w:rPr>
          <w:rFonts w:cs="Tahoma"/>
          <w:szCs w:val="22"/>
        </w:rPr>
        <w:t>Akce se koná za finanční podpory Rady kvality České republiky</w:t>
      </w:r>
      <w:r w:rsidR="002B3878">
        <w:rPr>
          <w:rFonts w:cs="Tahoma"/>
          <w:szCs w:val="22"/>
        </w:rPr>
        <w:t>“.</w:t>
      </w:r>
      <w:r w:rsidR="00EA2842">
        <w:rPr>
          <w:rFonts w:cs="Tahoma"/>
          <w:szCs w:val="22"/>
        </w:rPr>
        <w:t xml:space="preserve"> </w:t>
      </w:r>
      <w:r>
        <w:rPr>
          <w:rFonts w:cs="Tahoma"/>
          <w:szCs w:val="22"/>
        </w:rPr>
        <w:t xml:space="preserve"> </w:t>
      </w:r>
      <w:r w:rsidR="00EA2842">
        <w:rPr>
          <w:rFonts w:cs="Tahoma"/>
          <w:szCs w:val="22"/>
        </w:rPr>
        <w:t>S</w:t>
      </w:r>
      <w:r w:rsidRPr="0096706A">
        <w:rPr>
          <w:rFonts w:cs="Tahoma"/>
          <w:szCs w:val="22"/>
        </w:rPr>
        <w:t xml:space="preserve">plnění tohoto závazku doloží tak, že Partnerovi nejpozději týden po akci doručí fotografie či naskenované zobrazení zachycující splnění závazku; fotografie či naskenované zobrazení budou uloženy na </w:t>
      </w:r>
      <w:hyperlink r:id="rId5" w:history="1">
        <w:r w:rsidR="00967C1A" w:rsidRPr="00280330">
          <w:rPr>
            <w:rStyle w:val="Hypertextovodkaz"/>
            <w:rFonts w:cs="Tahoma"/>
            <w:szCs w:val="22"/>
          </w:rPr>
          <w:t>www.kapkaplus.cz</w:t>
        </w:r>
      </w:hyperlink>
      <w:r w:rsidR="00967C1A">
        <w:rPr>
          <w:rFonts w:cs="Tahoma"/>
          <w:szCs w:val="22"/>
        </w:rPr>
        <w:t>.</w:t>
      </w:r>
      <w:bookmarkEnd w:id="1"/>
    </w:p>
    <w:p w:rsidR="0096706A" w:rsidRDefault="0096706A" w:rsidP="0096706A">
      <w:pPr>
        <w:pStyle w:val="Zkladntext"/>
        <w:widowControl w:val="0"/>
        <w:numPr>
          <w:ilvl w:val="0"/>
          <w:numId w:val="5"/>
        </w:numPr>
        <w:tabs>
          <w:tab w:val="left" w:pos="0"/>
        </w:tabs>
        <w:overflowPunct/>
        <w:autoSpaceDE/>
        <w:adjustRightInd/>
        <w:spacing w:line="276" w:lineRule="auto"/>
        <w:jc w:val="both"/>
        <w:rPr>
          <w:rFonts w:cs="Tahoma"/>
          <w:szCs w:val="22"/>
        </w:rPr>
      </w:pPr>
      <w:r>
        <w:rPr>
          <w:rFonts w:cs="Tahoma"/>
          <w:szCs w:val="22"/>
        </w:rPr>
        <w:t>Partner se zavazuje poskytnout Dodavateli potřebnou součinnost při plnění této Smlouvy, bude-li zapotřebí.</w:t>
      </w:r>
    </w:p>
    <w:p w:rsidR="0096706A" w:rsidRDefault="0096706A" w:rsidP="0096706A">
      <w:pPr>
        <w:pStyle w:val="Zkladntext"/>
        <w:widowControl w:val="0"/>
        <w:numPr>
          <w:ilvl w:val="0"/>
          <w:numId w:val="5"/>
        </w:numPr>
        <w:tabs>
          <w:tab w:val="left" w:pos="0"/>
        </w:tabs>
        <w:overflowPunct/>
        <w:autoSpaceDE/>
        <w:adjustRightInd/>
        <w:spacing w:line="276" w:lineRule="auto"/>
        <w:jc w:val="both"/>
        <w:rPr>
          <w:rFonts w:cs="Tahoma"/>
          <w:szCs w:val="22"/>
        </w:rPr>
      </w:pPr>
      <w:r>
        <w:rPr>
          <w:rFonts w:cs="Tahoma"/>
          <w:szCs w:val="22"/>
        </w:rPr>
        <w:t>Po skončení Akce, budou-li splněny veškeré závazky dle této Smlouvy, podepíší smluvní strany akceptační protokol, jako podklad k vystavení daňového dokladu Dodavatelem a jeho přílohou.</w:t>
      </w:r>
    </w:p>
    <w:p w:rsidR="0096706A" w:rsidRDefault="0096706A" w:rsidP="0096706A">
      <w:pPr>
        <w:pStyle w:val="Zkladntext"/>
        <w:spacing w:line="276" w:lineRule="auto"/>
        <w:rPr>
          <w:rFonts w:cs="Tahoma"/>
          <w:b/>
          <w:szCs w:val="22"/>
        </w:rPr>
      </w:pPr>
    </w:p>
    <w:p w:rsidR="0096706A" w:rsidRDefault="0096706A" w:rsidP="0096706A">
      <w:pPr>
        <w:pStyle w:val="Zkladntext"/>
        <w:spacing w:line="276" w:lineRule="auto"/>
        <w:jc w:val="center"/>
        <w:rPr>
          <w:rFonts w:cs="Tahoma"/>
          <w:b/>
          <w:szCs w:val="22"/>
        </w:rPr>
      </w:pPr>
      <w:r>
        <w:rPr>
          <w:rFonts w:cs="Tahoma"/>
          <w:b/>
          <w:szCs w:val="22"/>
        </w:rPr>
        <w:t>Čl. IV.</w:t>
      </w:r>
    </w:p>
    <w:p w:rsidR="0096706A" w:rsidRDefault="0096706A" w:rsidP="0096706A">
      <w:pPr>
        <w:pStyle w:val="Zkladntext"/>
        <w:spacing w:line="276" w:lineRule="auto"/>
        <w:jc w:val="center"/>
        <w:rPr>
          <w:rFonts w:cs="Tahoma"/>
          <w:b/>
          <w:szCs w:val="22"/>
        </w:rPr>
      </w:pPr>
      <w:r>
        <w:rPr>
          <w:rFonts w:cs="Tahoma"/>
          <w:b/>
          <w:szCs w:val="22"/>
        </w:rPr>
        <w:t>Cena a platební podmínky</w:t>
      </w:r>
    </w:p>
    <w:p w:rsidR="0096706A" w:rsidRDefault="0096706A" w:rsidP="0096706A">
      <w:pPr>
        <w:pStyle w:val="Zkladntext"/>
        <w:widowControl w:val="0"/>
        <w:numPr>
          <w:ilvl w:val="0"/>
          <w:numId w:val="14"/>
        </w:numPr>
        <w:tabs>
          <w:tab w:val="left" w:pos="0"/>
        </w:tabs>
        <w:overflowPunct/>
        <w:autoSpaceDE/>
        <w:adjustRightInd/>
        <w:spacing w:line="276" w:lineRule="auto"/>
        <w:jc w:val="both"/>
        <w:rPr>
          <w:rFonts w:cs="Tahoma"/>
          <w:szCs w:val="22"/>
        </w:rPr>
      </w:pPr>
      <w:r>
        <w:rPr>
          <w:rFonts w:cs="Tahoma"/>
          <w:szCs w:val="22"/>
        </w:rPr>
        <w:t xml:space="preserve">Cena za plnění dle této Smlouvy činí </w:t>
      </w:r>
      <w:r w:rsidRPr="009749F1">
        <w:rPr>
          <w:rFonts w:cs="Tahoma"/>
          <w:b/>
          <w:szCs w:val="22"/>
        </w:rPr>
        <w:t>125.500,- Kč</w:t>
      </w:r>
      <w:r>
        <w:rPr>
          <w:rFonts w:cs="Tahoma"/>
          <w:szCs w:val="22"/>
        </w:rPr>
        <w:t xml:space="preserve"> (slovy </w:t>
      </w:r>
      <w:proofErr w:type="spellStart"/>
      <w:r>
        <w:rPr>
          <w:rFonts w:cs="Tahoma"/>
          <w:szCs w:val="22"/>
        </w:rPr>
        <w:t>stodvacetpět</w:t>
      </w:r>
      <w:proofErr w:type="spellEnd"/>
      <w:r>
        <w:rPr>
          <w:rFonts w:cs="Tahoma"/>
          <w:szCs w:val="22"/>
        </w:rPr>
        <w:t xml:space="preserve"> tisíc </w:t>
      </w:r>
      <w:proofErr w:type="spellStart"/>
      <w:r>
        <w:rPr>
          <w:rFonts w:cs="Tahoma"/>
          <w:szCs w:val="22"/>
        </w:rPr>
        <w:t>pětset</w:t>
      </w:r>
      <w:proofErr w:type="spellEnd"/>
      <w:r>
        <w:rPr>
          <w:rFonts w:cs="Tahoma"/>
          <w:szCs w:val="22"/>
        </w:rPr>
        <w:t xml:space="preserve"> korun českých), bez DPH. Celková cena je konečná a nejvýše přípustná.</w:t>
      </w:r>
    </w:p>
    <w:p w:rsidR="0096706A" w:rsidRDefault="0096706A" w:rsidP="0096706A">
      <w:pPr>
        <w:pStyle w:val="Zkladntext"/>
        <w:widowControl w:val="0"/>
        <w:numPr>
          <w:ilvl w:val="0"/>
          <w:numId w:val="14"/>
        </w:numPr>
        <w:tabs>
          <w:tab w:val="left" w:pos="0"/>
        </w:tabs>
        <w:overflowPunct/>
        <w:autoSpaceDE/>
        <w:adjustRightInd/>
        <w:spacing w:line="276" w:lineRule="auto"/>
        <w:jc w:val="both"/>
        <w:rPr>
          <w:rFonts w:cs="Tahoma"/>
          <w:szCs w:val="22"/>
        </w:rPr>
      </w:pPr>
      <w:r>
        <w:rPr>
          <w:rFonts w:cs="Tahoma"/>
          <w:szCs w:val="22"/>
        </w:rPr>
        <w:t xml:space="preserve">Cenu uhradí Partner na základě daňového dokladu – faktury (dále jen: „faktura“) vystavené Dodavatelem. Dodavatel je oprávněn vystavit fakturu/faktury podle odstavce 1 tohoto článku Smlouvy po splnění závazků podle Čl. III. této Smlouvy, po uskutečnění akce a podpisu akceptačního protokolu. </w:t>
      </w:r>
    </w:p>
    <w:p w:rsidR="0096706A" w:rsidRDefault="0096706A" w:rsidP="0096706A">
      <w:pPr>
        <w:pStyle w:val="lnek05"/>
        <w:numPr>
          <w:ilvl w:val="0"/>
          <w:numId w:val="14"/>
        </w:numPr>
        <w:tabs>
          <w:tab w:val="left" w:pos="0"/>
        </w:tabs>
        <w:spacing w:line="276" w:lineRule="auto"/>
        <w:rPr>
          <w:rFonts w:ascii="Calibri" w:hAnsi="Calibri" w:cs="Times New Roman"/>
        </w:rPr>
      </w:pPr>
      <w:r>
        <w:rPr>
          <w:rFonts w:ascii="Calibri" w:hAnsi="Calibri" w:cs="Times New Roman"/>
        </w:rPr>
        <w:t>Nebude-li faktura obsahovat zákonem a touto Smlouvou stanovené náležitosti nebo bude-li obsahovat chybné údaje, nebo nebude-li přiložena kopie akceptačního protokolu je Partner oprávněn fakturu před uplynutím lhůty splatnosti vrátit Dodavateli k provedení opravy nebo doplnění. Ve vrácené faktuře vyznačí důvod vrácení. Dodavatel provede opravu vystavením nové faktury. Od doby odeslání vadné faktury přestává běžet původní lhůta splatnosti. Celá lhůta splatnosti běží opět ode dne doručení nově vyhotovené faktury Partnerovi.</w:t>
      </w:r>
    </w:p>
    <w:p w:rsidR="0096706A" w:rsidRDefault="0096706A" w:rsidP="0096706A">
      <w:pPr>
        <w:pStyle w:val="Zkladntext"/>
        <w:widowControl w:val="0"/>
        <w:numPr>
          <w:ilvl w:val="0"/>
          <w:numId w:val="14"/>
        </w:numPr>
        <w:tabs>
          <w:tab w:val="left" w:pos="0"/>
        </w:tabs>
        <w:overflowPunct/>
        <w:autoSpaceDE/>
        <w:adjustRightInd/>
        <w:spacing w:line="276" w:lineRule="auto"/>
        <w:jc w:val="both"/>
        <w:rPr>
          <w:rFonts w:cs="Tahoma"/>
          <w:szCs w:val="22"/>
        </w:rPr>
      </w:pPr>
      <w:r>
        <w:rPr>
          <w:rFonts w:cs="Tahoma"/>
          <w:szCs w:val="22"/>
        </w:rPr>
        <w:t xml:space="preserve">Podkladem pro úhradu smluvní ceny je faktura, která bude mít náležitosti dle zákona č. 235/2004 Sb., o dani z přidané hodnoty, zákona č. 563/1991 Sb., o účetnictví, a § 435 občanského zákoníku, to vše ve znění pozdějších předpisů. </w:t>
      </w:r>
    </w:p>
    <w:p w:rsidR="0096706A" w:rsidRDefault="0096706A" w:rsidP="00C1422E">
      <w:pPr>
        <w:pStyle w:val="Zkladntext"/>
        <w:widowControl w:val="0"/>
        <w:numPr>
          <w:ilvl w:val="0"/>
          <w:numId w:val="14"/>
        </w:numPr>
        <w:tabs>
          <w:tab w:val="left" w:pos="0"/>
        </w:tabs>
        <w:overflowPunct/>
        <w:autoSpaceDE/>
        <w:adjustRightInd/>
        <w:spacing w:line="276" w:lineRule="auto"/>
        <w:jc w:val="both"/>
        <w:rPr>
          <w:rFonts w:cs="Tahoma"/>
          <w:szCs w:val="22"/>
        </w:rPr>
      </w:pPr>
      <w:r w:rsidRPr="0096706A">
        <w:rPr>
          <w:rFonts w:cs="Tahoma"/>
          <w:szCs w:val="22"/>
        </w:rPr>
        <w:t>Fakturační adresa Partnera je Ministerstvo průmyslu a obchodu, Na Františku 32, 110 15 Praha</w:t>
      </w:r>
      <w:r>
        <w:rPr>
          <w:rFonts w:cs="Tahoma"/>
          <w:szCs w:val="22"/>
        </w:rPr>
        <w:t>1.</w:t>
      </w:r>
    </w:p>
    <w:p w:rsidR="0096706A" w:rsidRPr="0096706A" w:rsidRDefault="0096706A" w:rsidP="00C1422E">
      <w:pPr>
        <w:pStyle w:val="Zkladntext"/>
        <w:widowControl w:val="0"/>
        <w:numPr>
          <w:ilvl w:val="0"/>
          <w:numId w:val="14"/>
        </w:numPr>
        <w:tabs>
          <w:tab w:val="left" w:pos="0"/>
        </w:tabs>
        <w:overflowPunct/>
        <w:autoSpaceDE/>
        <w:adjustRightInd/>
        <w:spacing w:line="276" w:lineRule="auto"/>
        <w:jc w:val="both"/>
        <w:rPr>
          <w:rFonts w:cs="Tahoma"/>
          <w:szCs w:val="22"/>
        </w:rPr>
      </w:pPr>
      <w:r w:rsidRPr="0096706A">
        <w:rPr>
          <w:rFonts w:cs="Tahoma"/>
          <w:szCs w:val="22"/>
        </w:rPr>
        <w:t xml:space="preserve">Partner neposkytuje jakékoliv zálohy ceny na úhradu předmětu Smlouvy. </w:t>
      </w:r>
    </w:p>
    <w:p w:rsidR="0096706A" w:rsidRDefault="0096706A" w:rsidP="0096706A">
      <w:pPr>
        <w:pStyle w:val="Odstavecseseznamem"/>
        <w:numPr>
          <w:ilvl w:val="0"/>
          <w:numId w:val="14"/>
        </w:numPr>
        <w:tabs>
          <w:tab w:val="left" w:pos="0"/>
        </w:tabs>
        <w:overflowPunct/>
        <w:adjustRightInd/>
        <w:spacing w:line="276" w:lineRule="auto"/>
        <w:jc w:val="both"/>
        <w:rPr>
          <w:szCs w:val="22"/>
        </w:rPr>
      </w:pPr>
      <w:r>
        <w:rPr>
          <w:szCs w:val="22"/>
        </w:rPr>
        <w:lastRenderedPageBreak/>
        <w:t>Lhůta splatnosti faktury je 30 dnů a začíná běžet dne následujícího po dni jejího prokazatelného doručení Partnerovi. Faktura se platí bezhotovostním převodem ve prospěch bankovního účtu Dodavatele.</w:t>
      </w:r>
    </w:p>
    <w:p w:rsidR="0096706A" w:rsidRDefault="0096706A" w:rsidP="0096706A">
      <w:pPr>
        <w:pStyle w:val="lnek05"/>
        <w:numPr>
          <w:ilvl w:val="0"/>
          <w:numId w:val="14"/>
        </w:numPr>
        <w:tabs>
          <w:tab w:val="left" w:pos="0"/>
        </w:tabs>
        <w:spacing w:after="0" w:line="276" w:lineRule="auto"/>
        <w:rPr>
          <w:rFonts w:ascii="Calibri" w:hAnsi="Calibri" w:cs="Times New Roman"/>
        </w:rPr>
      </w:pPr>
      <w:r>
        <w:rPr>
          <w:rFonts w:ascii="Calibri" w:hAnsi="Calibri" w:cs="Times New Roman"/>
        </w:rPr>
        <w:t>Dnem zaplacení ceny předmětu smlouvy se pro účely této Smlouvy rozumí den odepsání ceny z účtu Partnera ve prospěch účtu Dodavatele.</w:t>
      </w:r>
    </w:p>
    <w:p w:rsidR="0096706A" w:rsidRDefault="0096706A" w:rsidP="0096706A">
      <w:pPr>
        <w:pStyle w:val="Zkladntext"/>
        <w:spacing w:line="276" w:lineRule="auto"/>
        <w:jc w:val="both"/>
        <w:rPr>
          <w:rFonts w:cs="Tahoma"/>
          <w:b/>
          <w:szCs w:val="22"/>
        </w:rPr>
      </w:pPr>
    </w:p>
    <w:p w:rsidR="0096706A" w:rsidRDefault="0096706A" w:rsidP="0096706A">
      <w:pPr>
        <w:pStyle w:val="Zkladntext"/>
        <w:spacing w:line="276" w:lineRule="auto"/>
        <w:jc w:val="center"/>
        <w:rPr>
          <w:rFonts w:cs="Tahoma"/>
          <w:b/>
          <w:szCs w:val="22"/>
        </w:rPr>
      </w:pPr>
      <w:r>
        <w:rPr>
          <w:rFonts w:cs="Tahoma"/>
          <w:b/>
          <w:szCs w:val="22"/>
        </w:rPr>
        <w:t>Čl. V.</w:t>
      </w:r>
    </w:p>
    <w:p w:rsidR="0096706A" w:rsidRDefault="0096706A" w:rsidP="0096706A">
      <w:pPr>
        <w:pStyle w:val="Zkladntext"/>
        <w:spacing w:line="276" w:lineRule="auto"/>
        <w:jc w:val="center"/>
        <w:rPr>
          <w:rFonts w:cs="Tahoma"/>
          <w:b/>
          <w:szCs w:val="22"/>
        </w:rPr>
      </w:pPr>
      <w:r>
        <w:rPr>
          <w:rFonts w:cs="Tahoma"/>
          <w:b/>
          <w:szCs w:val="22"/>
        </w:rPr>
        <w:t xml:space="preserve"> Sankce a odstoupení od Smlouvy</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Pro případ porušení povinnosti Dodavatele týkající se závazku mlčenlivosti dle čl. VI. Smlouvy, má Partner právo uplatnit smluvní pokutu ve výši 50.000,-Kč, za každý jednotlivý případ (slovy: padesát tisíc korun českých).</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Pro případ zmaření účelu této Smlouvy Dodavatelem, má Partner právu na smluvní pokutu ve výši 100 % ceny předmětu této Smlouvy dle čl. IV. odst. 1.</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 xml:space="preserve">Uhrazením smluvní pokuty není dotčeno právo poškozené smluvní strany domáhat se náhrady škody nebo újmy, která jí vznikla porušením smluvní povinnosti druhou smluvní stranou, které se smluvní pokuta týká, a to v plné výši, tedy i ve výši přesahující smluvní pokutu. Uhrazená výše smluvní pokuty se nezapočítává do výše škody nebo újmy, která má být uhrazena. </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V případě prodlení Partnera se zaplacením faktury je Dodavatel oprávněn účtovat Partnerovi úrok z prodlení v zákonné výši.</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Smluvní pokuta nebo náhrada škody nebo úroku z prodlení je splatný ve lhůtě 10 kalendářních dnů ode dne, kdy strana povinná obdržela výzvu k úhradě.</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Partner má právo od Smlouvy odstoupit při podstatném porušení této Smlouvy. Podstatným porušením Smlouvy, kdy má Partner právo od Smlouvy odstoupit, se rozumí zejména podstatné porušení povinností uvedených v článku III. Dodavatelem nebo zmaření účelu této Smlouvy Dodavatelem.</w:t>
      </w:r>
    </w:p>
    <w:p w:rsidR="0096706A" w:rsidRP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Odstoupení od Smlouvy je účinné dnem doručení písemného oznámení o odstoupení Dodavatele a Smlouva zaniká dnem doručení takového oznámení. Ukončením Smlouvy nejsou dotčena ustanovení týkající se nároků odpovědnosti za škodu či jinou újmu a nároků ze smluvních pokut.</w:t>
      </w:r>
    </w:p>
    <w:p w:rsidR="0096706A" w:rsidRDefault="0096706A" w:rsidP="0096706A">
      <w:pPr>
        <w:pStyle w:val="Zkladntext"/>
        <w:widowControl w:val="0"/>
        <w:numPr>
          <w:ilvl w:val="0"/>
          <w:numId w:val="16"/>
        </w:numPr>
        <w:tabs>
          <w:tab w:val="left" w:pos="0"/>
        </w:tabs>
        <w:overflowPunct/>
        <w:autoSpaceDE/>
        <w:adjustRightInd/>
        <w:spacing w:line="276" w:lineRule="auto"/>
        <w:jc w:val="both"/>
        <w:rPr>
          <w:rFonts w:cs="Tahoma"/>
          <w:szCs w:val="22"/>
        </w:rPr>
      </w:pPr>
      <w:r w:rsidRPr="0096706A">
        <w:rPr>
          <w:rFonts w:cs="Tahoma"/>
          <w:szCs w:val="22"/>
        </w:rPr>
        <w:t>Při ukončení této Smlouvy je smluvní strana, která oznámila odstoupení od Smlouvy jako první, povinna upozornit druhou smluvní stranu na opatření potřebná k tomu, aby se zabránilo vzniku bezprostředně hrozící škody hrozící této smluvní straně nedokončením nebo zpožděním činností souvisejících s plněním podle této Smlouvy.</w:t>
      </w:r>
    </w:p>
    <w:p w:rsidR="00B54DF3" w:rsidRPr="0096706A" w:rsidRDefault="00B54DF3" w:rsidP="00B54DF3">
      <w:pPr>
        <w:pStyle w:val="Zkladntext"/>
        <w:widowControl w:val="0"/>
        <w:tabs>
          <w:tab w:val="left" w:pos="0"/>
        </w:tabs>
        <w:overflowPunct/>
        <w:autoSpaceDE/>
        <w:adjustRightInd/>
        <w:spacing w:line="276" w:lineRule="auto"/>
        <w:ind w:left="360"/>
        <w:jc w:val="both"/>
        <w:rPr>
          <w:rFonts w:cs="Tahoma"/>
          <w:szCs w:val="22"/>
        </w:rPr>
      </w:pPr>
    </w:p>
    <w:p w:rsidR="0096706A" w:rsidRDefault="0096706A" w:rsidP="0096706A">
      <w:pPr>
        <w:pStyle w:val="Zkladntext"/>
        <w:spacing w:line="276" w:lineRule="auto"/>
        <w:jc w:val="center"/>
        <w:rPr>
          <w:rFonts w:cs="Tahoma"/>
          <w:b/>
          <w:szCs w:val="22"/>
        </w:rPr>
      </w:pPr>
      <w:r>
        <w:rPr>
          <w:rFonts w:cs="Tahoma"/>
          <w:b/>
          <w:szCs w:val="22"/>
        </w:rPr>
        <w:t>Čl. VI.</w:t>
      </w:r>
    </w:p>
    <w:p w:rsidR="0096706A" w:rsidRDefault="0096706A" w:rsidP="0096706A">
      <w:pPr>
        <w:pStyle w:val="Zkladntext"/>
        <w:spacing w:line="276" w:lineRule="auto"/>
        <w:jc w:val="center"/>
        <w:rPr>
          <w:rFonts w:cs="Tahoma"/>
          <w:b/>
          <w:szCs w:val="22"/>
        </w:rPr>
      </w:pPr>
      <w:r>
        <w:rPr>
          <w:rFonts w:cs="Tahoma"/>
          <w:b/>
          <w:szCs w:val="22"/>
        </w:rPr>
        <w:t>Ostatní ujednání</w:t>
      </w:r>
    </w:p>
    <w:p w:rsidR="0096706A" w:rsidRPr="0096706A" w:rsidRDefault="0096706A" w:rsidP="0096706A">
      <w:pPr>
        <w:pStyle w:val="Zkladntext"/>
        <w:widowControl w:val="0"/>
        <w:numPr>
          <w:ilvl w:val="0"/>
          <w:numId w:val="12"/>
        </w:numPr>
        <w:tabs>
          <w:tab w:val="left" w:pos="0"/>
        </w:tabs>
        <w:overflowPunct/>
        <w:autoSpaceDE/>
        <w:adjustRightInd/>
        <w:spacing w:line="276" w:lineRule="auto"/>
        <w:jc w:val="both"/>
        <w:rPr>
          <w:rFonts w:cs="Tahoma"/>
          <w:szCs w:val="22"/>
        </w:rPr>
      </w:pPr>
      <w:r w:rsidRPr="0096706A">
        <w:rPr>
          <w:rFonts w:cs="Tahoma"/>
          <w:szCs w:val="22"/>
        </w:rPr>
        <w:t xml:space="preserve">Dodavatel zavazuje během plnění Smlouvy i po skončení plnění Smlouvy zachovávat mlčenlivost o skutečnostech, o kterých se dozví od Partnera v souvislosti s plněním Smlouvy. </w:t>
      </w:r>
    </w:p>
    <w:p w:rsidR="0096706A" w:rsidRPr="0096706A" w:rsidRDefault="0096706A" w:rsidP="0096706A">
      <w:pPr>
        <w:pStyle w:val="Zkladntext"/>
        <w:widowControl w:val="0"/>
        <w:numPr>
          <w:ilvl w:val="0"/>
          <w:numId w:val="12"/>
        </w:numPr>
        <w:tabs>
          <w:tab w:val="left" w:pos="0"/>
        </w:tabs>
        <w:overflowPunct/>
        <w:autoSpaceDE/>
        <w:adjustRightInd/>
        <w:spacing w:line="276" w:lineRule="auto"/>
        <w:jc w:val="both"/>
        <w:rPr>
          <w:rFonts w:cs="Tahoma"/>
          <w:szCs w:val="22"/>
        </w:rPr>
      </w:pPr>
      <w:r w:rsidRPr="0096706A">
        <w:rPr>
          <w:rFonts w:cs="Tahoma"/>
          <w:szCs w:val="22"/>
        </w:rPr>
        <w:lastRenderedPageBreak/>
        <w:t>Dodavatel se zavazuje postupovat při plnění této Smlouvy tak, aby bylo dosaženo účelu této Smlouvy. Dodavatel postupuje při plnění této Smlouvy s péčí řádného hospodáře.</w:t>
      </w:r>
    </w:p>
    <w:p w:rsidR="0096706A" w:rsidRPr="0096706A" w:rsidRDefault="0096706A" w:rsidP="0096706A">
      <w:pPr>
        <w:pStyle w:val="Zkladntext"/>
        <w:widowControl w:val="0"/>
        <w:numPr>
          <w:ilvl w:val="0"/>
          <w:numId w:val="12"/>
        </w:numPr>
        <w:tabs>
          <w:tab w:val="left" w:pos="0"/>
        </w:tabs>
        <w:overflowPunct/>
        <w:autoSpaceDE/>
        <w:adjustRightInd/>
        <w:spacing w:line="276" w:lineRule="auto"/>
        <w:jc w:val="both"/>
        <w:rPr>
          <w:rFonts w:cs="Tahoma"/>
          <w:szCs w:val="22"/>
        </w:rPr>
      </w:pPr>
      <w:r w:rsidRPr="0096706A">
        <w:rPr>
          <w:rFonts w:cs="Tahoma"/>
          <w:szCs w:val="22"/>
        </w:rPr>
        <w:t>Smluvní strany přebírají riziko změny okolností ve smyslu § 1765 odst. 2 občanského zákoníku.</w:t>
      </w:r>
    </w:p>
    <w:p w:rsidR="0096706A" w:rsidRPr="0096706A" w:rsidRDefault="0096706A" w:rsidP="0096706A">
      <w:pPr>
        <w:pStyle w:val="Zkladntext"/>
        <w:widowControl w:val="0"/>
        <w:numPr>
          <w:ilvl w:val="0"/>
          <w:numId w:val="12"/>
        </w:numPr>
        <w:tabs>
          <w:tab w:val="left" w:pos="0"/>
        </w:tabs>
        <w:overflowPunct/>
        <w:autoSpaceDE/>
        <w:adjustRightInd/>
        <w:spacing w:line="276" w:lineRule="auto"/>
        <w:jc w:val="both"/>
        <w:rPr>
          <w:rFonts w:cs="Tahoma"/>
          <w:szCs w:val="22"/>
        </w:rPr>
      </w:pPr>
      <w:r w:rsidRPr="0096706A">
        <w:rPr>
          <w:rFonts w:cs="Tahoma"/>
          <w:szCs w:val="22"/>
        </w:rPr>
        <w:t>Dodavatel bere na vědomí, že je na základě § 2 písm. e) zákona č. 320/2001 Sb., o finanční kontrole ve veřejné správě a o změně některých zákonů, ve znění pozdějších předpisů, osobou povinnou spolupůsobit při výkonu finanční kontroly.</w:t>
      </w:r>
    </w:p>
    <w:p w:rsidR="0096706A" w:rsidRDefault="0096706A" w:rsidP="00B54DF3">
      <w:pPr>
        <w:overflowPunct/>
        <w:autoSpaceDE/>
        <w:adjustRightInd/>
        <w:spacing w:line="240" w:lineRule="auto"/>
        <w:rPr>
          <w:rFonts w:cs="Tahoma"/>
          <w:b/>
          <w:szCs w:val="22"/>
        </w:rPr>
      </w:pPr>
    </w:p>
    <w:p w:rsidR="0096706A" w:rsidRDefault="0096706A" w:rsidP="0096706A">
      <w:pPr>
        <w:pStyle w:val="Zkladntext"/>
        <w:spacing w:line="276" w:lineRule="auto"/>
        <w:ind w:left="644"/>
        <w:jc w:val="center"/>
        <w:rPr>
          <w:rFonts w:cs="Tahoma"/>
          <w:b/>
          <w:szCs w:val="22"/>
        </w:rPr>
      </w:pPr>
      <w:r>
        <w:rPr>
          <w:rFonts w:cs="Tahoma"/>
          <w:b/>
          <w:szCs w:val="22"/>
        </w:rPr>
        <w:t>Čl. VII.</w:t>
      </w:r>
    </w:p>
    <w:p w:rsidR="0096706A" w:rsidRDefault="0096706A" w:rsidP="0096706A">
      <w:pPr>
        <w:pStyle w:val="Zkladntext"/>
        <w:spacing w:line="276" w:lineRule="auto"/>
        <w:ind w:left="1004"/>
        <w:jc w:val="center"/>
        <w:rPr>
          <w:rFonts w:cs="Tahoma"/>
          <w:b/>
          <w:szCs w:val="22"/>
        </w:rPr>
      </w:pPr>
      <w:r>
        <w:rPr>
          <w:rFonts w:cs="Tahoma"/>
          <w:b/>
          <w:szCs w:val="22"/>
        </w:rPr>
        <w:t>Závěrečná ustanovení</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Tato Smlouva nabývá platnosti dnem jejího podpisu oprávněnými zástupci smluvních stran. Lze ji měnit či rušit pouze na základě písemné dohody smluvní stran, a to písemnými dodatky, podepsanými oprávněnými zástupci stran na téže listině. Účinnosti Smlouva nabývá dnem uveřejnění v registru smluv.</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Smluvní strany výslovně sjednávají, že plnění uskutečněná před nabytím účinnosti této Smlouvy se považují za plnění dle této Smlouvy.</w:t>
      </w:r>
    </w:p>
    <w:p w:rsid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Pr>
          <w:rFonts w:cs="Tahoma"/>
          <w:szCs w:val="22"/>
        </w:rPr>
        <w:t>Tato Smlouva je vyhotovena ve dvou stejnopisech s platností originálu, přičemž každá smluvní strana obdrží jedno vyhotovení.</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Stane-li se některé ustanovení této Smlouvy zcela nebo částečně neplatné, ostatní nedotčená ustanovení zůstávají v platnosti. V takovém případě se smluvní strany dohodly, že bez zbytečného odkladu nahradí neplatné nebo nevynutitelné ustanovení platným a vynutitelným, aby se dosáhlo v maximální možné míře souladu s právními předpisy účinků a výsledku, jaký by sledován nahrazovaným ustanovením.</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Dodavatel odpovídá Partnerovi za veškeré škody Dodavatelem způsobené neplněním nebo porušením povinností dle této Smlouvy.</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 xml:space="preserve">Žádná ze smluvních stran není odpovědná za prodlení s porušením povinností stanovených Smlouvou, pokud bylo způsobeno okolnostmi vylučujícími odpovědnost (vyšší moc). Za vyšší moc dle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na ni v dané situaci spravedlivě požadovat. </w:t>
      </w:r>
      <w:r w:rsidRPr="0096706A">
        <w:rPr>
          <w:rFonts w:cs="Tahoma"/>
          <w:szCs w:val="22"/>
        </w:rPr>
        <w:tab/>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Obě 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pověřených zástupců. Nebude-li vyřešen smírně, bude každý spor vzniklý na základě Smlouvy rozhodován u obecného soudu České republiky, který je místně příslušný pro Partnera, nestanoví-li zákon výlučnou místní příslušnost jiného soudu.</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 xml:space="preserve">Smluvní strany souhlasí s tím, že uzavřená Smlouva bude uveřejněna v plném znění v registru smluv podle zákona č. 340/2015 Sb., o zvláštních podmínkách účinnosti některých smluv, </w:t>
      </w:r>
      <w:r w:rsidRPr="0096706A">
        <w:rPr>
          <w:rFonts w:cs="Tahoma"/>
          <w:szCs w:val="22"/>
        </w:rPr>
        <w:lastRenderedPageBreak/>
        <w:t xml:space="preserve">uveřejňování těchto smluv a o registru smluv (zákon o registru smluv) ve znění pozdějších předpisů, případně na dalších místech, na nich má Partner povinnost podle právního předpisu smlouvu uveřejnit nebo zaevidovat. Uveřejnění Smlouvy v registru smluv zajistí Partner. </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Právní vztahy v této Smlouvě neupravené nebo upravené jen částečně se řídí právním řádem České republiky, zejména příslušnými ustanoveními zákona č. 89/2012 Sb., občanský zákoník, ve znění pozdějších předpisů.</w:t>
      </w:r>
    </w:p>
    <w:p w:rsidR="0096706A" w:rsidRPr="0096706A" w:rsidRDefault="0096706A" w:rsidP="0096706A">
      <w:pPr>
        <w:pStyle w:val="Zkladntext"/>
        <w:widowControl w:val="0"/>
        <w:numPr>
          <w:ilvl w:val="0"/>
          <w:numId w:val="13"/>
        </w:numPr>
        <w:tabs>
          <w:tab w:val="left" w:pos="0"/>
        </w:tabs>
        <w:overflowPunct/>
        <w:autoSpaceDE/>
        <w:adjustRightInd/>
        <w:spacing w:line="276" w:lineRule="auto"/>
        <w:jc w:val="both"/>
        <w:rPr>
          <w:rFonts w:cs="Tahoma"/>
          <w:szCs w:val="22"/>
        </w:rPr>
      </w:pPr>
      <w:r w:rsidRPr="0096706A">
        <w:rPr>
          <w:rFonts w:cs="Tahoma"/>
          <w:szCs w:val="22"/>
        </w:rPr>
        <w:t>Obě smluvní strany prohlašují, že si tuto Smlouvu před jejím podpisem řádně přečetly, že byla uzavřena podle jejich pravé a svobodné vůle, určitě, vážně a srozumitelně, při respektování principu poctivosti, spravedlnosti a rovnosti smluvních stran, což oprávnění zástupci obou smluvní stran stvrzují svými podpisy.</w:t>
      </w:r>
    </w:p>
    <w:p w:rsidR="00B54DF3" w:rsidRDefault="00B54DF3" w:rsidP="0096706A">
      <w:pPr>
        <w:pStyle w:val="Zkladntext"/>
        <w:spacing w:line="276" w:lineRule="auto"/>
        <w:jc w:val="both"/>
        <w:rPr>
          <w:rFonts w:cs="Tahoma"/>
          <w:szCs w:val="22"/>
        </w:rPr>
      </w:pPr>
    </w:p>
    <w:p w:rsidR="00B54DF3" w:rsidRDefault="00B54DF3" w:rsidP="0096706A">
      <w:pPr>
        <w:pStyle w:val="Zkladntext"/>
        <w:spacing w:line="276" w:lineRule="auto"/>
        <w:jc w:val="both"/>
        <w:rPr>
          <w:rFonts w:cs="Tahoma"/>
          <w:szCs w:val="22"/>
        </w:rPr>
      </w:pPr>
    </w:p>
    <w:p w:rsidR="00B54DF3" w:rsidRDefault="00B54DF3" w:rsidP="0096706A">
      <w:pPr>
        <w:pStyle w:val="Zkladntext"/>
        <w:spacing w:line="276" w:lineRule="auto"/>
        <w:jc w:val="both"/>
        <w:rPr>
          <w:rFonts w:cs="Tahoma"/>
          <w:szCs w:val="22"/>
        </w:rPr>
      </w:pPr>
    </w:p>
    <w:p w:rsidR="00B54DF3" w:rsidRDefault="00B54DF3" w:rsidP="0096706A">
      <w:pPr>
        <w:pStyle w:val="Zkladntext"/>
        <w:spacing w:line="276" w:lineRule="auto"/>
        <w:jc w:val="both"/>
        <w:rPr>
          <w:rFonts w:cs="Tahoma"/>
          <w:szCs w:val="22"/>
        </w:rPr>
      </w:pPr>
    </w:p>
    <w:p w:rsidR="0096706A" w:rsidRDefault="0096706A" w:rsidP="0096706A">
      <w:pPr>
        <w:pStyle w:val="Zkladntext"/>
        <w:spacing w:line="276" w:lineRule="auto"/>
        <w:jc w:val="both"/>
        <w:rPr>
          <w:rFonts w:cs="Tahoma"/>
          <w:szCs w:val="22"/>
        </w:rPr>
      </w:pPr>
    </w:p>
    <w:p w:rsidR="0096706A" w:rsidRDefault="0096706A" w:rsidP="0096706A">
      <w:pPr>
        <w:pStyle w:val="Zkladntext"/>
        <w:tabs>
          <w:tab w:val="left" w:pos="5670"/>
        </w:tabs>
        <w:spacing w:line="276" w:lineRule="auto"/>
        <w:jc w:val="both"/>
        <w:rPr>
          <w:rFonts w:cs="Tahoma"/>
          <w:szCs w:val="22"/>
        </w:rPr>
      </w:pPr>
      <w:r>
        <w:rPr>
          <w:rFonts w:cs="Tahoma"/>
          <w:szCs w:val="22"/>
        </w:rPr>
        <w:t>V Praze dne:</w:t>
      </w:r>
      <w:r>
        <w:rPr>
          <w:rFonts w:cs="Tahoma"/>
          <w:szCs w:val="22"/>
        </w:rPr>
        <w:tab/>
        <w:t xml:space="preserve">V Čeladné dne: </w:t>
      </w:r>
    </w:p>
    <w:p w:rsidR="0096706A" w:rsidRDefault="0096706A" w:rsidP="0096706A">
      <w:pPr>
        <w:pStyle w:val="Zkladntext"/>
        <w:spacing w:line="276" w:lineRule="auto"/>
        <w:ind w:firstLine="709"/>
        <w:jc w:val="both"/>
        <w:rPr>
          <w:rFonts w:cs="Tahoma"/>
          <w:szCs w:val="22"/>
        </w:rPr>
      </w:pPr>
    </w:p>
    <w:p w:rsidR="0096706A" w:rsidRDefault="0096706A" w:rsidP="0096706A">
      <w:pPr>
        <w:pStyle w:val="Zkladntext"/>
        <w:spacing w:line="276" w:lineRule="auto"/>
        <w:jc w:val="both"/>
        <w:rPr>
          <w:rFonts w:cs="Tahoma"/>
          <w:szCs w:val="22"/>
        </w:rPr>
      </w:pPr>
    </w:p>
    <w:p w:rsidR="0096706A" w:rsidRDefault="0096706A" w:rsidP="0096706A">
      <w:pPr>
        <w:pStyle w:val="Zkladntext"/>
        <w:spacing w:line="276" w:lineRule="auto"/>
        <w:jc w:val="both"/>
        <w:rPr>
          <w:rFonts w:cs="Tahoma"/>
          <w:szCs w:val="22"/>
        </w:rPr>
      </w:pPr>
      <w:r>
        <w:rPr>
          <w:rFonts w:cs="Tahoma"/>
          <w:szCs w:val="22"/>
        </w:rPr>
        <w:t>……………………………….</w:t>
      </w:r>
      <w:r w:rsidR="0071791E">
        <w:rPr>
          <w:rFonts w:cs="Tahoma"/>
          <w:szCs w:val="22"/>
        </w:rPr>
        <w:t>....</w:t>
      </w:r>
      <w:r>
        <w:rPr>
          <w:rFonts w:cs="Tahoma"/>
          <w:szCs w:val="22"/>
        </w:rPr>
        <w:t>.</w:t>
      </w:r>
      <w:r>
        <w:rPr>
          <w:rFonts w:cs="Tahoma"/>
          <w:szCs w:val="22"/>
        </w:rPr>
        <w:tab/>
      </w:r>
      <w:r>
        <w:rPr>
          <w:rFonts w:cs="Tahoma"/>
          <w:szCs w:val="22"/>
        </w:rPr>
        <w:tab/>
      </w:r>
      <w:r>
        <w:rPr>
          <w:rFonts w:cs="Tahoma"/>
          <w:szCs w:val="22"/>
        </w:rPr>
        <w:tab/>
      </w:r>
      <w:r>
        <w:rPr>
          <w:rFonts w:cs="Tahoma"/>
          <w:szCs w:val="22"/>
        </w:rPr>
        <w:tab/>
      </w:r>
      <w:r>
        <w:rPr>
          <w:rFonts w:cs="Tahoma"/>
          <w:szCs w:val="22"/>
        </w:rPr>
        <w:tab/>
      </w:r>
      <w:r>
        <w:rPr>
          <w:rFonts w:cs="Tahoma"/>
          <w:szCs w:val="22"/>
        </w:rPr>
        <w:tab/>
        <w:t>……………………………………..</w:t>
      </w:r>
    </w:p>
    <w:p w:rsidR="0021051B" w:rsidRDefault="0096706A" w:rsidP="0096706A">
      <w:r>
        <w:rPr>
          <w:rFonts w:cs="Tahoma"/>
          <w:szCs w:val="22"/>
        </w:rPr>
        <w:t xml:space="preserve">Partner </w:t>
      </w:r>
      <w:r>
        <w:rPr>
          <w:rFonts w:cs="Tahoma"/>
          <w:szCs w:val="22"/>
        </w:rPr>
        <w:tab/>
      </w:r>
      <w:r>
        <w:rPr>
          <w:rFonts w:cs="Tahoma"/>
          <w:szCs w:val="22"/>
        </w:rPr>
        <w:tab/>
      </w:r>
      <w:r>
        <w:rPr>
          <w:rFonts w:cs="Tahoma"/>
          <w:szCs w:val="22"/>
        </w:rPr>
        <w:tab/>
      </w:r>
      <w:r>
        <w:rPr>
          <w:rFonts w:cs="Tahoma"/>
          <w:szCs w:val="22"/>
        </w:rPr>
        <w:tab/>
        <w:t xml:space="preserve">            </w:t>
      </w:r>
      <w:r>
        <w:rPr>
          <w:rFonts w:cs="Tahoma"/>
          <w:szCs w:val="22"/>
        </w:rPr>
        <w:tab/>
      </w:r>
      <w:r>
        <w:rPr>
          <w:rFonts w:cs="Tahoma"/>
          <w:szCs w:val="22"/>
        </w:rPr>
        <w:tab/>
      </w:r>
      <w:r>
        <w:rPr>
          <w:rFonts w:cs="Tahoma"/>
          <w:szCs w:val="22"/>
        </w:rPr>
        <w:tab/>
        <w:t>Dodavatel</w:t>
      </w:r>
    </w:p>
    <w:sectPr w:rsidR="00210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3871"/>
    <w:multiLevelType w:val="hybridMultilevel"/>
    <w:tmpl w:val="C44081F4"/>
    <w:lvl w:ilvl="0" w:tplc="68B66F0C">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117E38EE"/>
    <w:multiLevelType w:val="hybridMultilevel"/>
    <w:tmpl w:val="B448D202"/>
    <w:lvl w:ilvl="0" w:tplc="B992C692">
      <w:start w:val="1"/>
      <w:numFmt w:val="decimal"/>
      <w:pStyle w:val="lnek10"/>
      <w:lvlText w:val="(%1)"/>
      <w:lvlJc w:val="left"/>
      <w:pPr>
        <w:ind w:left="786"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124E6230"/>
    <w:multiLevelType w:val="hybridMultilevel"/>
    <w:tmpl w:val="C44081F4"/>
    <w:lvl w:ilvl="0" w:tplc="68B66F0C">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38B776FF"/>
    <w:multiLevelType w:val="hybridMultilevel"/>
    <w:tmpl w:val="E2628E8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3DF05FFB"/>
    <w:multiLevelType w:val="hybridMultilevel"/>
    <w:tmpl w:val="C44081F4"/>
    <w:lvl w:ilvl="0" w:tplc="68B66F0C">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4DB30222"/>
    <w:multiLevelType w:val="hybridMultilevel"/>
    <w:tmpl w:val="D93A016C"/>
    <w:lvl w:ilvl="0" w:tplc="0405000F">
      <w:start w:val="1"/>
      <w:numFmt w:val="decimal"/>
      <w:lvlText w:val="%1."/>
      <w:lvlJc w:val="left"/>
      <w:pPr>
        <w:ind w:left="360" w:hanging="360"/>
      </w:pPr>
      <w:rPr>
        <w:rFonts w:cs="Times New Roman"/>
        <w:strike w:val="0"/>
        <w:dstrike w:val="0"/>
        <w:u w:val="none"/>
        <w:effect w:val="none"/>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59CC3E0C"/>
    <w:multiLevelType w:val="hybridMultilevel"/>
    <w:tmpl w:val="EE14145A"/>
    <w:lvl w:ilvl="0" w:tplc="74DEF586">
      <w:start w:val="1"/>
      <w:numFmt w:val="decimal"/>
      <w:lvlText w:val="%1."/>
      <w:lvlJc w:val="left"/>
      <w:pPr>
        <w:ind w:left="360" w:hanging="360"/>
      </w:pPr>
      <w:rPr>
        <w:rFonts w:cs="Times New Roman"/>
      </w:rPr>
    </w:lvl>
    <w:lvl w:ilvl="1" w:tplc="04050019">
      <w:start w:val="1"/>
      <w:numFmt w:val="lowerLetter"/>
      <w:lvlText w:val="%2."/>
      <w:lvlJc w:val="left"/>
      <w:pPr>
        <w:ind w:left="436" w:hanging="360"/>
      </w:pPr>
      <w:rPr>
        <w:rFonts w:cs="Times New Roman"/>
      </w:rPr>
    </w:lvl>
    <w:lvl w:ilvl="2" w:tplc="0405001B">
      <w:start w:val="1"/>
      <w:numFmt w:val="lowerRoman"/>
      <w:lvlText w:val="%3."/>
      <w:lvlJc w:val="right"/>
      <w:pPr>
        <w:ind w:left="1156" w:hanging="180"/>
      </w:pPr>
      <w:rPr>
        <w:rFonts w:cs="Times New Roman"/>
      </w:rPr>
    </w:lvl>
    <w:lvl w:ilvl="3" w:tplc="0405000F">
      <w:start w:val="1"/>
      <w:numFmt w:val="decimal"/>
      <w:lvlText w:val="%4."/>
      <w:lvlJc w:val="left"/>
      <w:pPr>
        <w:ind w:left="1876" w:hanging="360"/>
      </w:pPr>
      <w:rPr>
        <w:rFonts w:cs="Times New Roman"/>
      </w:rPr>
    </w:lvl>
    <w:lvl w:ilvl="4" w:tplc="04050019">
      <w:start w:val="1"/>
      <w:numFmt w:val="lowerLetter"/>
      <w:lvlText w:val="%5."/>
      <w:lvlJc w:val="left"/>
      <w:pPr>
        <w:ind w:left="2596" w:hanging="360"/>
      </w:pPr>
      <w:rPr>
        <w:rFonts w:cs="Times New Roman"/>
      </w:rPr>
    </w:lvl>
    <w:lvl w:ilvl="5" w:tplc="0405001B">
      <w:start w:val="1"/>
      <w:numFmt w:val="lowerRoman"/>
      <w:lvlText w:val="%6."/>
      <w:lvlJc w:val="right"/>
      <w:pPr>
        <w:ind w:left="3316" w:hanging="180"/>
      </w:pPr>
      <w:rPr>
        <w:rFonts w:cs="Times New Roman"/>
      </w:rPr>
    </w:lvl>
    <w:lvl w:ilvl="6" w:tplc="0405000F">
      <w:start w:val="1"/>
      <w:numFmt w:val="decimal"/>
      <w:lvlText w:val="%7."/>
      <w:lvlJc w:val="left"/>
      <w:pPr>
        <w:ind w:left="4036" w:hanging="360"/>
      </w:pPr>
      <w:rPr>
        <w:rFonts w:cs="Times New Roman"/>
      </w:rPr>
    </w:lvl>
    <w:lvl w:ilvl="7" w:tplc="04050019">
      <w:start w:val="1"/>
      <w:numFmt w:val="lowerLetter"/>
      <w:lvlText w:val="%8."/>
      <w:lvlJc w:val="left"/>
      <w:pPr>
        <w:ind w:left="4756" w:hanging="360"/>
      </w:pPr>
      <w:rPr>
        <w:rFonts w:cs="Times New Roman"/>
      </w:rPr>
    </w:lvl>
    <w:lvl w:ilvl="8" w:tplc="0405001B">
      <w:start w:val="1"/>
      <w:numFmt w:val="lowerRoman"/>
      <w:lvlText w:val="%9."/>
      <w:lvlJc w:val="right"/>
      <w:pPr>
        <w:ind w:left="5476" w:hanging="180"/>
      </w:pPr>
      <w:rPr>
        <w:rFonts w:cs="Times New Roman"/>
      </w:rPr>
    </w:lvl>
  </w:abstractNum>
  <w:abstractNum w:abstractNumId="7" w15:restartNumberingAfterBreak="0">
    <w:nsid w:val="5FA04F5E"/>
    <w:multiLevelType w:val="hybridMultilevel"/>
    <w:tmpl w:val="3A1CB5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63D6C1E"/>
    <w:multiLevelType w:val="hybridMultilevel"/>
    <w:tmpl w:val="C44081F4"/>
    <w:lvl w:ilvl="0" w:tplc="68B66F0C">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67F0397C"/>
    <w:multiLevelType w:val="hybridMultilevel"/>
    <w:tmpl w:val="32E04AB2"/>
    <w:lvl w:ilvl="0" w:tplc="180CEA3C">
      <w:start w:val="1"/>
      <w:numFmt w:val="decimal"/>
      <w:pStyle w:val="lnek05"/>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F752856"/>
    <w:multiLevelType w:val="hybridMultilevel"/>
    <w:tmpl w:val="7288595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74535EEE"/>
    <w:multiLevelType w:val="hybridMultilevel"/>
    <w:tmpl w:val="C44081F4"/>
    <w:lvl w:ilvl="0" w:tplc="68B66F0C">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7F827477"/>
    <w:multiLevelType w:val="hybridMultilevel"/>
    <w:tmpl w:val="C44081F4"/>
    <w:lvl w:ilvl="0" w:tplc="68B66F0C">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7"/>
  </w:num>
  <w:num w:numId="12">
    <w:abstractNumId w:val="8"/>
  </w:num>
  <w:num w:numId="13">
    <w:abstractNumId w:val="12"/>
  </w:num>
  <w:num w:numId="14">
    <w:abstractNumId w:val="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6A"/>
    <w:rsid w:val="001A28EC"/>
    <w:rsid w:val="0021051B"/>
    <w:rsid w:val="002B3878"/>
    <w:rsid w:val="003D5A38"/>
    <w:rsid w:val="004D76C3"/>
    <w:rsid w:val="00684053"/>
    <w:rsid w:val="0071791E"/>
    <w:rsid w:val="00872E87"/>
    <w:rsid w:val="00963EDC"/>
    <w:rsid w:val="0096706A"/>
    <w:rsid w:val="00967C1A"/>
    <w:rsid w:val="009749F1"/>
    <w:rsid w:val="00A84666"/>
    <w:rsid w:val="00B54DF3"/>
    <w:rsid w:val="00BC6948"/>
    <w:rsid w:val="00BE16D7"/>
    <w:rsid w:val="00EA2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A60C"/>
  <w15:docId w15:val="{F362A0DE-1FBB-49A9-8999-7CB2DEDB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6706A"/>
    <w:pPr>
      <w:overflowPunct w:val="0"/>
      <w:autoSpaceDE w:val="0"/>
      <w:autoSpaceDN w:val="0"/>
      <w:adjustRightInd w:val="0"/>
      <w:spacing w:line="340" w:lineRule="exact"/>
    </w:pPr>
    <w:rPr>
      <w:rFonts w:ascii="Calibri" w:eastAsia="Times New Roman" w:hAnsi="Calibri" w:cs="Times New Roman"/>
      <w:szCs w:val="20"/>
      <w:lang w:eastAsia="cs-CZ"/>
    </w:rPr>
  </w:style>
  <w:style w:type="paragraph" w:styleId="Nadpis2">
    <w:name w:val="heading 2"/>
    <w:basedOn w:val="Normln"/>
    <w:next w:val="Normln"/>
    <w:link w:val="Nadpis2Char"/>
    <w:uiPriority w:val="99"/>
    <w:semiHidden/>
    <w:unhideWhenUsed/>
    <w:qFormat/>
    <w:rsid w:val="0096706A"/>
    <w:pPr>
      <w:keepNext/>
      <w:keepLines/>
      <w:spacing w:before="80" w:after="0"/>
      <w:outlineLvl w:val="1"/>
    </w:pPr>
    <w:rPr>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96706A"/>
    <w:rPr>
      <w:rFonts w:ascii="Calibri" w:eastAsia="Times New Roman" w:hAnsi="Calibri" w:cs="Times New Roman"/>
      <w:b/>
      <w:sz w:val="26"/>
      <w:szCs w:val="26"/>
      <w:lang w:eastAsia="cs-CZ"/>
    </w:rPr>
  </w:style>
  <w:style w:type="paragraph" w:styleId="Zkladntext">
    <w:name w:val="Body Text"/>
    <w:basedOn w:val="Normln"/>
    <w:link w:val="ZkladntextChar"/>
    <w:uiPriority w:val="99"/>
    <w:semiHidden/>
    <w:unhideWhenUsed/>
    <w:rsid w:val="0096706A"/>
  </w:style>
  <w:style w:type="character" w:customStyle="1" w:styleId="ZkladntextChar">
    <w:name w:val="Základní text Char"/>
    <w:basedOn w:val="Standardnpsmoodstavce"/>
    <w:link w:val="Zkladntext"/>
    <w:uiPriority w:val="99"/>
    <w:semiHidden/>
    <w:rsid w:val="0096706A"/>
    <w:rPr>
      <w:rFonts w:ascii="Calibri" w:eastAsia="Times New Roman" w:hAnsi="Calibri" w:cs="Times New Roman"/>
      <w:szCs w:val="20"/>
      <w:lang w:eastAsia="cs-CZ"/>
    </w:rPr>
  </w:style>
  <w:style w:type="paragraph" w:styleId="Odstavecseseznamem">
    <w:name w:val="List Paragraph"/>
    <w:basedOn w:val="Normln"/>
    <w:uiPriority w:val="34"/>
    <w:qFormat/>
    <w:rsid w:val="0096706A"/>
    <w:pPr>
      <w:ind w:left="720"/>
      <w:contextualSpacing/>
    </w:pPr>
  </w:style>
  <w:style w:type="paragraph" w:customStyle="1" w:styleId="lnek05">
    <w:name w:val="Článek 05"/>
    <w:basedOn w:val="Normln"/>
    <w:uiPriority w:val="99"/>
    <w:rsid w:val="0096706A"/>
    <w:pPr>
      <w:widowControl w:val="0"/>
      <w:numPr>
        <w:numId w:val="1"/>
      </w:numPr>
      <w:tabs>
        <w:tab w:val="left" w:pos="426"/>
      </w:tabs>
      <w:spacing w:after="120" w:line="240" w:lineRule="auto"/>
      <w:ind w:left="425" w:hanging="425"/>
      <w:jc w:val="both"/>
    </w:pPr>
    <w:rPr>
      <w:rFonts w:ascii="Arial" w:eastAsia="Calibri" w:hAnsi="Arial" w:cs="Arial"/>
      <w:szCs w:val="22"/>
      <w:lang w:eastAsia="en-US"/>
    </w:rPr>
  </w:style>
  <w:style w:type="paragraph" w:customStyle="1" w:styleId="lnek10">
    <w:name w:val="Článek 10"/>
    <w:basedOn w:val="Normln"/>
    <w:uiPriority w:val="99"/>
    <w:rsid w:val="0096706A"/>
    <w:pPr>
      <w:numPr>
        <w:numId w:val="2"/>
      </w:numPr>
      <w:spacing w:after="120" w:line="240" w:lineRule="auto"/>
      <w:jc w:val="both"/>
    </w:pPr>
    <w:rPr>
      <w:rFonts w:ascii="Arial" w:eastAsia="Calibri" w:hAnsi="Arial" w:cs="Arial"/>
      <w:szCs w:val="22"/>
      <w:lang w:eastAsia="en-US"/>
    </w:rPr>
  </w:style>
  <w:style w:type="character" w:customStyle="1" w:styleId="nowrap">
    <w:name w:val="nowrap"/>
    <w:basedOn w:val="Standardnpsmoodstavce"/>
    <w:uiPriority w:val="99"/>
    <w:rsid w:val="0096706A"/>
    <w:rPr>
      <w:rFonts w:ascii="Times New Roman" w:hAnsi="Times New Roman" w:cs="Times New Roman" w:hint="default"/>
    </w:rPr>
  </w:style>
  <w:style w:type="character" w:styleId="Hypertextovodkaz">
    <w:name w:val="Hyperlink"/>
    <w:basedOn w:val="Standardnpsmoodstavce"/>
    <w:uiPriority w:val="99"/>
    <w:unhideWhenUsed/>
    <w:rsid w:val="00967C1A"/>
    <w:rPr>
      <w:color w:val="0563C1" w:themeColor="hyperlink"/>
      <w:u w:val="single"/>
    </w:rPr>
  </w:style>
  <w:style w:type="character" w:styleId="Nevyeenzmnka">
    <w:name w:val="Unresolved Mention"/>
    <w:basedOn w:val="Standardnpsmoodstavce"/>
    <w:uiPriority w:val="99"/>
    <w:semiHidden/>
    <w:unhideWhenUsed/>
    <w:rsid w:val="0096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pkaplus.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9F6CB226.dotm</Template>
  <TotalTime>101</TotalTime>
  <Pages>5</Pages>
  <Words>1479</Words>
  <Characters>8730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Látalová</dc:creator>
  <cp:keywords/>
  <dc:description/>
  <cp:lastModifiedBy>Košanová Lucie</cp:lastModifiedBy>
  <cp:revision>10</cp:revision>
  <cp:lastPrinted>2023-01-23T09:32:00Z</cp:lastPrinted>
  <dcterms:created xsi:type="dcterms:W3CDTF">2023-01-24T09:19:00Z</dcterms:created>
  <dcterms:modified xsi:type="dcterms:W3CDTF">2023-02-14T13:21:00Z</dcterms:modified>
</cp:coreProperties>
</file>