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82" w:rsidRDefault="00FF2282" w:rsidP="00FF2282">
      <w:pPr>
        <w:jc w:val="center"/>
        <w:rPr>
          <w:b/>
          <w:sz w:val="40"/>
          <w:szCs w:val="40"/>
        </w:rPr>
      </w:pPr>
      <w:r w:rsidRPr="00D97D7B">
        <w:rPr>
          <w:b/>
          <w:sz w:val="40"/>
          <w:szCs w:val="40"/>
        </w:rPr>
        <w:t>SMLOUVA</w:t>
      </w:r>
      <w:r>
        <w:rPr>
          <w:b/>
          <w:sz w:val="40"/>
          <w:szCs w:val="40"/>
        </w:rPr>
        <w:t xml:space="preserve"> O POSKYTOVÁNÍ SLUŽEB</w:t>
      </w:r>
    </w:p>
    <w:p w:rsidR="00FF2282" w:rsidRPr="00D64F4F" w:rsidRDefault="00FF2282" w:rsidP="00FF2282">
      <w:pPr>
        <w:jc w:val="center"/>
      </w:pPr>
      <w:r>
        <w:t>dle ust. 1746 odst. 2 zák. č. 89/2012 sb., občanského zákoníku</w:t>
      </w:r>
    </w:p>
    <w:p w:rsidR="00FF2282" w:rsidRPr="00D97D7B" w:rsidRDefault="00FF2282" w:rsidP="00FF2282">
      <w:pPr>
        <w:pStyle w:val="Nadpisodstavce"/>
      </w:pPr>
      <w:r>
        <w:t xml:space="preserve">I. </w:t>
      </w:r>
      <w:r w:rsidRPr="00D97D7B">
        <w:t>Smluvní strany</w:t>
      </w:r>
    </w:p>
    <w:p w:rsidR="00FF2282" w:rsidRPr="00D97D7B" w:rsidRDefault="00FF2282" w:rsidP="00FF2282">
      <w:pPr>
        <w:pStyle w:val="Odstavec"/>
        <w:rPr>
          <w:b/>
          <w:szCs w:val="24"/>
        </w:rPr>
      </w:pPr>
      <w:r>
        <w:rPr>
          <w:b/>
        </w:rPr>
        <w:t>Fakultní nemocnice Olomouc</w:t>
      </w:r>
    </w:p>
    <w:p w:rsidR="00FF2282" w:rsidRPr="00D97D7B" w:rsidRDefault="00FF2282" w:rsidP="00FF2282">
      <w:pPr>
        <w:ind w:firstLine="709"/>
      </w:pPr>
      <w:r w:rsidRPr="00D97D7B">
        <w:t xml:space="preserve">se sídlem: </w:t>
      </w:r>
      <w:r>
        <w:t>I. P. Pavlova 185/6, 779 00 Olomouc – Nová Ulice</w:t>
      </w:r>
    </w:p>
    <w:p w:rsidR="00FF2282" w:rsidRPr="00D97D7B" w:rsidRDefault="00FF2282" w:rsidP="00FF2282">
      <w:pPr>
        <w:ind w:firstLine="709"/>
      </w:pPr>
      <w:r w:rsidRPr="00D97D7B">
        <w:t xml:space="preserve">IČ: </w:t>
      </w:r>
      <w:r>
        <w:t>00098892</w:t>
      </w:r>
    </w:p>
    <w:p w:rsidR="00FF2282" w:rsidRPr="00D97D7B" w:rsidRDefault="00FF2282" w:rsidP="00FF2282">
      <w:pPr>
        <w:ind w:firstLine="709"/>
      </w:pPr>
      <w:r w:rsidRPr="00D97D7B">
        <w:t xml:space="preserve">DIČ: </w:t>
      </w:r>
      <w:r>
        <w:rPr>
          <w:bCs/>
          <w:iCs/>
        </w:rPr>
        <w:t>CZ00098892</w:t>
      </w:r>
      <w:r w:rsidRPr="00D97D7B">
        <w:rPr>
          <w:bCs/>
          <w:iCs/>
        </w:rPr>
        <w:t>,</w:t>
      </w:r>
    </w:p>
    <w:p w:rsidR="00FF2282" w:rsidRDefault="00FF2282" w:rsidP="00FF2282">
      <w:pPr>
        <w:ind w:left="709"/>
      </w:pPr>
      <w:r>
        <w:t>právní forma:</w:t>
      </w:r>
      <w:r>
        <w:tab/>
        <w:t>příspěvková organizace</w:t>
      </w:r>
    </w:p>
    <w:p w:rsidR="00FF2282" w:rsidRDefault="00FF2282" w:rsidP="00FF2282">
      <w:pPr>
        <w:ind w:firstLine="709"/>
      </w:pPr>
      <w:r>
        <w:t>zastoupená</w:t>
      </w:r>
      <w:r w:rsidRPr="00D97D7B">
        <w:t>:</w:t>
      </w:r>
      <w:r w:rsidRPr="00D97D7B">
        <w:tab/>
      </w:r>
      <w:r>
        <w:t>doc. MUDr. Romanem Havlíkem, Ph.D., ředitelem</w:t>
      </w:r>
    </w:p>
    <w:p w:rsidR="00FF2282" w:rsidRPr="00D97D7B" w:rsidRDefault="00FF2282" w:rsidP="00FF2282">
      <w:r>
        <w:t xml:space="preserve">             bankovní spojení: ČNB, č.ú. 36334811/0710</w:t>
      </w:r>
    </w:p>
    <w:p w:rsidR="003059D1" w:rsidRDefault="003059D1" w:rsidP="00FF2282">
      <w:pPr>
        <w:ind w:firstLine="709"/>
      </w:pPr>
    </w:p>
    <w:p w:rsidR="00FF2282" w:rsidRPr="00D97D7B" w:rsidRDefault="00FF2282" w:rsidP="00FF2282">
      <w:pPr>
        <w:ind w:firstLine="709"/>
      </w:pPr>
      <w:r w:rsidRPr="00D97D7B">
        <w:t>na straně jedné, dále ve smlouvě jako „</w:t>
      </w:r>
      <w:r>
        <w:rPr>
          <w:b/>
        </w:rPr>
        <w:t>objednatel</w:t>
      </w:r>
      <w:r w:rsidRPr="00D97D7B">
        <w:t>“</w:t>
      </w:r>
    </w:p>
    <w:p w:rsidR="00FF2282" w:rsidRPr="00D97D7B" w:rsidRDefault="00FF2282" w:rsidP="00FF2282">
      <w:pPr>
        <w:jc w:val="center"/>
      </w:pPr>
    </w:p>
    <w:p w:rsidR="00FF2282" w:rsidRPr="00D97D7B" w:rsidRDefault="00FF2282" w:rsidP="00FF2282">
      <w:pPr>
        <w:jc w:val="center"/>
        <w:rPr>
          <w:b/>
        </w:rPr>
      </w:pPr>
      <w:r w:rsidRPr="00D97D7B">
        <w:rPr>
          <w:b/>
        </w:rPr>
        <w:t>a</w:t>
      </w:r>
    </w:p>
    <w:p w:rsidR="00FF2282" w:rsidRPr="00D97D7B" w:rsidRDefault="00FF2282" w:rsidP="00FF2282">
      <w:r>
        <w:br/>
      </w:r>
    </w:p>
    <w:p w:rsidR="00FF2282" w:rsidRPr="001009CC" w:rsidRDefault="00FD5274" w:rsidP="00FF2282">
      <w:pPr>
        <w:pStyle w:val="Odstavec"/>
        <w:jc w:val="left"/>
        <w:rPr>
          <w:b/>
          <w:szCs w:val="24"/>
        </w:rPr>
      </w:pPr>
      <w:r>
        <w:rPr>
          <w:b/>
        </w:rPr>
        <w:t>CGB – Consult, s.r.o.</w:t>
      </w:r>
    </w:p>
    <w:p w:rsidR="00FF2282" w:rsidRPr="00D97D7B" w:rsidRDefault="00FF2282" w:rsidP="00FF2282">
      <w:pPr>
        <w:pStyle w:val="Odstavec"/>
        <w:numPr>
          <w:ilvl w:val="0"/>
          <w:numId w:val="0"/>
        </w:numPr>
        <w:ind w:firstLine="709"/>
      </w:pPr>
      <w:r w:rsidRPr="00D97D7B">
        <w:t xml:space="preserve">se </w:t>
      </w:r>
      <w:r w:rsidRPr="00D97D7B">
        <w:rPr>
          <w:rFonts w:cs="Arial"/>
          <w:szCs w:val="24"/>
        </w:rPr>
        <w:t>sídlem</w:t>
      </w:r>
      <w:r w:rsidRPr="00D97D7B">
        <w:t xml:space="preserve">: </w:t>
      </w:r>
      <w:r w:rsidR="00FD5274">
        <w:t>Prvního pluku 143/12a, 186 00 Praha – 8, Karlín</w:t>
      </w:r>
    </w:p>
    <w:p w:rsidR="00FF2282" w:rsidRDefault="00FF2282" w:rsidP="00FF2282">
      <w:pPr>
        <w:ind w:left="708" w:firstLine="1"/>
      </w:pPr>
      <w:r w:rsidRPr="00D97D7B">
        <w:t xml:space="preserve">IČ: </w:t>
      </w:r>
      <w:r w:rsidR="00FD5274">
        <w:t>25100921</w:t>
      </w:r>
    </w:p>
    <w:p w:rsidR="00FF2282" w:rsidRDefault="001009CC" w:rsidP="00FF2282">
      <w:pPr>
        <w:ind w:left="708" w:firstLine="1"/>
      </w:pPr>
      <w:r>
        <w:t xml:space="preserve">DIČ: </w:t>
      </w:r>
      <w:r w:rsidR="00FD5274">
        <w:t>CZ25100921</w:t>
      </w:r>
    </w:p>
    <w:p w:rsidR="00FF2282" w:rsidRPr="00FF2282" w:rsidRDefault="00FF2282" w:rsidP="00FF2282">
      <w:pPr>
        <w:ind w:left="708" w:firstLine="1"/>
        <w:rPr>
          <w:i/>
          <w:color w:val="FF0000"/>
        </w:rPr>
      </w:pPr>
      <w:r>
        <w:t xml:space="preserve">zapsaný </w:t>
      </w:r>
      <w:r w:rsidRPr="00D97D7B">
        <w:t xml:space="preserve">v obchodním rejstříku vedeném </w:t>
      </w:r>
      <w:r w:rsidR="001009CC">
        <w:t xml:space="preserve">u </w:t>
      </w:r>
      <w:r w:rsidR="00FD5274">
        <w:t>Městského soudu v Praze</w:t>
      </w:r>
      <w:r w:rsidR="001009CC">
        <w:t xml:space="preserve">, oddíl </w:t>
      </w:r>
      <w:r w:rsidR="00FD5274">
        <w:t>C,</w:t>
      </w:r>
      <w:r w:rsidR="001009CC">
        <w:t xml:space="preserve"> vložka </w:t>
      </w:r>
      <w:r w:rsidR="00FD5274">
        <w:t>49313</w:t>
      </w:r>
    </w:p>
    <w:p w:rsidR="00FF2282" w:rsidRPr="002D4F02" w:rsidRDefault="00FF2282" w:rsidP="00FF2282">
      <w:pPr>
        <w:ind w:firstLine="709"/>
        <w:rPr>
          <w:i/>
        </w:rPr>
      </w:pPr>
      <w:r>
        <w:t>zastoupený</w:t>
      </w:r>
      <w:r w:rsidRPr="00D97D7B">
        <w:t>:</w:t>
      </w:r>
      <w:r>
        <w:t xml:space="preserve"> </w:t>
      </w:r>
      <w:r w:rsidR="00FD5274">
        <w:t>Ing. Janem Chalupou, CSc., jednatelem společnosti</w:t>
      </w:r>
    </w:p>
    <w:p w:rsidR="00FF2282" w:rsidRDefault="00FF2282" w:rsidP="00FF2282">
      <w:pPr>
        <w:ind w:left="708" w:firstLine="1"/>
      </w:pPr>
      <w:r>
        <w:t xml:space="preserve">Bankovní spojení: </w:t>
      </w:r>
      <w:r w:rsidR="00FD5274">
        <w:t>KB, a.s., č. ú. 19-4131140247/0100</w:t>
      </w:r>
    </w:p>
    <w:p w:rsidR="00FF2282" w:rsidRPr="00D97D7B" w:rsidRDefault="00FF2282" w:rsidP="00FF2282"/>
    <w:p w:rsidR="00FF2282" w:rsidRPr="00D97D7B" w:rsidRDefault="00FF2282" w:rsidP="00FF2282">
      <w:pPr>
        <w:ind w:firstLine="709"/>
      </w:pPr>
      <w:r w:rsidRPr="00D97D7B">
        <w:t>na straně druhé, dále ve smlouvě jako „</w:t>
      </w:r>
      <w:r w:rsidRPr="00D97D7B">
        <w:rPr>
          <w:b/>
        </w:rPr>
        <w:t>p</w:t>
      </w:r>
      <w:r>
        <w:rPr>
          <w:b/>
        </w:rPr>
        <w:t>oskytovatel</w:t>
      </w:r>
      <w:r w:rsidRPr="00D97D7B">
        <w:t>“,</w:t>
      </w:r>
    </w:p>
    <w:p w:rsidR="00FF2282" w:rsidRPr="00D97D7B" w:rsidRDefault="00FF2282" w:rsidP="00FF2282">
      <w:pPr>
        <w:jc w:val="both"/>
      </w:pPr>
    </w:p>
    <w:p w:rsidR="00FB6BE2" w:rsidRDefault="00FF2282" w:rsidP="00FF2282">
      <w:pPr>
        <w:jc w:val="center"/>
      </w:pPr>
      <w:r w:rsidRPr="00D97D7B">
        <w:t>společně v textu též „smluvní strany“, uzavřel</w:t>
      </w:r>
      <w:r>
        <w:t>y</w:t>
      </w:r>
      <w:r w:rsidRPr="00D97D7B">
        <w:t xml:space="preserve"> níže uvedeného dne, měsíce a roku, tuto </w:t>
      </w:r>
    </w:p>
    <w:p w:rsidR="00FF2282" w:rsidRDefault="00FF2282" w:rsidP="00FF2282">
      <w:pPr>
        <w:jc w:val="center"/>
      </w:pPr>
      <w:r w:rsidRPr="00D97D7B">
        <w:t xml:space="preserve">smlouvu </w:t>
      </w:r>
      <w:r>
        <w:t>o poskytování služeb</w:t>
      </w:r>
    </w:p>
    <w:p w:rsidR="00FF2282" w:rsidRPr="00D97D7B" w:rsidRDefault="00FF2282" w:rsidP="00FF2282">
      <w:pPr>
        <w:jc w:val="center"/>
      </w:pPr>
      <w:r w:rsidRPr="00D97D7B">
        <w:t>(dále jen „</w:t>
      </w:r>
      <w:r w:rsidRPr="00D97D7B">
        <w:rPr>
          <w:b/>
        </w:rPr>
        <w:t>smlouva</w:t>
      </w:r>
      <w:r w:rsidRPr="00D97D7B">
        <w:t>“):</w:t>
      </w:r>
    </w:p>
    <w:p w:rsidR="00FF2282" w:rsidRPr="00D97D7B" w:rsidRDefault="00FF2282" w:rsidP="00FF2282">
      <w:pPr>
        <w:pStyle w:val="Nadpisodstavce"/>
      </w:pPr>
      <w:bookmarkStart w:id="0" w:name="_Ref200507351"/>
      <w:r>
        <w:t xml:space="preserve">II. </w:t>
      </w:r>
      <w:r w:rsidRPr="00D97D7B">
        <w:t>Úvodní ustanovení</w:t>
      </w:r>
    </w:p>
    <w:p w:rsidR="00FF2282" w:rsidRPr="007323DA" w:rsidRDefault="00FF2282" w:rsidP="00FF2282">
      <w:pPr>
        <w:pStyle w:val="Odstavecseseznamem"/>
        <w:numPr>
          <w:ilvl w:val="0"/>
          <w:numId w:val="2"/>
        </w:numPr>
        <w:spacing w:before="60"/>
        <w:jc w:val="both"/>
        <w:rPr>
          <w:vanish/>
          <w:szCs w:val="22"/>
        </w:rPr>
      </w:pPr>
    </w:p>
    <w:p w:rsidR="00FF2282" w:rsidRDefault="00FF2282" w:rsidP="00FF2282">
      <w:pPr>
        <w:pStyle w:val="Odstavec"/>
        <w:numPr>
          <w:ilvl w:val="1"/>
          <w:numId w:val="2"/>
        </w:numPr>
        <w:ind w:left="709" w:hanging="709"/>
      </w:pPr>
      <w:r w:rsidRPr="00D97D7B">
        <w:t xml:space="preserve">Zúčastněné smluvní </w:t>
      </w:r>
      <w:r w:rsidRPr="007323DA">
        <w:rPr>
          <w:rFonts w:cs="Arial"/>
          <w:szCs w:val="24"/>
        </w:rPr>
        <w:t>strany</w:t>
      </w:r>
      <w:r w:rsidRPr="00D97D7B"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FF2282" w:rsidRDefault="004F48B8" w:rsidP="00AE2ADF">
      <w:pPr>
        <w:pStyle w:val="Odstavec"/>
        <w:numPr>
          <w:ilvl w:val="0"/>
          <w:numId w:val="0"/>
        </w:numPr>
        <w:ind w:left="709"/>
      </w:pPr>
      <w:r>
        <w:t xml:space="preserve">Tato smlouva je uzavírána na základě výsledků veřejné zakázky malého rozsahu podle zákona č. 134/2016 Sb., o zadávání veřejných zakázek v platném znění zahájeného </w:t>
      </w:r>
      <w:r w:rsidR="00E60A8E">
        <w:t xml:space="preserve">objednatelem </w:t>
      </w:r>
      <w:r>
        <w:t xml:space="preserve">jako veřejným zadavatelem s názvem </w:t>
      </w:r>
      <w:r w:rsidRPr="00E60A8E">
        <w:rPr>
          <w:b/>
          <w:bCs/>
        </w:rPr>
        <w:t>„</w:t>
      </w:r>
      <w:r w:rsidR="001009CC">
        <w:rPr>
          <w:b/>
          <w:bCs/>
        </w:rPr>
        <w:t>Poskytování účetního a daňového poradenství</w:t>
      </w:r>
      <w:r w:rsidRPr="00E60A8E">
        <w:rPr>
          <w:b/>
          <w:bCs/>
        </w:rPr>
        <w:t>“</w:t>
      </w:r>
      <w:r>
        <w:t xml:space="preserve">, evidenční číslo </w:t>
      </w:r>
      <w:r w:rsidRPr="00E60A8E">
        <w:rPr>
          <w:b/>
          <w:bCs/>
        </w:rPr>
        <w:t>VZ-2017-</w:t>
      </w:r>
      <w:r w:rsidR="005E2C22">
        <w:rPr>
          <w:b/>
          <w:bCs/>
        </w:rPr>
        <w:t>000095</w:t>
      </w:r>
    </w:p>
    <w:p w:rsidR="00FF2282" w:rsidRPr="00D97D7B" w:rsidRDefault="00FF2282" w:rsidP="00FB6BE2">
      <w:pPr>
        <w:pStyle w:val="Odstavec"/>
      </w:pPr>
      <w:r>
        <w:lastRenderedPageBreak/>
        <w:t xml:space="preserve">Poskytovatel je </w:t>
      </w:r>
      <w:r w:rsidRPr="0013063D">
        <w:t xml:space="preserve">povinen při realizaci </w:t>
      </w:r>
      <w:r>
        <w:t>předmětu smlouvy</w:t>
      </w:r>
      <w:r w:rsidRPr="0013063D">
        <w:t xml:space="preserve"> postupovat s řádnou odbornou péčí a chránit zájmy objednatele podle svých nejlepších profesních znalostí a schopností.</w:t>
      </w:r>
    </w:p>
    <w:p w:rsidR="00FF2282" w:rsidRPr="00D97D7B" w:rsidRDefault="00FF2282" w:rsidP="00FF2282">
      <w:pPr>
        <w:pStyle w:val="Nadpisodstavce"/>
      </w:pPr>
      <w:bookmarkStart w:id="1" w:name="_Ref167689330"/>
      <w:bookmarkEnd w:id="0"/>
      <w:r>
        <w:t xml:space="preserve">III. </w:t>
      </w:r>
      <w:r w:rsidRPr="00D97D7B">
        <w:t>Předmět smlouvy</w:t>
      </w:r>
      <w:r w:rsidR="00E60A8E">
        <w:t xml:space="preserve"> (plnění)</w:t>
      </w:r>
    </w:p>
    <w:p w:rsidR="00FF2282" w:rsidRPr="007323DA" w:rsidRDefault="00FF2282" w:rsidP="00FF2282">
      <w:pPr>
        <w:pStyle w:val="Odstavecseseznamem"/>
        <w:numPr>
          <w:ilvl w:val="0"/>
          <w:numId w:val="1"/>
        </w:numPr>
        <w:spacing w:before="60"/>
        <w:jc w:val="both"/>
        <w:rPr>
          <w:vanish/>
          <w:szCs w:val="22"/>
        </w:rPr>
      </w:pPr>
    </w:p>
    <w:p w:rsidR="00463B55" w:rsidRDefault="00FF2282" w:rsidP="00463B55">
      <w:pPr>
        <w:pStyle w:val="Odstavec"/>
      </w:pPr>
      <w:r w:rsidRPr="00D97D7B">
        <w:t xml:space="preserve">Předmětem smlouvy je závazek </w:t>
      </w:r>
      <w:r>
        <w:t xml:space="preserve">poskytovatele </w:t>
      </w:r>
      <w:r w:rsidR="00D6628C">
        <w:t xml:space="preserve">zajišťovat pro objednatele </w:t>
      </w:r>
      <w:r w:rsidR="00463B55">
        <w:t>činnosti spočívající v poskytování následujících služeb:</w:t>
      </w:r>
    </w:p>
    <w:p w:rsidR="009A2176" w:rsidRDefault="00463B55" w:rsidP="00463B55">
      <w:pPr>
        <w:pStyle w:val="Odstavec"/>
        <w:numPr>
          <w:ilvl w:val="0"/>
          <w:numId w:val="0"/>
        </w:numPr>
        <w:ind w:left="720"/>
      </w:pPr>
      <w:r>
        <w:t xml:space="preserve">Komplexní </w:t>
      </w:r>
      <w:r w:rsidR="00E60A8E">
        <w:t>d</w:t>
      </w:r>
      <w:r w:rsidR="009A2176">
        <w:t xml:space="preserve">aňové, </w:t>
      </w:r>
      <w:r w:rsidR="00DF01E8">
        <w:t xml:space="preserve">účetní a ekonomické poradenství, </w:t>
      </w:r>
      <w:r w:rsidR="009A2176" w:rsidRPr="00463B55">
        <w:t xml:space="preserve">a to </w:t>
      </w:r>
      <w:r w:rsidR="009E587C">
        <w:t xml:space="preserve">zejména </w:t>
      </w:r>
      <w:r w:rsidR="009A2176" w:rsidRPr="00463B55">
        <w:t>v oblastech: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aktualizace a informace o vývoji a novelizaci legislativy v oblasti daní, účetnictví a hospodaření s majetkem,</w:t>
      </w:r>
    </w:p>
    <w:p w:rsidR="009A2176" w:rsidRDefault="009A2176" w:rsidP="00D6628C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provádění průběžných kontrol postupu účtování podle vyhlášky č. 410/2009 Sb.</w:t>
      </w:r>
      <w:r w:rsidR="009E587C">
        <w:t xml:space="preserve">, </w:t>
      </w:r>
      <w:r w:rsidR="00D6628C" w:rsidRPr="00D6628C">
        <w:t>o účetních záznamech v technické formě vybraných účetních jednotek a jejich předávání do centrálního systému účetních informací státu a o požadavcích na technické a smíšené formy účetních záznamů (technická vyhláška o účetních záznamech)</w:t>
      </w:r>
      <w:r w:rsidR="00D6628C">
        <w:t>, ve znění pozdějších předpisů,</w:t>
      </w:r>
      <w:r>
        <w:t xml:space="preserve"> a českých účetních standardů č. 701 a 710,</w:t>
      </w:r>
    </w:p>
    <w:p w:rsidR="009A2176" w:rsidRDefault="009A2176" w:rsidP="009E587C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kontrola postupu podle vyhlášky č. 383/2009 Sb</w:t>
      </w:r>
      <w:r w:rsidR="009E587C">
        <w:t>.,</w:t>
      </w:r>
      <w:r w:rsidR="009E587C" w:rsidRPr="009E587C">
        <w:t xml:space="preserve"> o účetních záznamech v technické formě vybraných účetních jednotek a jejich předávání do centrálního systému účetních informací státu a o požadavcích na technické a smíšené formy účetních záznamů (technická vyhláška o účetních záznamech)</w:t>
      </w:r>
      <w:r w:rsidR="009E587C">
        <w:t xml:space="preserve">, </w:t>
      </w:r>
      <w:r w:rsidR="00D6628C">
        <w:t>ve znění pozdějších předpisů,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kontrola postupů účtování v oblasti daně z přidané hodnoty se zvláštní</w:t>
      </w:r>
      <w:r w:rsidR="009E587C">
        <w:t xml:space="preserve">m </w:t>
      </w:r>
      <w:r>
        <w:t>zaměřením na členění na plný nárok na odpočet daně a účtování v případě kráceného nároku na odpočet,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ověření postupů účtování dlouhodobého majetku a jeho technického zhodnocení,</w:t>
      </w:r>
    </w:p>
    <w:p w:rsidR="007633BE" w:rsidRPr="007633BE" w:rsidRDefault="007633BE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  <w:rPr>
          <w:rFonts w:asciiTheme="minorHAnsi" w:hAnsiTheme="minorHAnsi"/>
        </w:rPr>
      </w:pPr>
      <w:r w:rsidRPr="007633BE">
        <w:rPr>
          <w:rFonts w:asciiTheme="minorHAnsi" w:hAnsiTheme="minorHAnsi" w:cs="Arial"/>
        </w:rPr>
        <w:t>ověřování dodržování směrné účtové osnovy</w:t>
      </w:r>
      <w:r>
        <w:rPr>
          <w:rFonts w:asciiTheme="minorHAnsi" w:hAnsiTheme="minorHAnsi" w:cs="Arial"/>
        </w:rPr>
        <w:t>,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 xml:space="preserve">ověření sestavení účetní závěrky za </w:t>
      </w:r>
      <w:r w:rsidR="009E587C">
        <w:t xml:space="preserve">příslušný kalendářní </w:t>
      </w:r>
      <w:r>
        <w:t>rok</w:t>
      </w:r>
      <w:r w:rsidR="007633BE">
        <w:t>,</w:t>
      </w:r>
      <w:r>
        <w:t xml:space="preserve">  </w:t>
      </w:r>
      <w:r w:rsidR="009E587C">
        <w:t xml:space="preserve"> 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provádění kontrol postupu organizace v oblasti stanovení metod použitých v účetnictví organizace,</w:t>
      </w:r>
      <w:r w:rsidR="007633BE">
        <w:t xml:space="preserve"> </w:t>
      </w:r>
    </w:p>
    <w:p w:rsidR="007633BE" w:rsidRPr="007633BE" w:rsidRDefault="007633BE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  <w:rPr>
          <w:rFonts w:asciiTheme="minorHAnsi" w:hAnsiTheme="minorHAnsi"/>
        </w:rPr>
      </w:pPr>
      <w:r w:rsidRPr="007633BE">
        <w:rPr>
          <w:rFonts w:asciiTheme="minorHAnsi" w:hAnsiTheme="minorHAnsi" w:cs="Arial"/>
        </w:rPr>
        <w:t>průběžná kontrola vzniku a evidence závazků a pohledávek FNOL, jejich rozbor</w:t>
      </w:r>
      <w:r>
        <w:rPr>
          <w:rFonts w:asciiTheme="minorHAnsi" w:hAnsiTheme="minorHAnsi" w:cs="Arial"/>
        </w:rPr>
        <w:t>,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konzultace k problematice daně z přidané hodnoty v podmínkách zákona č. 235/2004 Sb., o dani z přidané hodnoty, ve znění pozdějších předpisů, a to včetně konzultace k sestavování př</w:t>
      </w:r>
      <w:r w:rsidR="007633BE">
        <w:t>iznání k dani z přidané hodnoty a kontrolního hlášení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konzultace k problematice silniční daně a daně z nemovitosti,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zpracování podkladů k přiznání k dani z příjmu právnických osob,</w:t>
      </w:r>
    </w:p>
    <w:p w:rsidR="00D6628C" w:rsidRDefault="009A2176" w:rsidP="00D6628C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 xml:space="preserve">ověřování vnitřního kontrolního systému organizace podle zákona č. 320/2001 Sb., </w:t>
      </w:r>
      <w:r w:rsidR="00D6628C">
        <w:t>o finanční kontrole ve veřejné správě a o změně některých zákonů (zákon o finanční kontrole), ve znění pozdějších předpisů,</w:t>
      </w:r>
    </w:p>
    <w:p w:rsidR="009A2176" w:rsidRDefault="009A2176" w:rsidP="00D6628C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ověření systému zpracování kalkulací pro stanovení cen poskytovaných služeb a činností, nehrazených ze zdravotního pojištění,</w:t>
      </w:r>
    </w:p>
    <w:p w:rsidR="007633BE" w:rsidRDefault="009A2176" w:rsidP="007633BE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zajištění konkré</w:t>
      </w:r>
      <w:r w:rsidR="002B79A2">
        <w:t>tníc</w:t>
      </w:r>
      <w:r w:rsidR="00B54A04">
        <w:t>h služeb na vyžádání vedení obje</w:t>
      </w:r>
      <w:r w:rsidR="002B79A2">
        <w:t>dnatele</w:t>
      </w:r>
      <w:r>
        <w:t xml:space="preserve">, týkající se speciálních oblastí </w:t>
      </w:r>
      <w:r w:rsidR="002B79A2">
        <w:t xml:space="preserve">objednatele </w:t>
      </w:r>
      <w:r>
        <w:t>v odvětví zdravotnictví,</w:t>
      </w:r>
    </w:p>
    <w:p w:rsidR="007633BE" w:rsidRDefault="007633BE" w:rsidP="007633BE">
      <w:pPr>
        <w:pStyle w:val="Odstavecseseznamem"/>
        <w:numPr>
          <w:ilvl w:val="0"/>
          <w:numId w:val="5"/>
        </w:numPr>
        <w:spacing w:before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Pr="007633BE">
        <w:rPr>
          <w:rFonts w:asciiTheme="minorHAnsi" w:hAnsiTheme="minorHAnsi" w:cs="Arial"/>
        </w:rPr>
        <w:t>ajištění proškolení odborných pracovníků organizace k zadaným okruhům ekonomické problema</w:t>
      </w:r>
      <w:r>
        <w:rPr>
          <w:rFonts w:asciiTheme="minorHAnsi" w:hAnsiTheme="minorHAnsi" w:cs="Arial"/>
        </w:rPr>
        <w:t>tiky podle požadavků zadavatele,</w:t>
      </w:r>
    </w:p>
    <w:p w:rsidR="007633BE" w:rsidRPr="007633BE" w:rsidRDefault="007633BE" w:rsidP="007633BE">
      <w:pPr>
        <w:pStyle w:val="Odstavecseseznamem"/>
        <w:spacing w:before="60"/>
        <w:ind w:left="1512"/>
        <w:jc w:val="both"/>
        <w:rPr>
          <w:rFonts w:asciiTheme="minorHAnsi" w:hAnsiTheme="minorHAnsi" w:cs="Arial"/>
        </w:rPr>
      </w:pPr>
    </w:p>
    <w:p w:rsidR="00D6628C" w:rsidRDefault="009A2176" w:rsidP="00D6628C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lastRenderedPageBreak/>
        <w:t>ověřování postupu organizace v rámci zajištění zpracování interních směrnic stanovených zákonem č. 563/1991 Sb., o účetnictví, ve znění pozdějších předpisů a prováděcími právními předpisy k uvedenému zákonu,</w:t>
      </w:r>
    </w:p>
    <w:p w:rsidR="009A2176" w:rsidRDefault="009A2176" w:rsidP="009A2176">
      <w:pPr>
        <w:pStyle w:val="Odstavecseseznamem"/>
        <w:numPr>
          <w:ilvl w:val="0"/>
          <w:numId w:val="5"/>
        </w:numPr>
        <w:tabs>
          <w:tab w:val="left" w:pos="284"/>
        </w:tabs>
        <w:suppressAutoHyphens/>
        <w:spacing w:after="120"/>
        <w:contextualSpacing/>
        <w:jc w:val="both"/>
      </w:pPr>
      <w:r>
        <w:t>konzultace a vypracování stanovisek ke sporným problémům.</w:t>
      </w:r>
    </w:p>
    <w:p w:rsidR="00FF2282" w:rsidRDefault="00D6628C" w:rsidP="00DF01E8">
      <w:pPr>
        <w:pStyle w:val="Odstavec"/>
      </w:pPr>
      <w:r>
        <w:t>Poskytovatel</w:t>
      </w:r>
      <w:r w:rsidR="009A2176">
        <w:t xml:space="preserve"> je povinen se dostavit k provedení kontroly, poskytnou</w:t>
      </w:r>
      <w:r w:rsidR="00DF01E8">
        <w:t>t</w:t>
      </w:r>
      <w:r w:rsidR="009A2176">
        <w:t xml:space="preserve"> konzultaci či jinou službu </w:t>
      </w:r>
      <w:r w:rsidR="004A20C1">
        <w:t xml:space="preserve">v místě sídla objednatele </w:t>
      </w:r>
      <w:r w:rsidR="009A2176">
        <w:t xml:space="preserve">specifikovanou v této smlouvě ve lhůtě do pěti pracovních dnů ode dne požadavku </w:t>
      </w:r>
      <w:r>
        <w:t>objednatele</w:t>
      </w:r>
      <w:r w:rsidR="009A2176">
        <w:t>.</w:t>
      </w:r>
      <w:r w:rsidR="004A20C1">
        <w:t xml:space="preserve"> V případě požadavku objednatele na konzultační a poradenskou činnost učiněného telefonicky, e</w:t>
      </w:r>
      <w:r w:rsidR="004A20C1">
        <w:noBreakHyphen/>
        <w:t xml:space="preserve">mailem, faxem či písemnou formou (v případě, že poskytovatel odpovídá e-mailem), je poskytovatel povinen </w:t>
      </w:r>
      <w:r w:rsidR="007512DA">
        <w:t>poskytnout</w:t>
      </w:r>
      <w:r w:rsidR="004A20C1">
        <w:t xml:space="preserve"> služby bez zbytečného odkladu, nejpozději však</w:t>
      </w:r>
      <w:r w:rsidR="003D387A">
        <w:t xml:space="preserve"> do tří dnů po obdržení dotazu.</w:t>
      </w:r>
    </w:p>
    <w:p w:rsidR="00DF01E8" w:rsidRPr="00DF01E8" w:rsidRDefault="00DF01E8" w:rsidP="00DF01E8">
      <w:pPr>
        <w:pStyle w:val="Odstavec"/>
      </w:pPr>
      <w:r w:rsidRPr="00D97D7B">
        <w:t xml:space="preserve">V případě prodlení </w:t>
      </w:r>
      <w:r>
        <w:t>poskytovatele</w:t>
      </w:r>
      <w:r w:rsidRPr="00D97D7B">
        <w:t xml:space="preserve"> s </w:t>
      </w:r>
      <w:r w:rsidRPr="00183115">
        <w:t>poskytnutím služby</w:t>
      </w:r>
      <w:r>
        <w:t xml:space="preserve"> je</w:t>
      </w:r>
      <w:r w:rsidRPr="00D97D7B">
        <w:t xml:space="preserve"> </w:t>
      </w:r>
      <w:r w:rsidRPr="00183115">
        <w:t>poskytovatel</w:t>
      </w:r>
      <w:r w:rsidRPr="00D97D7B">
        <w:t xml:space="preserve"> povinen zaplatit </w:t>
      </w:r>
      <w:r w:rsidRPr="00183115">
        <w:t>objednateli</w:t>
      </w:r>
      <w:r w:rsidRPr="00D97D7B">
        <w:t xml:space="preserve"> smluvní pokutu ve výši </w:t>
      </w:r>
      <w:r>
        <w:t xml:space="preserve"> 0,</w:t>
      </w:r>
      <w:r w:rsidRPr="00183115">
        <w:t>5</w:t>
      </w:r>
      <w:r>
        <w:t xml:space="preserve">% z celkové sjednané  odměny </w:t>
      </w:r>
      <w:r w:rsidR="00E60A8E">
        <w:t xml:space="preserve">vč. DPH </w:t>
      </w:r>
      <w:r>
        <w:t>uvedené v čl. IV odst.</w:t>
      </w:r>
      <w:r w:rsidR="000E632E">
        <w:t xml:space="preserve"> 1 </w:t>
      </w:r>
      <w:r w:rsidRPr="00D97D7B">
        <w:t>za</w:t>
      </w:r>
      <w:r>
        <w:t xml:space="preserve"> každý den prodlení.</w:t>
      </w:r>
    </w:p>
    <w:p w:rsidR="002220A2" w:rsidRPr="002220A2" w:rsidRDefault="00FF2282" w:rsidP="002220A2">
      <w:pPr>
        <w:pStyle w:val="Odstavec"/>
        <w:rPr>
          <w:b/>
          <w:i/>
          <w:color w:val="000000"/>
        </w:rPr>
      </w:pPr>
      <w:r>
        <w:t xml:space="preserve">Předmět plnění se poskytovatel zavazuje poskytnout objednateli </w:t>
      </w:r>
      <w:r w:rsidR="000E632E">
        <w:t xml:space="preserve">v sídle objednatele v rozsahu </w:t>
      </w:r>
      <w:r w:rsidR="000E632E">
        <w:rPr>
          <w:rFonts w:ascii="Arial" w:hAnsi="Arial" w:cs="Arial"/>
          <w:sz w:val="22"/>
        </w:rPr>
        <w:t>jeden</w:t>
      </w:r>
      <w:r w:rsidR="000E632E" w:rsidRPr="00815840">
        <w:rPr>
          <w:rFonts w:ascii="Arial" w:hAnsi="Arial" w:cs="Arial"/>
          <w:sz w:val="22"/>
        </w:rPr>
        <w:t xml:space="preserve"> pracovní den v</w:t>
      </w:r>
      <w:r w:rsidR="000E632E">
        <w:rPr>
          <w:rFonts w:ascii="Arial" w:hAnsi="Arial" w:cs="Arial"/>
          <w:sz w:val="22"/>
        </w:rPr>
        <w:t> </w:t>
      </w:r>
      <w:r w:rsidR="000E632E" w:rsidRPr="00815840">
        <w:rPr>
          <w:rFonts w:ascii="Arial" w:hAnsi="Arial" w:cs="Arial"/>
          <w:sz w:val="22"/>
        </w:rPr>
        <w:t>měsíci</w:t>
      </w:r>
      <w:r w:rsidR="000E632E">
        <w:rPr>
          <w:rFonts w:ascii="Arial" w:hAnsi="Arial" w:cs="Arial"/>
          <w:sz w:val="22"/>
        </w:rPr>
        <w:t>, nebo dva pracovní dny jednou za dva</w:t>
      </w:r>
      <w:r w:rsidR="000E632E" w:rsidRPr="00815840">
        <w:rPr>
          <w:rFonts w:ascii="Arial" w:hAnsi="Arial" w:cs="Arial"/>
          <w:sz w:val="22"/>
        </w:rPr>
        <w:t xml:space="preserve"> měsíce</w:t>
      </w:r>
      <w:r w:rsidR="000E632E">
        <w:t xml:space="preserve">. </w:t>
      </w:r>
      <w:r w:rsidR="00481221" w:rsidRPr="00481221">
        <w:t xml:space="preserve">Do </w:t>
      </w:r>
      <w:r w:rsidR="000E632E">
        <w:t xml:space="preserve">takto </w:t>
      </w:r>
      <w:r w:rsidR="00481221" w:rsidRPr="00481221">
        <w:t xml:space="preserve">sjednaného časového rozsahu </w:t>
      </w:r>
      <w:r w:rsidR="00481221">
        <w:t>se nezapočítávají případné služby uvedené v čl. III</w:t>
      </w:r>
      <w:r w:rsidR="00E60A8E">
        <w:t>.</w:t>
      </w:r>
      <w:r w:rsidR="00107A68">
        <w:t xml:space="preserve"> bodu 3.1 poskytnuté </w:t>
      </w:r>
      <w:r w:rsidR="00481221">
        <w:t>objednateli</w:t>
      </w:r>
      <w:r w:rsidR="00107A68">
        <w:t xml:space="preserve"> formou odpovědí </w:t>
      </w:r>
      <w:r w:rsidR="007512DA">
        <w:t>na dotazy učiněné objednatelem  e </w:t>
      </w:r>
      <w:r w:rsidR="007512DA">
        <w:noBreakHyphen/>
      </w:r>
      <w:r w:rsidR="00481221">
        <w:t xml:space="preserve">mailem, faxem či telefonicky. </w:t>
      </w:r>
      <w:r w:rsidR="007D4FAF">
        <w:t>Tyto služby je poskytovatel povinen posk</w:t>
      </w:r>
      <w:r w:rsidR="000E632E">
        <w:t xml:space="preserve">ytnout objednateli v rozsahu deset hodin měsíčně. </w:t>
      </w:r>
      <w:r w:rsidR="00481221">
        <w:t xml:space="preserve">Takto poskytnuté služby jsou již zahrnuty </w:t>
      </w:r>
      <w:r w:rsidR="002B79A2">
        <w:t xml:space="preserve">v odměně dle čl. IV smlouvy. </w:t>
      </w:r>
      <w:r w:rsidR="000E632E">
        <w:t xml:space="preserve"> Ustanovení čl. IV. odst. 4. 2. </w:t>
      </w:r>
      <w:r w:rsidR="002220A2">
        <w:t xml:space="preserve">není tímto dotčeno. </w:t>
      </w:r>
    </w:p>
    <w:p w:rsidR="00FF2282" w:rsidRPr="00850C7C" w:rsidRDefault="00FF2282" w:rsidP="00574197">
      <w:pPr>
        <w:pStyle w:val="Odstavec"/>
        <w:ind w:left="993" w:hanging="709"/>
        <w:rPr>
          <w:b/>
          <w:color w:val="000000"/>
        </w:rPr>
      </w:pPr>
      <w:r>
        <w:t xml:space="preserve">Poskytovatel </w:t>
      </w:r>
      <w:r w:rsidRPr="005A3F39">
        <w:t>potvrzuje, že jsou mu známy veškeré technické, kvalitativní a jiné podmínky nezbytné k</w:t>
      </w:r>
      <w:r>
        <w:t> poskytování služeb</w:t>
      </w:r>
      <w:r w:rsidRPr="005A3F39">
        <w:t xml:space="preserve"> dle této smlouvy a že disponuj</w:t>
      </w:r>
      <w:r>
        <w:t xml:space="preserve">e takovými odbornými znalostmi a oprávněními, </w:t>
      </w:r>
      <w:r w:rsidRPr="005A3F39">
        <w:t>které jsou k</w:t>
      </w:r>
      <w:r>
        <w:t xml:space="preserve"> poskytování služeb </w:t>
      </w:r>
      <w:r w:rsidRPr="005A3F39">
        <w:t>nezbytné.</w:t>
      </w:r>
      <w:r>
        <w:t xml:space="preserve"> </w:t>
      </w:r>
    </w:p>
    <w:p w:rsidR="00FF2282" w:rsidRPr="00D97D7B" w:rsidRDefault="00DF01E8" w:rsidP="00FF2282">
      <w:pPr>
        <w:pStyle w:val="Nadpisodstavce"/>
      </w:pPr>
      <w:bookmarkStart w:id="2" w:name="_Ref201571027"/>
      <w:r>
        <w:t>I</w:t>
      </w:r>
      <w:r w:rsidR="00FF2282">
        <w:t xml:space="preserve">V. </w:t>
      </w:r>
      <w:r>
        <w:t>Odměna</w:t>
      </w:r>
      <w:r w:rsidR="00FF2282" w:rsidRPr="00D97D7B">
        <w:t xml:space="preserve"> </w:t>
      </w:r>
      <w:bookmarkStart w:id="3" w:name="_Ref200451262"/>
      <w:bookmarkStart w:id="4" w:name="_Ref201571830"/>
      <w:bookmarkEnd w:id="2"/>
    </w:p>
    <w:p w:rsidR="00FF2282" w:rsidRPr="007323DA" w:rsidRDefault="00FF2282" w:rsidP="00FF2282">
      <w:pPr>
        <w:pStyle w:val="Odstavecseseznamem"/>
        <w:numPr>
          <w:ilvl w:val="0"/>
          <w:numId w:val="1"/>
        </w:numPr>
        <w:spacing w:before="60"/>
        <w:jc w:val="both"/>
        <w:rPr>
          <w:vanish/>
        </w:rPr>
      </w:pPr>
    </w:p>
    <w:p w:rsidR="00FF2282" w:rsidRDefault="00DF01E8" w:rsidP="002220A2">
      <w:pPr>
        <w:pStyle w:val="Odstavec"/>
      </w:pPr>
      <w:r>
        <w:t xml:space="preserve">Odměna </w:t>
      </w:r>
      <w:r w:rsidR="00481221">
        <w:t>poskytovatele</w:t>
      </w:r>
      <w:r w:rsidR="00E60A8E">
        <w:t xml:space="preserve"> za předmět plnění uvedený v čl. III smlouvy </w:t>
      </w:r>
      <w:r>
        <w:t xml:space="preserve">se sjednává ve výši </w:t>
      </w:r>
      <w:r w:rsidR="00516957">
        <w:t>9 500</w:t>
      </w:r>
      <w:r w:rsidR="00FD5274">
        <w:t>,-</w:t>
      </w:r>
      <w:r>
        <w:t xml:space="preserve"> Kč měsíčně bez daně z přidané </w:t>
      </w:r>
      <w:r w:rsidR="00E60A8E">
        <w:t>hodnoty, p</w:t>
      </w:r>
      <w:r>
        <w:t>ři platnosti současné základní sazby daně z přidané hodnoty ve výši 21 % pak částku včetně daně z p</w:t>
      </w:r>
      <w:r w:rsidR="00D86628">
        <w:t xml:space="preserve">řidané hodnoty ve výši </w:t>
      </w:r>
      <w:r w:rsidR="00516957">
        <w:t>11 495</w:t>
      </w:r>
      <w:r w:rsidR="00FD5274">
        <w:t>,-</w:t>
      </w:r>
      <w:r>
        <w:t>Kč.</w:t>
      </w:r>
    </w:p>
    <w:p w:rsidR="002220A2" w:rsidRPr="002B79A2" w:rsidRDefault="002220A2" w:rsidP="002220A2">
      <w:pPr>
        <w:pStyle w:val="Odstavec"/>
      </w:pPr>
      <w:r>
        <w:t>Měsíční od</w:t>
      </w:r>
      <w:r w:rsidR="00F023F2">
        <w:t xml:space="preserve">měna bude poskytována za každý </w:t>
      </w:r>
      <w:r>
        <w:t>měsíc, bez ohledu na to</w:t>
      </w:r>
      <w:r w:rsidR="00FB41FF">
        <w:t>,</w:t>
      </w:r>
      <w:r>
        <w:t xml:space="preserve"> zda v daném měsíci dojde </w:t>
      </w:r>
      <w:r w:rsidR="00FB41FF">
        <w:t xml:space="preserve">objednatelem </w:t>
      </w:r>
      <w:r>
        <w:t>k vyčerpání sjednaného rozsahu služeb dle čl. III. odst. 3.4. smlouvy, či niko</w:t>
      </w:r>
      <w:r w:rsidR="00574197">
        <w:t xml:space="preserve">liv. Pro tento případ se však </w:t>
      </w:r>
      <w:r>
        <w:t>současně sjednává, že objednatel může nevyčerpaný</w:t>
      </w:r>
      <w:r w:rsidR="00FB41FF">
        <w:t xml:space="preserve"> časový</w:t>
      </w:r>
      <w:r>
        <w:t xml:space="preserve"> rozsah poskytovaných služeb bez nároku na odměnu ze strany poskytovatel</w:t>
      </w:r>
      <w:r w:rsidR="00FB41FF">
        <w:t>e</w:t>
      </w:r>
      <w:r>
        <w:t xml:space="preserve"> dočerpat ve třech měsících následujících po měsíci, v němž nebyl sjednaný</w:t>
      </w:r>
      <w:r w:rsidR="00FB41FF">
        <w:t xml:space="preserve"> časový</w:t>
      </w:r>
      <w:r>
        <w:t xml:space="preserve"> rozsah služeb</w:t>
      </w:r>
      <w:r w:rsidR="00FB41FF">
        <w:t xml:space="preserve"> objednatelem vyčerpán. Toto oprávnění objednatele je posuzováno za každý kalendářní měsíc zvlášť a platí pro něj samostatný běh tříměsíční lhůty. V případě, že ze strany objednatele nedojde k dočerpání sjednaného rozsahu služeb ani ve sjednané dodatečné tříměsíční lhůtě, nárok objednatele na dočerpání časového rozsahu služeb za příslušný kalendářní měsíc marným uplynutím lhůty zaniká.  </w:t>
      </w:r>
      <w:r>
        <w:t xml:space="preserve"> </w:t>
      </w:r>
    </w:p>
    <w:p w:rsidR="00957E32" w:rsidRDefault="00802ED5" w:rsidP="00660D80">
      <w:pPr>
        <w:pStyle w:val="Odstavec"/>
        <w:numPr>
          <w:ilvl w:val="0"/>
          <w:numId w:val="0"/>
        </w:numPr>
        <w:ind w:left="993" w:hanging="709"/>
      </w:pPr>
      <w:r>
        <w:rPr>
          <w:b/>
        </w:rPr>
        <w:lastRenderedPageBreak/>
        <w:t>4.3</w:t>
      </w:r>
      <w:r w:rsidR="00FF2282" w:rsidRPr="00183115">
        <w:rPr>
          <w:b/>
        </w:rPr>
        <w:t>.</w:t>
      </w:r>
      <w:r w:rsidR="00FF2282">
        <w:tab/>
      </w:r>
      <w:r w:rsidR="00481221">
        <w:t>Odměna</w:t>
      </w:r>
      <w:r w:rsidR="00FF2282">
        <w:t xml:space="preserve"> je sjednána jako pevná a nejvýše přípustná a zahrnuje veškeré náklady, jejichž vynaložení je nutné na řádné a včasné splnění předmětu smlouvy</w:t>
      </w:r>
      <w:r w:rsidR="002B79A2">
        <w:t>, jako např. cestovné, náklady na ubytování, jiné hotové výdaje, apod</w:t>
      </w:r>
      <w:r w:rsidR="00481221">
        <w:t xml:space="preserve">. </w:t>
      </w:r>
      <w:r w:rsidR="00FF2282">
        <w:t xml:space="preserve"> </w:t>
      </w:r>
      <w:r w:rsidR="00481221">
        <w:t xml:space="preserve"> </w:t>
      </w:r>
    </w:p>
    <w:p w:rsidR="00FD5274" w:rsidRDefault="00FD5274" w:rsidP="00660D80">
      <w:pPr>
        <w:pStyle w:val="Odstavec"/>
        <w:numPr>
          <w:ilvl w:val="0"/>
          <w:numId w:val="0"/>
        </w:numPr>
        <w:ind w:left="993" w:hanging="709"/>
      </w:pPr>
    </w:p>
    <w:p w:rsidR="00FD5274" w:rsidRDefault="00FD5274" w:rsidP="00660D80">
      <w:pPr>
        <w:pStyle w:val="Odstavec"/>
        <w:numPr>
          <w:ilvl w:val="0"/>
          <w:numId w:val="0"/>
        </w:numPr>
        <w:ind w:left="993" w:hanging="709"/>
      </w:pPr>
    </w:p>
    <w:p w:rsidR="00FF2282" w:rsidRPr="00957E32" w:rsidRDefault="007D4FAF" w:rsidP="00957E32">
      <w:pPr>
        <w:pStyle w:val="Odstavec"/>
        <w:numPr>
          <w:ilvl w:val="0"/>
          <w:numId w:val="0"/>
        </w:numPr>
        <w:ind w:left="709" w:hanging="709"/>
        <w:jc w:val="center"/>
        <w:rPr>
          <w:b/>
        </w:rPr>
      </w:pPr>
      <w:r w:rsidRPr="00957E32">
        <w:rPr>
          <w:b/>
        </w:rPr>
        <w:t>V</w:t>
      </w:r>
      <w:r w:rsidR="00FF2282" w:rsidRPr="00957E32">
        <w:rPr>
          <w:b/>
        </w:rPr>
        <w:t>. Platební podmínky</w:t>
      </w:r>
    </w:p>
    <w:p w:rsidR="00FF2282" w:rsidRPr="00E66F86" w:rsidRDefault="00957E32" w:rsidP="00FF2282">
      <w:pPr>
        <w:spacing w:before="60"/>
        <w:ind w:left="709" w:hanging="709"/>
        <w:jc w:val="both"/>
        <w:rPr>
          <w:vanish/>
        </w:rPr>
      </w:pPr>
      <w:r>
        <w:rPr>
          <w:b/>
        </w:rPr>
        <w:t>5</w:t>
      </w:r>
      <w:r w:rsidR="00FF2282" w:rsidRPr="00E66F86">
        <w:rPr>
          <w:b/>
        </w:rPr>
        <w:t>.1.</w:t>
      </w:r>
      <w:r w:rsidR="00FF2282" w:rsidRPr="00E66F86">
        <w:rPr>
          <w:b/>
        </w:rPr>
        <w:tab/>
      </w:r>
    </w:p>
    <w:p w:rsidR="002220A2" w:rsidRPr="006F5487" w:rsidRDefault="00FF2282" w:rsidP="002220A2">
      <w:pPr>
        <w:pStyle w:val="Odstavec"/>
        <w:numPr>
          <w:ilvl w:val="0"/>
          <w:numId w:val="0"/>
        </w:numPr>
        <w:ind w:left="709" w:hanging="709"/>
        <w:rPr>
          <w:color w:val="FF0000"/>
        </w:rPr>
      </w:pPr>
      <w:r w:rsidRPr="00E66F86">
        <w:rPr>
          <w:szCs w:val="24"/>
        </w:rPr>
        <w:t xml:space="preserve">Objednatel neposkytuje a </w:t>
      </w:r>
      <w:r>
        <w:rPr>
          <w:szCs w:val="24"/>
        </w:rPr>
        <w:t>p</w:t>
      </w:r>
      <w:r w:rsidRPr="00E66F86">
        <w:rPr>
          <w:szCs w:val="24"/>
        </w:rPr>
        <w:t>oskytovatel není oprávněn požadovat</w:t>
      </w:r>
      <w:r w:rsidRPr="00E66F86">
        <w:rPr>
          <w:color w:val="FF0000"/>
          <w:sz w:val="22"/>
        </w:rPr>
        <w:t xml:space="preserve"> </w:t>
      </w:r>
      <w:r w:rsidRPr="00E66F86">
        <w:rPr>
          <w:szCs w:val="24"/>
        </w:rPr>
        <w:t xml:space="preserve">zálohy. </w:t>
      </w:r>
      <w:r w:rsidR="007D4FAF">
        <w:t>Odměna</w:t>
      </w:r>
      <w:r w:rsidRPr="00E66F86">
        <w:t xml:space="preserve"> bude </w:t>
      </w:r>
      <w:r>
        <w:t>o</w:t>
      </w:r>
      <w:r w:rsidRPr="00E66F86">
        <w:t xml:space="preserve">bjednatelem uhrazena na základě faktury vystavené </w:t>
      </w:r>
      <w:r>
        <w:t>p</w:t>
      </w:r>
      <w:r w:rsidRPr="00E66F86">
        <w:t xml:space="preserve">oskytovatelem a doručené </w:t>
      </w:r>
      <w:r>
        <w:t>o</w:t>
      </w:r>
      <w:r w:rsidRPr="00E66F86">
        <w:t xml:space="preserve">bjednateli. </w:t>
      </w:r>
      <w:r w:rsidR="002220A2" w:rsidRPr="00E66F86">
        <w:t xml:space="preserve">Poskytovatel je oprávněn </w:t>
      </w:r>
      <w:r w:rsidR="002220A2">
        <w:t xml:space="preserve">vystavovat faktury pravidelně vždy k poslednímu dni </w:t>
      </w:r>
      <w:r w:rsidR="0084281A">
        <w:t>příslušného kalendářního měsíce</w:t>
      </w:r>
      <w:r w:rsidR="002220A2">
        <w:t>.</w:t>
      </w:r>
    </w:p>
    <w:p w:rsidR="00FF2282" w:rsidRDefault="00957E32" w:rsidP="00FF2282">
      <w:pPr>
        <w:pStyle w:val="Odstavec"/>
        <w:numPr>
          <w:ilvl w:val="0"/>
          <w:numId w:val="0"/>
        </w:numPr>
        <w:ind w:left="709" w:hanging="709"/>
      </w:pPr>
      <w:r>
        <w:rPr>
          <w:b/>
        </w:rPr>
        <w:t>5</w:t>
      </w:r>
      <w:r w:rsidR="00FF2282" w:rsidRPr="00E66F86">
        <w:rPr>
          <w:b/>
        </w:rPr>
        <w:t>.2.</w:t>
      </w:r>
      <w:r w:rsidR="00FF2282" w:rsidRPr="00E66F86">
        <w:t xml:space="preserve"> </w:t>
      </w:r>
      <w:r w:rsidR="00FF2282">
        <w:tab/>
      </w:r>
      <w:r w:rsidR="00FF2282" w:rsidRPr="00E66F86">
        <w:t xml:space="preserve">Poskytovatel je povinen vystavit fakturu s náležitostmi daňového dokladu podle zákona č. 235/2004 Sb., o dani z přidané hodnoty, v platném znění a splatností 60 kalendářních dnů ode dne vystavení faktury </w:t>
      </w:r>
      <w:r w:rsidR="00FF2282">
        <w:t>o</w:t>
      </w:r>
      <w:r w:rsidR="00FF2282" w:rsidRPr="00E66F86">
        <w:t>bjednateli</w:t>
      </w:r>
      <w:r w:rsidR="00FF2282">
        <w:t>.</w:t>
      </w:r>
      <w:r w:rsidR="00FF2282" w:rsidRPr="00E66F86">
        <w:t xml:space="preserve"> </w:t>
      </w:r>
    </w:p>
    <w:p w:rsidR="00FF2282" w:rsidRDefault="00957E32" w:rsidP="00FF2282">
      <w:pPr>
        <w:pStyle w:val="Odstavec"/>
        <w:numPr>
          <w:ilvl w:val="0"/>
          <w:numId w:val="0"/>
        </w:numPr>
        <w:ind w:left="709" w:hanging="709"/>
        <w:rPr>
          <w:szCs w:val="24"/>
        </w:rPr>
      </w:pPr>
      <w:r>
        <w:rPr>
          <w:b/>
          <w:szCs w:val="24"/>
        </w:rPr>
        <w:t>5</w:t>
      </w:r>
      <w:r w:rsidR="00FF2282">
        <w:rPr>
          <w:b/>
          <w:szCs w:val="24"/>
        </w:rPr>
        <w:t>.3.</w:t>
      </w:r>
      <w:r w:rsidR="00FF2282">
        <w:rPr>
          <w:szCs w:val="24"/>
        </w:rPr>
        <w:tab/>
      </w:r>
      <w:r w:rsidR="00FF2282" w:rsidRPr="00D97D7B">
        <w:t>V případě, že faktura nebude splňovat veškeré náležitosti</w:t>
      </w:r>
      <w:r w:rsidR="00FF2282">
        <w:t>,</w:t>
      </w:r>
      <w:r w:rsidR="00FF2282" w:rsidRPr="00D97D7B">
        <w:t xml:space="preserve"> je </w:t>
      </w:r>
      <w:r w:rsidR="00FF2282">
        <w:t>objednatel</w:t>
      </w:r>
      <w:r w:rsidR="00FF2282" w:rsidRPr="00D97D7B">
        <w:t xml:space="preserve"> oprávněn fakturu </w:t>
      </w:r>
      <w:r w:rsidR="00FF2282">
        <w:t>poskytovateli</w:t>
      </w:r>
      <w:r w:rsidR="00FF2282" w:rsidRPr="00D97D7B">
        <w:t xml:space="preserve"> ve lhůtě splatnosti vrátit, přičemž lhůta splatnosti ceny začíná běžet znovu ode dne </w:t>
      </w:r>
      <w:r w:rsidR="00FF2282">
        <w:t xml:space="preserve">doručení řádně vystavené </w:t>
      </w:r>
      <w:r w:rsidR="00FF2282" w:rsidRPr="00D97D7B">
        <w:t xml:space="preserve">faktury </w:t>
      </w:r>
      <w:r w:rsidR="00FF2282">
        <w:t>objednateli</w:t>
      </w:r>
      <w:r w:rsidR="00FF2282" w:rsidRPr="00D97D7B">
        <w:t>.</w:t>
      </w:r>
      <w:r w:rsidR="005E2C22">
        <w:t xml:space="preserve"> </w:t>
      </w:r>
      <w:r w:rsidR="005E2C22" w:rsidRPr="005E2C22">
        <w:t>Každá jednotlivá faktura zhotovitele vystavená v rámci smluvního vztahu založeného touto smlouvou musí obsahovat identifikát</w:t>
      </w:r>
      <w:r w:rsidR="005E2C22">
        <w:t>or veřejné zakázky VZ-2017-000095</w:t>
      </w:r>
      <w:r w:rsidR="005E2C22" w:rsidRPr="005E2C22">
        <w:t>.</w:t>
      </w:r>
    </w:p>
    <w:p w:rsidR="00FF2282" w:rsidRDefault="00957E32" w:rsidP="00FF2282">
      <w:pPr>
        <w:pStyle w:val="Odstavec"/>
        <w:numPr>
          <w:ilvl w:val="0"/>
          <w:numId w:val="0"/>
        </w:numPr>
        <w:ind w:left="709" w:hanging="709"/>
        <w:rPr>
          <w:szCs w:val="24"/>
        </w:rPr>
      </w:pPr>
      <w:r>
        <w:rPr>
          <w:b/>
          <w:szCs w:val="24"/>
        </w:rPr>
        <w:t>5</w:t>
      </w:r>
      <w:r w:rsidR="00FF2282">
        <w:rPr>
          <w:b/>
          <w:szCs w:val="24"/>
        </w:rPr>
        <w:t>.</w:t>
      </w:r>
      <w:r w:rsidR="00FF2282" w:rsidRPr="00E66F86">
        <w:rPr>
          <w:b/>
        </w:rPr>
        <w:t>4.</w:t>
      </w:r>
      <w:r w:rsidR="00FF2282">
        <w:tab/>
      </w:r>
      <w:r w:rsidR="007D4FAF">
        <w:t>Odměna</w:t>
      </w:r>
      <w:r w:rsidR="00FF2282" w:rsidRPr="00D97D7B">
        <w:t xml:space="preserve"> bude </w:t>
      </w:r>
      <w:r w:rsidR="00FF2282">
        <w:t>o</w:t>
      </w:r>
      <w:r w:rsidR="00FF2282" w:rsidRPr="00E66F86">
        <w:t>bjednatele</w:t>
      </w:r>
      <w:r w:rsidR="00FF2282" w:rsidRPr="00D97D7B">
        <w:t xml:space="preserve">m uhrazena </w:t>
      </w:r>
      <w:r w:rsidR="00FF2282">
        <w:t>p</w:t>
      </w:r>
      <w:r w:rsidR="00FF2282" w:rsidRPr="00E66F86">
        <w:t>oskytovateli</w:t>
      </w:r>
      <w:r w:rsidR="00FF2282" w:rsidRPr="00D97D7B">
        <w:t xml:space="preserve"> </w:t>
      </w:r>
      <w:r w:rsidR="00FF2282">
        <w:t>převodem</w:t>
      </w:r>
      <w:r w:rsidR="00FF2282" w:rsidRPr="00D97D7B">
        <w:t xml:space="preserve"> na účet uvedený v záhlaví této smlouvy</w:t>
      </w:r>
      <w:r w:rsidR="00FF2282">
        <w:t xml:space="preserve">. </w:t>
      </w:r>
      <w:r w:rsidR="00FF2282" w:rsidRPr="00E66F86">
        <w:rPr>
          <w:szCs w:val="24"/>
        </w:rPr>
        <w:t xml:space="preserve">Za den úhrady se rozumí den odeslání celé fakturované částky z účtu </w:t>
      </w:r>
      <w:r w:rsidR="00FF2282">
        <w:rPr>
          <w:szCs w:val="24"/>
        </w:rPr>
        <w:t>o</w:t>
      </w:r>
      <w:r w:rsidR="00FF2282" w:rsidRPr="00E66F86">
        <w:rPr>
          <w:szCs w:val="24"/>
        </w:rPr>
        <w:t xml:space="preserve">bjednatele na účet </w:t>
      </w:r>
      <w:r w:rsidR="00FF2282">
        <w:rPr>
          <w:szCs w:val="24"/>
        </w:rPr>
        <w:t>p</w:t>
      </w:r>
      <w:r w:rsidR="00FF2282" w:rsidRPr="00E66F86">
        <w:rPr>
          <w:szCs w:val="24"/>
        </w:rPr>
        <w:t>oskytovatele.</w:t>
      </w:r>
    </w:p>
    <w:p w:rsidR="00D2440B" w:rsidRPr="00E66F86" w:rsidRDefault="00957E32" w:rsidP="00FF2282">
      <w:pPr>
        <w:pStyle w:val="Odstavec"/>
        <w:numPr>
          <w:ilvl w:val="0"/>
          <w:numId w:val="0"/>
        </w:numPr>
        <w:ind w:left="709" w:hanging="709"/>
        <w:rPr>
          <w:szCs w:val="24"/>
        </w:rPr>
      </w:pPr>
      <w:r w:rsidRPr="00FB6BE2">
        <w:rPr>
          <w:b/>
          <w:szCs w:val="24"/>
        </w:rPr>
        <w:t>5</w:t>
      </w:r>
      <w:r w:rsidR="00D2440B" w:rsidRPr="00FB6BE2">
        <w:rPr>
          <w:b/>
          <w:szCs w:val="24"/>
        </w:rPr>
        <w:t>.5.</w:t>
      </w:r>
      <w:r w:rsidR="000044A4">
        <w:rPr>
          <w:szCs w:val="24"/>
        </w:rPr>
        <w:t xml:space="preserve">   </w:t>
      </w:r>
      <w:r w:rsidR="000044A4">
        <w:rPr>
          <w:szCs w:val="24"/>
        </w:rPr>
        <w:tab/>
      </w:r>
      <w:r w:rsidR="00D2440B">
        <w:rPr>
          <w:szCs w:val="24"/>
        </w:rPr>
        <w:t xml:space="preserve">V případě prodlení objednatele s úhradou odměny, může poskytovatel po objednateli požadovat zákonný úrok z prodlení. </w:t>
      </w:r>
    </w:p>
    <w:p w:rsidR="00FF2282" w:rsidRDefault="00957E32" w:rsidP="00660D80">
      <w:pPr>
        <w:pStyle w:val="Nadpisodstavce"/>
      </w:pPr>
      <w:bookmarkStart w:id="5" w:name="_Ref209512769"/>
      <w:bookmarkEnd w:id="1"/>
      <w:bookmarkEnd w:id="3"/>
      <w:bookmarkEnd w:id="4"/>
      <w:r w:rsidRPr="006F61F6">
        <w:t>VI</w:t>
      </w:r>
      <w:r w:rsidR="00FF2282" w:rsidRPr="006F61F6">
        <w:t xml:space="preserve">. </w:t>
      </w:r>
      <w:bookmarkEnd w:id="5"/>
      <w:r w:rsidR="00FF2282" w:rsidRPr="006F61F6">
        <w:t>Ostatní ujednání</w:t>
      </w:r>
      <w:r w:rsidR="003E78EC">
        <w:t xml:space="preserve"> tady</w:t>
      </w:r>
    </w:p>
    <w:p w:rsidR="007512DA" w:rsidRDefault="00957E32" w:rsidP="004A20C1">
      <w:pPr>
        <w:tabs>
          <w:tab w:val="left" w:pos="284"/>
        </w:tabs>
        <w:suppressAutoHyphens/>
        <w:spacing w:after="120"/>
        <w:contextualSpacing/>
        <w:jc w:val="both"/>
      </w:pPr>
      <w:r>
        <w:rPr>
          <w:b/>
        </w:rPr>
        <w:t>6</w:t>
      </w:r>
      <w:r w:rsidR="004A20C1" w:rsidRPr="004A20C1">
        <w:rPr>
          <w:b/>
        </w:rPr>
        <w:t>.</w:t>
      </w:r>
      <w:r w:rsidR="007512DA">
        <w:rPr>
          <w:b/>
        </w:rPr>
        <w:t>1</w:t>
      </w:r>
      <w:r w:rsidR="004A20C1" w:rsidRPr="004A20C1">
        <w:rPr>
          <w:b/>
        </w:rPr>
        <w:t>.</w:t>
      </w:r>
      <w:r w:rsidR="004A20C1">
        <w:t xml:space="preserve">      Poskytovatel se při poskytování služeb zavazuje zejména:</w:t>
      </w:r>
      <w:r w:rsidR="007512DA" w:rsidRPr="007512DA">
        <w:t xml:space="preserve"> </w:t>
      </w:r>
    </w:p>
    <w:p w:rsidR="004A20C1" w:rsidRDefault="007512DA" w:rsidP="007512DA">
      <w:pPr>
        <w:pStyle w:val="Odstavecseseznamem"/>
        <w:numPr>
          <w:ilvl w:val="0"/>
          <w:numId w:val="12"/>
        </w:numPr>
        <w:tabs>
          <w:tab w:val="left" w:pos="284"/>
        </w:tabs>
        <w:suppressAutoHyphens/>
        <w:spacing w:after="120"/>
        <w:contextualSpacing/>
        <w:jc w:val="both"/>
      </w:pPr>
      <w:r>
        <w:t xml:space="preserve"> </w:t>
      </w:r>
      <w:r w:rsidRPr="008460C5">
        <w:t xml:space="preserve">postupovat s veškerou odbornou péčí a dodržovat všechny právní předpisy vztahující se k činnostem </w:t>
      </w:r>
      <w:r>
        <w:t>a plněním specifikovaným v </w:t>
      </w:r>
      <w:r w:rsidRPr="008460C5">
        <w:t xml:space="preserve">této smlouvě. V případě jejich porušení vzniká </w:t>
      </w:r>
      <w:r>
        <w:t>objednateli</w:t>
      </w:r>
      <w:r w:rsidRPr="008460C5">
        <w:t xml:space="preserve"> nárok na náhradu škody způsobené porušením těchto povinností</w:t>
      </w:r>
      <w:r>
        <w:t>,</w:t>
      </w:r>
    </w:p>
    <w:p w:rsidR="004A20C1" w:rsidRDefault="004A20C1" w:rsidP="004A20C1">
      <w:pPr>
        <w:pStyle w:val="Odstavecseseznamem"/>
        <w:numPr>
          <w:ilvl w:val="0"/>
          <w:numId w:val="7"/>
        </w:numPr>
        <w:tabs>
          <w:tab w:val="left" w:pos="284"/>
        </w:tabs>
        <w:suppressAutoHyphens/>
        <w:spacing w:after="120"/>
        <w:contextualSpacing/>
        <w:jc w:val="both"/>
      </w:pPr>
      <w:r>
        <w:t xml:space="preserve">upozornit </w:t>
      </w:r>
      <w:r w:rsidR="007512DA">
        <w:t>objednatel</w:t>
      </w:r>
      <w:r>
        <w:t xml:space="preserve">e na základě výsledků provedených kontrolních činností podle článku </w:t>
      </w:r>
      <w:r w:rsidR="007512DA">
        <w:t>III</w:t>
      </w:r>
      <w:r>
        <w:t>. 1.1. této smlouvy na jeho pochybení a nutnost nápravy zejména s ohledem na ustanovení právních předpisů pro danou zjištěnou oblast,</w:t>
      </w:r>
    </w:p>
    <w:p w:rsidR="004A20C1" w:rsidRDefault="007512DA" w:rsidP="004A20C1">
      <w:pPr>
        <w:pStyle w:val="Odstavecseseznamem"/>
        <w:numPr>
          <w:ilvl w:val="0"/>
          <w:numId w:val="7"/>
        </w:numPr>
        <w:tabs>
          <w:tab w:val="left" w:pos="284"/>
        </w:tabs>
        <w:suppressAutoHyphens/>
        <w:spacing w:after="120"/>
        <w:contextualSpacing/>
        <w:jc w:val="both"/>
      </w:pPr>
      <w:r>
        <w:t>na vyžádání objednatele</w:t>
      </w:r>
      <w:r w:rsidR="004A20C1">
        <w:t xml:space="preserve"> předkládat písemné zprávy o výsledcích plnění předmětu této smlouvy,</w:t>
      </w:r>
    </w:p>
    <w:p w:rsidR="00957E32" w:rsidRDefault="004A20C1" w:rsidP="004A20C1">
      <w:pPr>
        <w:pStyle w:val="Odstavecseseznamem"/>
        <w:numPr>
          <w:ilvl w:val="0"/>
          <w:numId w:val="7"/>
        </w:numPr>
        <w:tabs>
          <w:tab w:val="left" w:pos="284"/>
        </w:tabs>
        <w:suppressAutoHyphens/>
        <w:spacing w:after="120"/>
        <w:contextualSpacing/>
        <w:jc w:val="both"/>
      </w:pPr>
      <w:r>
        <w:t>zachovávat mlčenlivost o</w:t>
      </w:r>
      <w:r w:rsidR="007512DA">
        <w:t xml:space="preserve"> všech skutečnostech, o kterých se dozvěděl v souvislosti s poskytováním služeb</w:t>
      </w:r>
      <w:r>
        <w:t>, s výjimkou údajů, které jsou veřejně známy, a to i po skončení platnosti této smlouvy, a to bez časového omezení.</w:t>
      </w:r>
      <w:r w:rsidR="007512DA">
        <w:t xml:space="preserve"> V případě porušení této povinnosti si smluvní strany sjedn</w:t>
      </w:r>
      <w:r w:rsidR="006F61F6">
        <w:t xml:space="preserve">ávají smluvní pokutu ve výši </w:t>
      </w:r>
      <w:r w:rsidR="006F61F6" w:rsidRPr="005A22BD">
        <w:t>10.000,-</w:t>
      </w:r>
      <w:r w:rsidR="007512DA">
        <w:t xml:space="preserve"> Kč, za každý jednotlivý případ porušení povinnosti, kterou je povinen hradit poskytovatel objednateli.  Smluvní pokuta se nezapočítává na případnou náhradu škody, porušením</w:t>
      </w:r>
      <w:r w:rsidR="00957E32">
        <w:t xml:space="preserve"> této</w:t>
      </w:r>
      <w:r w:rsidR="007512DA">
        <w:t xml:space="preserve"> povinnosti</w:t>
      </w:r>
      <w:r w:rsidR="00957E32">
        <w:t xml:space="preserve"> objednateli</w:t>
      </w:r>
      <w:r w:rsidR="007512DA">
        <w:t xml:space="preserve"> </w:t>
      </w:r>
      <w:r w:rsidR="00957E32">
        <w:t>způsobenou. Smluvní pokuta je splatná do 10 dnů od doručení výzvy objednatele poskytovateli k její úhradě,</w:t>
      </w:r>
    </w:p>
    <w:p w:rsidR="004A20C1" w:rsidRDefault="00957E32" w:rsidP="004A20C1">
      <w:pPr>
        <w:pStyle w:val="Odstavecseseznamem"/>
        <w:numPr>
          <w:ilvl w:val="0"/>
          <w:numId w:val="7"/>
        </w:numPr>
        <w:tabs>
          <w:tab w:val="left" w:pos="284"/>
        </w:tabs>
        <w:suppressAutoHyphens/>
        <w:spacing w:after="120"/>
        <w:contextualSpacing/>
        <w:jc w:val="both"/>
      </w:pPr>
      <w:r>
        <w:lastRenderedPageBreak/>
        <w:t>zpracovávat zí</w:t>
      </w:r>
      <w:r w:rsidR="006F61F6">
        <w:t xml:space="preserve">skané osobní údaje v souladu se </w:t>
      </w:r>
      <w:r>
        <w:t>z.</w:t>
      </w:r>
      <w:r w:rsidR="006F61F6">
        <w:t xml:space="preserve"> </w:t>
      </w:r>
      <w:r>
        <w:t xml:space="preserve">č. 101/2000 Sb., o ochraně osobních údajů a o změně některých zákonů, ve znění pozdějších právních předpisů.  </w:t>
      </w:r>
    </w:p>
    <w:p w:rsidR="004A20C1" w:rsidRDefault="00957E32" w:rsidP="00EF0387">
      <w:pPr>
        <w:pStyle w:val="Odstavec"/>
        <w:numPr>
          <w:ilvl w:val="0"/>
          <w:numId w:val="0"/>
        </w:numPr>
        <w:tabs>
          <w:tab w:val="left" w:pos="284"/>
        </w:tabs>
        <w:suppressAutoHyphens/>
        <w:spacing w:after="120"/>
        <w:ind w:left="720" w:hanging="720"/>
        <w:contextualSpacing/>
      </w:pPr>
      <w:r w:rsidRPr="00FB6BE2">
        <w:rPr>
          <w:b/>
        </w:rPr>
        <w:t>6.2.</w:t>
      </w:r>
      <w:r>
        <w:t xml:space="preserve">  Poskytovatel </w:t>
      </w:r>
      <w:r w:rsidR="004A20C1">
        <w:t>má právo zejména:</w:t>
      </w:r>
    </w:p>
    <w:p w:rsidR="004A20C1" w:rsidRDefault="004A20C1" w:rsidP="004A20C1">
      <w:pPr>
        <w:pStyle w:val="Odstavecseseznamem"/>
        <w:numPr>
          <w:ilvl w:val="0"/>
          <w:numId w:val="9"/>
        </w:numPr>
        <w:tabs>
          <w:tab w:val="left" w:pos="709"/>
        </w:tabs>
        <w:suppressAutoHyphens/>
        <w:spacing w:after="120"/>
        <w:ind w:left="709"/>
        <w:contextualSpacing/>
        <w:jc w:val="both"/>
      </w:pPr>
      <w:r>
        <w:t>na poskytnutí odměny ve výši a čase, jak je dohodnuto,</w:t>
      </w:r>
    </w:p>
    <w:p w:rsidR="004A20C1" w:rsidRDefault="004A20C1" w:rsidP="004A20C1">
      <w:pPr>
        <w:pStyle w:val="Odstavecseseznamem"/>
        <w:numPr>
          <w:ilvl w:val="0"/>
          <w:numId w:val="9"/>
        </w:numPr>
        <w:tabs>
          <w:tab w:val="left" w:pos="709"/>
        </w:tabs>
        <w:suppressAutoHyphens/>
        <w:spacing w:after="120"/>
        <w:ind w:left="709"/>
        <w:contextualSpacing/>
        <w:jc w:val="both"/>
      </w:pPr>
      <w:r>
        <w:t>použít odborných znalostí třetích osob pro perfektní zajiště</w:t>
      </w:r>
      <w:r w:rsidR="00957E32">
        <w:t xml:space="preserve">ní plnění předmětu této smlouvy; v tomto případě, však zůstává osobou odpovědnou za řádné splnění závazku </w:t>
      </w:r>
    </w:p>
    <w:p w:rsidR="004A20C1" w:rsidRDefault="004A20C1" w:rsidP="004A20C1">
      <w:pPr>
        <w:pStyle w:val="Odstavecseseznamem"/>
        <w:numPr>
          <w:ilvl w:val="0"/>
          <w:numId w:val="9"/>
        </w:numPr>
        <w:tabs>
          <w:tab w:val="left" w:pos="709"/>
        </w:tabs>
        <w:suppressAutoHyphens/>
        <w:spacing w:after="120"/>
        <w:ind w:left="709"/>
        <w:contextualSpacing/>
        <w:jc w:val="both"/>
      </w:pPr>
      <w:r>
        <w:t xml:space="preserve">na poskytnutí potřebných informací k jednotlivým případům a součinnost </w:t>
      </w:r>
      <w:r w:rsidR="00957E32">
        <w:t>objednatele</w:t>
      </w:r>
      <w:r>
        <w:t xml:space="preserve"> při jejich zajišťování,</w:t>
      </w:r>
    </w:p>
    <w:p w:rsidR="004A20C1" w:rsidRDefault="00957E32" w:rsidP="004A20C1">
      <w:pPr>
        <w:pStyle w:val="Odstavecseseznamem"/>
        <w:numPr>
          <w:ilvl w:val="0"/>
          <w:numId w:val="9"/>
        </w:numPr>
        <w:tabs>
          <w:tab w:val="left" w:pos="709"/>
        </w:tabs>
        <w:suppressAutoHyphens/>
        <w:spacing w:after="120"/>
        <w:ind w:left="709"/>
        <w:contextualSpacing/>
        <w:jc w:val="both"/>
      </w:pPr>
      <w:r>
        <w:t>ochranu svého dobrého</w:t>
      </w:r>
      <w:r w:rsidR="004A20C1">
        <w:t xml:space="preserve"> jména, použitých metod a výsledků své odborné činnosti.</w:t>
      </w:r>
    </w:p>
    <w:p w:rsidR="00EF0387" w:rsidRDefault="00DE4E47" w:rsidP="00EF0387">
      <w:pPr>
        <w:tabs>
          <w:tab w:val="left" w:pos="709"/>
        </w:tabs>
        <w:suppressAutoHyphens/>
        <w:spacing w:after="120"/>
        <w:contextualSpacing/>
        <w:jc w:val="both"/>
      </w:pPr>
      <w:r w:rsidRPr="00FB6BE2">
        <w:rPr>
          <w:b/>
        </w:rPr>
        <w:t>6.3.</w:t>
      </w:r>
      <w:r>
        <w:t xml:space="preserve"> </w:t>
      </w:r>
      <w:r w:rsidR="00EF0387">
        <w:t xml:space="preserve"> Objednatel má právo zejména:</w:t>
      </w:r>
    </w:p>
    <w:p w:rsidR="00EF0387" w:rsidRDefault="00EF0387" w:rsidP="00EF0387">
      <w:pPr>
        <w:pStyle w:val="Odstavecseseznamem"/>
        <w:numPr>
          <w:ilvl w:val="0"/>
          <w:numId w:val="18"/>
        </w:numPr>
        <w:tabs>
          <w:tab w:val="left" w:pos="709"/>
        </w:tabs>
        <w:suppressAutoHyphens/>
        <w:spacing w:after="120"/>
        <w:contextualSpacing/>
        <w:jc w:val="both"/>
      </w:pPr>
      <w:r>
        <w:t>na poskytnutí informací o výsledku plnění předmětu této smlouvy,</w:t>
      </w:r>
    </w:p>
    <w:p w:rsidR="006F61F6" w:rsidRDefault="006F61F6" w:rsidP="006F61F6">
      <w:pPr>
        <w:pStyle w:val="Odstavecseseznamem"/>
        <w:numPr>
          <w:ilvl w:val="0"/>
          <w:numId w:val="18"/>
        </w:numPr>
        <w:tabs>
          <w:tab w:val="left" w:pos="709"/>
        </w:tabs>
        <w:suppressAutoHyphens/>
        <w:spacing w:after="120"/>
        <w:contextualSpacing/>
        <w:jc w:val="both"/>
      </w:pPr>
      <w:r>
        <w:t>na řádné a včasné poskytnutí služby objednatelem,</w:t>
      </w:r>
    </w:p>
    <w:p w:rsidR="00EF0387" w:rsidRDefault="00EF0387" w:rsidP="00EF0387">
      <w:pPr>
        <w:pStyle w:val="Odstavecseseznamem"/>
        <w:numPr>
          <w:ilvl w:val="0"/>
          <w:numId w:val="18"/>
        </w:numPr>
        <w:tabs>
          <w:tab w:val="left" w:pos="709"/>
        </w:tabs>
        <w:suppressAutoHyphens/>
        <w:spacing w:after="120"/>
        <w:contextualSpacing/>
        <w:jc w:val="both"/>
      </w:pPr>
      <w:r>
        <w:t>na odbornou garanci plnění předmětu této smlouvy včetně zachování povinné mlčenlivosti,</w:t>
      </w:r>
    </w:p>
    <w:p w:rsidR="00EF0387" w:rsidRDefault="00EF0387" w:rsidP="00EF0387">
      <w:pPr>
        <w:pStyle w:val="Odstavecseseznamem"/>
        <w:numPr>
          <w:ilvl w:val="0"/>
          <w:numId w:val="18"/>
        </w:numPr>
        <w:tabs>
          <w:tab w:val="left" w:pos="709"/>
        </w:tabs>
        <w:suppressAutoHyphens/>
        <w:spacing w:after="120"/>
        <w:contextualSpacing/>
        <w:jc w:val="both"/>
      </w:pPr>
      <w:r>
        <w:t>stanovit okruh důvěrných informací a stupeň mlčenlivosti o nich,</w:t>
      </w:r>
    </w:p>
    <w:p w:rsidR="00EF0387" w:rsidRDefault="00EF0387" w:rsidP="00EF0387">
      <w:pPr>
        <w:pStyle w:val="Odstavecseseznamem"/>
        <w:numPr>
          <w:ilvl w:val="0"/>
          <w:numId w:val="18"/>
        </w:numPr>
        <w:tabs>
          <w:tab w:val="left" w:pos="709"/>
        </w:tabs>
        <w:suppressAutoHyphens/>
        <w:spacing w:after="120"/>
        <w:contextualSpacing/>
        <w:jc w:val="both"/>
      </w:pPr>
      <w:r>
        <w:t>na ochranu svého dobrého jména a obchodního tajemství.</w:t>
      </w:r>
    </w:p>
    <w:p w:rsidR="00EF0387" w:rsidRDefault="00EF0387" w:rsidP="00EF0387">
      <w:pPr>
        <w:pStyle w:val="Odstavec"/>
        <w:numPr>
          <w:ilvl w:val="0"/>
          <w:numId w:val="0"/>
        </w:numPr>
        <w:tabs>
          <w:tab w:val="left" w:pos="709"/>
        </w:tabs>
        <w:suppressAutoHyphens/>
        <w:spacing w:after="120"/>
        <w:ind w:left="142"/>
        <w:contextualSpacing/>
      </w:pPr>
      <w:r w:rsidRPr="00FB6BE2">
        <w:rPr>
          <w:b/>
        </w:rPr>
        <w:t>6.4.</w:t>
      </w:r>
      <w:r>
        <w:t xml:space="preserve">  Objednatel má povinnost zejména:</w:t>
      </w:r>
    </w:p>
    <w:p w:rsidR="00EF0387" w:rsidRDefault="00EF0387" w:rsidP="00EF0387">
      <w:pPr>
        <w:pStyle w:val="Odstavecseseznamem"/>
        <w:numPr>
          <w:ilvl w:val="0"/>
          <w:numId w:val="19"/>
        </w:numPr>
        <w:tabs>
          <w:tab w:val="left" w:pos="709"/>
        </w:tabs>
        <w:suppressAutoHyphens/>
        <w:spacing w:after="120"/>
        <w:contextualSpacing/>
        <w:jc w:val="both"/>
      </w:pPr>
      <w:r>
        <w:t>ve sjednané výši a čase uhradit sjednanou odměnu posky</w:t>
      </w:r>
      <w:r w:rsidR="00FB6BE2">
        <w:t>to</w:t>
      </w:r>
      <w:r>
        <w:t>vateli,</w:t>
      </w:r>
    </w:p>
    <w:p w:rsidR="00D2440B" w:rsidRPr="00EF0387" w:rsidRDefault="00EF0387" w:rsidP="00EF0387">
      <w:pPr>
        <w:pStyle w:val="Odstavecseseznamem"/>
        <w:numPr>
          <w:ilvl w:val="0"/>
          <w:numId w:val="19"/>
        </w:numPr>
        <w:tabs>
          <w:tab w:val="left" w:pos="709"/>
        </w:tabs>
        <w:suppressAutoHyphens/>
        <w:spacing w:after="120"/>
        <w:contextualSpacing/>
        <w:jc w:val="both"/>
      </w:pPr>
      <w:r>
        <w:t>poskytnout dodavateli potřebnou součinnost a vyžádané informace pro plnění předmětu této smlouvy.</w:t>
      </w:r>
    </w:p>
    <w:p w:rsidR="00FF2282" w:rsidRDefault="00DE4E47" w:rsidP="00660D80">
      <w:pPr>
        <w:pStyle w:val="Nadpisodstavce"/>
        <w:spacing w:line="240" w:lineRule="exact"/>
      </w:pPr>
      <w:r>
        <w:t>VI</w:t>
      </w:r>
      <w:r w:rsidR="00FF2282">
        <w:t xml:space="preserve">I. </w:t>
      </w:r>
      <w:r>
        <w:t xml:space="preserve"> Doba trvání smlouvy</w:t>
      </w:r>
      <w:r w:rsidR="00EF0387">
        <w:t xml:space="preserve"> </w:t>
      </w:r>
    </w:p>
    <w:p w:rsidR="00EF0387" w:rsidRDefault="00EF0387" w:rsidP="00660D80">
      <w:pPr>
        <w:pStyle w:val="Nadpisodstavce"/>
        <w:spacing w:before="120"/>
        <w:jc w:val="left"/>
        <w:rPr>
          <w:b w:val="0"/>
        </w:rPr>
      </w:pPr>
      <w:r>
        <w:t>7.1</w:t>
      </w:r>
      <w:r w:rsidRPr="00EF0387">
        <w:rPr>
          <w:b w:val="0"/>
        </w:rPr>
        <w:t>.</w:t>
      </w:r>
      <w:r>
        <w:rPr>
          <w:b w:val="0"/>
        </w:rPr>
        <w:t xml:space="preserve">      </w:t>
      </w:r>
      <w:r w:rsidRPr="00EF0387">
        <w:rPr>
          <w:b w:val="0"/>
        </w:rPr>
        <w:t xml:space="preserve"> Tato smlouva se sjednává na dobu u</w:t>
      </w:r>
      <w:r w:rsidR="00D86628">
        <w:rPr>
          <w:b w:val="0"/>
        </w:rPr>
        <w:t>rčitou od 1.</w:t>
      </w:r>
      <w:r w:rsidR="005759D3">
        <w:rPr>
          <w:b w:val="0"/>
        </w:rPr>
        <w:t xml:space="preserve"> </w:t>
      </w:r>
      <w:r w:rsidR="00B13EF8">
        <w:rPr>
          <w:b w:val="0"/>
        </w:rPr>
        <w:t>5</w:t>
      </w:r>
      <w:r w:rsidR="00D86628">
        <w:rPr>
          <w:b w:val="0"/>
        </w:rPr>
        <w:t>.</w:t>
      </w:r>
      <w:r w:rsidR="005759D3">
        <w:rPr>
          <w:b w:val="0"/>
        </w:rPr>
        <w:t xml:space="preserve"> </w:t>
      </w:r>
      <w:r w:rsidR="00B13EF8">
        <w:rPr>
          <w:b w:val="0"/>
        </w:rPr>
        <w:t>2017 do 30</w:t>
      </w:r>
      <w:r w:rsidR="00D86628">
        <w:rPr>
          <w:b w:val="0"/>
        </w:rPr>
        <w:t>.</w:t>
      </w:r>
      <w:r w:rsidR="005759D3">
        <w:rPr>
          <w:b w:val="0"/>
        </w:rPr>
        <w:t xml:space="preserve"> </w:t>
      </w:r>
      <w:r w:rsidR="00B13EF8">
        <w:rPr>
          <w:b w:val="0"/>
        </w:rPr>
        <w:t>4</w:t>
      </w:r>
      <w:r w:rsidR="00D86628">
        <w:rPr>
          <w:b w:val="0"/>
        </w:rPr>
        <w:t>.</w:t>
      </w:r>
      <w:r w:rsidR="005759D3">
        <w:rPr>
          <w:b w:val="0"/>
        </w:rPr>
        <w:t xml:space="preserve"> </w:t>
      </w:r>
      <w:r w:rsidR="00C75366">
        <w:rPr>
          <w:b w:val="0"/>
        </w:rPr>
        <w:t>20</w:t>
      </w:r>
      <w:r w:rsidR="00B13EF8">
        <w:rPr>
          <w:b w:val="0"/>
        </w:rPr>
        <w:t>21</w:t>
      </w:r>
      <w:r>
        <w:rPr>
          <w:b w:val="0"/>
        </w:rPr>
        <w:t>.</w:t>
      </w:r>
    </w:p>
    <w:p w:rsidR="00EF0387" w:rsidRDefault="00EF0387" w:rsidP="00EF0387">
      <w:pPr>
        <w:tabs>
          <w:tab w:val="left" w:pos="709"/>
        </w:tabs>
        <w:suppressAutoHyphens/>
        <w:spacing w:after="120"/>
        <w:contextualSpacing/>
        <w:jc w:val="both"/>
      </w:pPr>
      <w:r w:rsidRPr="00EF0387">
        <w:rPr>
          <w:b/>
        </w:rPr>
        <w:t xml:space="preserve">7.2.      </w:t>
      </w:r>
      <w:r>
        <w:t>Tuto smlouvu lze ukončit:</w:t>
      </w:r>
    </w:p>
    <w:p w:rsidR="00EF0387" w:rsidRDefault="00EF0387" w:rsidP="00EF0387">
      <w:pPr>
        <w:pStyle w:val="Odstavecseseznamem"/>
        <w:numPr>
          <w:ilvl w:val="0"/>
          <w:numId w:val="23"/>
        </w:numPr>
        <w:tabs>
          <w:tab w:val="left" w:pos="709"/>
        </w:tabs>
        <w:suppressAutoHyphens/>
        <w:spacing w:after="120"/>
        <w:contextualSpacing/>
        <w:jc w:val="both"/>
      </w:pPr>
      <w:r>
        <w:t>vzájemnou dohodou smluvních stran na způsobu a termínu ukončení. Dohoda musí být písemná a před ukončením musí být vyrovnány vzájemné pohledávky smluvních stran.</w:t>
      </w:r>
    </w:p>
    <w:p w:rsidR="00EF0387" w:rsidRDefault="00EF0387" w:rsidP="00EF0387">
      <w:pPr>
        <w:pStyle w:val="Odstavecseseznamem"/>
        <w:numPr>
          <w:ilvl w:val="0"/>
          <w:numId w:val="23"/>
        </w:numPr>
        <w:tabs>
          <w:tab w:val="left" w:pos="709"/>
        </w:tabs>
        <w:suppressAutoHyphens/>
        <w:spacing w:after="120"/>
        <w:contextualSpacing/>
        <w:jc w:val="both"/>
      </w:pPr>
      <w:r>
        <w:t>výpovědí, a to i bez udání důvodu. Výpovědní lhůta pro tento případ činí tři kalendářní měsíce a začíná běžet prvním dnem kalendářního měsíce následujícího po doručení výpovědi,</w:t>
      </w:r>
    </w:p>
    <w:p w:rsidR="00EF0387" w:rsidRPr="00EF0387" w:rsidRDefault="00EF0387" w:rsidP="00EF0387">
      <w:pPr>
        <w:pStyle w:val="Odstavecseseznamem"/>
        <w:numPr>
          <w:ilvl w:val="0"/>
          <w:numId w:val="23"/>
        </w:numPr>
        <w:tabs>
          <w:tab w:val="left" w:pos="709"/>
        </w:tabs>
        <w:suppressAutoHyphens/>
        <w:spacing w:after="120"/>
        <w:contextualSpacing/>
        <w:jc w:val="both"/>
      </w:pPr>
      <w:r>
        <w:t>odstoupením od smlouvy</w:t>
      </w:r>
      <w:r w:rsidR="00FF4DAF">
        <w:t xml:space="preserve"> dle bodu 7.3 a 7.4</w:t>
      </w:r>
      <w:r>
        <w:t>.</w:t>
      </w:r>
    </w:p>
    <w:p w:rsidR="00FF2282" w:rsidRDefault="00DE4E47" w:rsidP="00FF4DAF">
      <w:pPr>
        <w:pStyle w:val="Odstavec"/>
        <w:numPr>
          <w:ilvl w:val="0"/>
          <w:numId w:val="0"/>
        </w:numPr>
        <w:ind w:left="720" w:hanging="720"/>
        <w:rPr>
          <w:szCs w:val="24"/>
        </w:rPr>
      </w:pPr>
      <w:r>
        <w:rPr>
          <w:b/>
        </w:rPr>
        <w:t>7</w:t>
      </w:r>
      <w:r w:rsidR="00FF2282" w:rsidRPr="000C20BB">
        <w:rPr>
          <w:b/>
          <w:szCs w:val="24"/>
        </w:rPr>
        <w:t>.</w:t>
      </w:r>
      <w:r w:rsidR="00EF0387">
        <w:rPr>
          <w:b/>
          <w:szCs w:val="24"/>
        </w:rPr>
        <w:t>3</w:t>
      </w:r>
      <w:r w:rsidR="00FF2282" w:rsidRPr="000C20BB">
        <w:rPr>
          <w:b/>
          <w:szCs w:val="24"/>
        </w:rPr>
        <w:t>.</w:t>
      </w:r>
      <w:r w:rsidR="00FF2282" w:rsidRPr="000C20BB">
        <w:rPr>
          <w:szCs w:val="24"/>
        </w:rPr>
        <w:t xml:space="preserve"> </w:t>
      </w:r>
      <w:r w:rsidR="00FF2282">
        <w:rPr>
          <w:szCs w:val="24"/>
        </w:rPr>
        <w:t xml:space="preserve">  Kterákoliv ze smluvních stran je oprávněna od této smlouvy odstoupit v případě jejího podstatného porušení druhou smluvní stranou. </w:t>
      </w:r>
      <w:r w:rsidR="00FF2282">
        <w:rPr>
          <w:color w:val="000000"/>
          <w:szCs w:val="24"/>
        </w:rPr>
        <w:t>Za podstatné</w:t>
      </w:r>
      <w:r w:rsidR="00FF2282" w:rsidRPr="000C20BB">
        <w:rPr>
          <w:color w:val="000000"/>
          <w:szCs w:val="24"/>
        </w:rPr>
        <w:t xml:space="preserve"> porušení</w:t>
      </w:r>
      <w:r w:rsidR="00FF2282">
        <w:rPr>
          <w:color w:val="000000"/>
          <w:szCs w:val="24"/>
        </w:rPr>
        <w:t xml:space="preserve"> této smlouvy </w:t>
      </w:r>
      <w:r w:rsidR="00FF2282" w:rsidRPr="000C20BB">
        <w:rPr>
          <w:color w:val="000000"/>
          <w:szCs w:val="24"/>
        </w:rPr>
        <w:t xml:space="preserve">ze strany </w:t>
      </w:r>
      <w:r w:rsidR="00FF2282">
        <w:rPr>
          <w:color w:val="000000"/>
          <w:szCs w:val="24"/>
        </w:rPr>
        <w:t>poskytovatele</w:t>
      </w:r>
      <w:r w:rsidR="00FF2282" w:rsidRPr="000C20BB">
        <w:rPr>
          <w:color w:val="000000"/>
          <w:szCs w:val="24"/>
        </w:rPr>
        <w:t xml:space="preserve"> bude považováno </w:t>
      </w:r>
      <w:r w:rsidR="00FF2282">
        <w:rPr>
          <w:color w:val="000000"/>
          <w:szCs w:val="24"/>
        </w:rPr>
        <w:t>zejména</w:t>
      </w:r>
      <w:r w:rsidR="00FF2282" w:rsidRPr="000C20BB">
        <w:rPr>
          <w:color w:val="000000"/>
          <w:szCs w:val="24"/>
        </w:rPr>
        <w:t xml:space="preserve"> prodlení s </w:t>
      </w:r>
      <w:r w:rsidR="00FF2282">
        <w:rPr>
          <w:color w:val="000000"/>
          <w:szCs w:val="24"/>
        </w:rPr>
        <w:t>poskytnutím objednané služby</w:t>
      </w:r>
      <w:r w:rsidR="00FF2282" w:rsidRPr="000C20BB">
        <w:rPr>
          <w:color w:val="000000"/>
          <w:szCs w:val="24"/>
        </w:rPr>
        <w:t xml:space="preserve"> po dobu delší než 15 dnů, pokud toto prodlení bude způsobeno</w:t>
      </w:r>
      <w:r w:rsidR="00FF2282">
        <w:rPr>
          <w:color w:val="000000"/>
          <w:szCs w:val="24"/>
        </w:rPr>
        <w:t xml:space="preserve"> </w:t>
      </w:r>
      <w:r w:rsidR="00EF0387">
        <w:rPr>
          <w:color w:val="000000"/>
          <w:szCs w:val="24"/>
        </w:rPr>
        <w:t>z důvodů</w:t>
      </w:r>
      <w:r w:rsidR="00FF2282">
        <w:rPr>
          <w:color w:val="000000"/>
          <w:szCs w:val="24"/>
        </w:rPr>
        <w:t xml:space="preserve"> na straně poskytovatele.</w:t>
      </w:r>
      <w:r w:rsidR="00EF0387">
        <w:rPr>
          <w:color w:val="000000"/>
          <w:szCs w:val="24"/>
        </w:rPr>
        <w:t xml:space="preserve"> Za </w:t>
      </w:r>
      <w:r w:rsidR="0028286F">
        <w:rPr>
          <w:color w:val="000000"/>
          <w:szCs w:val="24"/>
        </w:rPr>
        <w:t>podstatné porušení</w:t>
      </w:r>
      <w:r w:rsidR="00EF0387">
        <w:rPr>
          <w:color w:val="000000"/>
          <w:szCs w:val="24"/>
        </w:rPr>
        <w:t xml:space="preserve"> </w:t>
      </w:r>
      <w:r w:rsidR="0028286F">
        <w:rPr>
          <w:color w:val="000000"/>
          <w:szCs w:val="24"/>
        </w:rPr>
        <w:t>této smlouvy ze strany poskytovatele se dále považuje zejména pozbytí zákonných předpokladů k výkonu činnosti daňového poradce, zahájení některého typu řízení dle zákona č. 182/2006 Sb., o úpadku a způsobech jeho řešení (insolvenční</w:t>
      </w:r>
      <w:r w:rsidR="00FF4DAF">
        <w:rPr>
          <w:color w:val="000000"/>
          <w:szCs w:val="24"/>
        </w:rPr>
        <w:t xml:space="preserve"> </w:t>
      </w:r>
      <w:r w:rsidR="0028286F">
        <w:rPr>
          <w:color w:val="000000"/>
          <w:szCs w:val="24"/>
        </w:rPr>
        <w:t>zákon), ve znění pozdějších právních předpisů</w:t>
      </w:r>
      <w:r w:rsidR="00FF4DAF" w:rsidRPr="00FF4DAF">
        <w:rPr>
          <w:color w:val="000000"/>
          <w:szCs w:val="24"/>
        </w:rPr>
        <w:t xml:space="preserve">, </w:t>
      </w:r>
      <w:r w:rsidR="0028286F" w:rsidRPr="00FF4DAF">
        <w:rPr>
          <w:color w:val="000000"/>
          <w:szCs w:val="24"/>
        </w:rPr>
        <w:t>zahájení</w:t>
      </w:r>
      <w:r w:rsidR="00DB7EBE" w:rsidRPr="00FF4DAF">
        <w:rPr>
          <w:color w:val="000000"/>
          <w:szCs w:val="24"/>
        </w:rPr>
        <w:t xml:space="preserve"> výkonu rozhodnutí neb</w:t>
      </w:r>
      <w:r w:rsidR="00FF4DAF" w:rsidRPr="00FF4DAF">
        <w:rPr>
          <w:color w:val="000000"/>
          <w:szCs w:val="24"/>
        </w:rPr>
        <w:t>o</w:t>
      </w:r>
      <w:r w:rsidR="0028286F" w:rsidRPr="00FF4DAF">
        <w:rPr>
          <w:color w:val="000000"/>
          <w:szCs w:val="24"/>
        </w:rPr>
        <w:t xml:space="preserve"> exekučního řízení na majetek poskytovatele</w:t>
      </w:r>
      <w:r w:rsidR="00FF4DAF" w:rsidRPr="00FF4DAF">
        <w:rPr>
          <w:color w:val="000000"/>
          <w:szCs w:val="24"/>
        </w:rPr>
        <w:t>. Odstoupit od této smlouvy lze</w:t>
      </w:r>
      <w:r w:rsidR="00FF4DAF">
        <w:rPr>
          <w:color w:val="000000"/>
          <w:szCs w:val="24"/>
        </w:rPr>
        <w:t xml:space="preserve"> dále</w:t>
      </w:r>
      <w:r w:rsidR="00FF4DAF" w:rsidRPr="00FF4DAF">
        <w:rPr>
          <w:color w:val="000000"/>
          <w:szCs w:val="24"/>
        </w:rPr>
        <w:t xml:space="preserve"> v případě, že mezi objednatelem a poskytovatelem dojde k </w:t>
      </w:r>
      <w:r w:rsidR="009B5769" w:rsidRPr="00FF4DAF">
        <w:rPr>
          <w:color w:val="000000"/>
          <w:szCs w:val="24"/>
        </w:rPr>
        <w:t>narušení důvěry.</w:t>
      </w:r>
      <w:r w:rsidR="0028286F">
        <w:rPr>
          <w:color w:val="000000"/>
          <w:szCs w:val="24"/>
        </w:rPr>
        <w:t xml:space="preserve"> </w:t>
      </w:r>
      <w:r w:rsidR="00FF2282" w:rsidRPr="000C20BB">
        <w:rPr>
          <w:szCs w:val="24"/>
        </w:rPr>
        <w:t xml:space="preserve">Pro účely této smlouvy se </w:t>
      </w:r>
      <w:r w:rsidR="00FF4DAF">
        <w:rPr>
          <w:szCs w:val="24"/>
        </w:rPr>
        <w:t>konečně</w:t>
      </w:r>
      <w:r w:rsidR="00FF2282">
        <w:rPr>
          <w:szCs w:val="24"/>
        </w:rPr>
        <w:t xml:space="preserve"> </w:t>
      </w:r>
      <w:r w:rsidR="00FF2282" w:rsidRPr="000C20BB">
        <w:rPr>
          <w:szCs w:val="24"/>
        </w:rPr>
        <w:t>za podstatné porušení smluvních povinností považuje</w:t>
      </w:r>
      <w:r w:rsidR="00FF2282">
        <w:rPr>
          <w:szCs w:val="24"/>
        </w:rPr>
        <w:t xml:space="preserve"> </w:t>
      </w:r>
      <w:r w:rsidR="00FF2282" w:rsidRPr="000C20BB">
        <w:rPr>
          <w:szCs w:val="24"/>
        </w:rPr>
        <w:t xml:space="preserve">takové porušení, u kterého strana porušující smlouvu </w:t>
      </w:r>
      <w:r w:rsidR="00FF2282" w:rsidRPr="000C20BB">
        <w:rPr>
          <w:szCs w:val="24"/>
        </w:rPr>
        <w:lastRenderedPageBreak/>
        <w:t>měla nebo mohla předpokládat, že při takovémto porušení smlouvy, s přihlédnutím ke všem okolnostem,</w:t>
      </w:r>
      <w:r w:rsidR="00FF2282" w:rsidRPr="0088448A">
        <w:rPr>
          <w:szCs w:val="24"/>
        </w:rPr>
        <w:t xml:space="preserve"> by druhá smluvní strana neměla zájem smlouvu uzavřít.</w:t>
      </w:r>
    </w:p>
    <w:p w:rsidR="00FF2282" w:rsidRPr="004A6AA3" w:rsidRDefault="00DE4E47" w:rsidP="00FF2282">
      <w:pPr>
        <w:pStyle w:val="Textkomente"/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FF4DAF">
        <w:rPr>
          <w:b/>
          <w:sz w:val="24"/>
          <w:szCs w:val="24"/>
        </w:rPr>
        <w:t>.4</w:t>
      </w:r>
      <w:r w:rsidR="00FF2282">
        <w:rPr>
          <w:b/>
          <w:sz w:val="24"/>
          <w:szCs w:val="24"/>
        </w:rPr>
        <w:t>.</w:t>
      </w:r>
      <w:r w:rsidR="00FF2282">
        <w:rPr>
          <w:b/>
          <w:sz w:val="24"/>
          <w:szCs w:val="24"/>
        </w:rPr>
        <w:tab/>
      </w:r>
      <w:r w:rsidR="00FF2282" w:rsidRPr="000C20BB">
        <w:rPr>
          <w:sz w:val="24"/>
          <w:szCs w:val="24"/>
        </w:rPr>
        <w:t>Odstoupení od smlouvy musí být provedeno písemným oznámením o odstoupení, které musí obsahovat důvod odstoupení a musí být doručeno druhé smluvní straně.</w:t>
      </w:r>
      <w:r w:rsidR="00FF2282" w:rsidRPr="0088448A">
        <w:rPr>
          <w:sz w:val="24"/>
          <w:szCs w:val="24"/>
        </w:rPr>
        <w:t xml:space="preserve"> Účinky odstoupení nastanou okamžikem doruč</w:t>
      </w:r>
      <w:r w:rsidR="00FF2282" w:rsidRPr="000E3599">
        <w:rPr>
          <w:sz w:val="24"/>
          <w:szCs w:val="24"/>
        </w:rPr>
        <w:t>ení písemného vyhotovení odstoupení druhé smluvní straně.</w:t>
      </w:r>
    </w:p>
    <w:p w:rsidR="00E63BB8" w:rsidRPr="00D97D7B" w:rsidRDefault="00DE4E47" w:rsidP="00E63BB8">
      <w:pPr>
        <w:pStyle w:val="Nadpisodstavce"/>
      </w:pPr>
      <w:r>
        <w:t>VIII</w:t>
      </w:r>
      <w:r w:rsidR="00FF2282">
        <w:t xml:space="preserve">. </w:t>
      </w:r>
      <w:r w:rsidR="00FF2282" w:rsidRPr="00D97D7B">
        <w:t xml:space="preserve">Závěrečná ustanovení </w:t>
      </w:r>
      <w:bookmarkStart w:id="6" w:name="_GoBack"/>
      <w:bookmarkEnd w:id="6"/>
    </w:p>
    <w:p w:rsidR="00FF2282" w:rsidRPr="004A6AA3" w:rsidRDefault="00FF2282" w:rsidP="00FF2282">
      <w:pPr>
        <w:pStyle w:val="Odstavecseseznamem"/>
        <w:numPr>
          <w:ilvl w:val="0"/>
          <w:numId w:val="1"/>
        </w:numPr>
        <w:spacing w:before="60"/>
        <w:jc w:val="both"/>
        <w:rPr>
          <w:b/>
          <w:vanish/>
          <w:szCs w:val="22"/>
        </w:rPr>
      </w:pPr>
    </w:p>
    <w:p w:rsidR="00FF2282" w:rsidRDefault="00DE4E47" w:rsidP="00FF2282">
      <w:pPr>
        <w:pStyle w:val="Odstavec"/>
        <w:numPr>
          <w:ilvl w:val="0"/>
          <w:numId w:val="0"/>
        </w:numPr>
        <w:ind w:left="720" w:hanging="720"/>
      </w:pPr>
      <w:r>
        <w:rPr>
          <w:b/>
        </w:rPr>
        <w:t>8</w:t>
      </w:r>
      <w:r w:rsidR="00FF2282">
        <w:rPr>
          <w:b/>
        </w:rPr>
        <w:t>.1.</w:t>
      </w:r>
      <w:r w:rsidR="00FF2282">
        <w:rPr>
          <w:b/>
        </w:rPr>
        <w:tab/>
      </w:r>
      <w:r w:rsidR="00FF2282" w:rsidRPr="004B5A6A">
        <w:t>V</w:t>
      </w:r>
      <w:r w:rsidR="00FF2282" w:rsidRPr="00D97D7B">
        <w:t> otázkách výslovně neupravených touto smlouvou se závazky smluvních stran řídí ustanoveními příslušných právních předpisů České republiky, zejména</w:t>
      </w:r>
      <w:r w:rsidR="00FF2282">
        <w:t xml:space="preserve"> zák.</w:t>
      </w:r>
      <w:r w:rsidR="00A36322">
        <w:t xml:space="preserve"> </w:t>
      </w:r>
      <w:r w:rsidR="00FF2282">
        <w:t>č. 89/2012 Sb.,</w:t>
      </w:r>
      <w:r w:rsidR="00FF2282" w:rsidRPr="00D97D7B">
        <w:t xml:space="preserve"> ob</w:t>
      </w:r>
      <w:r w:rsidR="00FF2282">
        <w:t>čanské</w:t>
      </w:r>
      <w:r w:rsidR="00FF2282" w:rsidRPr="00D97D7B">
        <w:t>ho zákoníku.</w:t>
      </w:r>
    </w:p>
    <w:p w:rsidR="00FF2282" w:rsidRDefault="00DE4E47" w:rsidP="00FF2282">
      <w:pPr>
        <w:pStyle w:val="Odstavec"/>
        <w:numPr>
          <w:ilvl w:val="0"/>
          <w:numId w:val="0"/>
        </w:numPr>
        <w:ind w:left="720" w:hanging="720"/>
      </w:pPr>
      <w:r>
        <w:rPr>
          <w:b/>
        </w:rPr>
        <w:t>8</w:t>
      </w:r>
      <w:r w:rsidR="00FF2282">
        <w:rPr>
          <w:b/>
        </w:rPr>
        <w:t>.2.</w:t>
      </w:r>
      <w:r w:rsidR="00FF2282">
        <w:rPr>
          <w:b/>
        </w:rPr>
        <w:tab/>
      </w:r>
      <w:r w:rsidR="00FF2282">
        <w:t>Tuto smlouvu</w:t>
      </w:r>
      <w:r w:rsidR="00FF2282" w:rsidRPr="002C16EF">
        <w:t xml:space="preserve"> nelze dále postupovat, jakož ani pohledávky z ní vyplývající. Kvitance za částečné plnění a vracení dlužních úpisů s účinky kvitance se vylučují.</w:t>
      </w:r>
    </w:p>
    <w:p w:rsidR="00FF2282" w:rsidRDefault="00DE4E47" w:rsidP="00FF2282">
      <w:pPr>
        <w:pStyle w:val="Odstavec"/>
        <w:numPr>
          <w:ilvl w:val="0"/>
          <w:numId w:val="0"/>
        </w:numPr>
        <w:ind w:left="720" w:hanging="720"/>
        <w:rPr>
          <w:b/>
        </w:rPr>
      </w:pPr>
      <w:r>
        <w:rPr>
          <w:b/>
        </w:rPr>
        <w:t>8</w:t>
      </w:r>
      <w:r w:rsidR="00FF2282">
        <w:rPr>
          <w:b/>
        </w:rPr>
        <w:t>.3.</w:t>
      </w:r>
      <w:r w:rsidR="00FF2282">
        <w:rPr>
          <w:b/>
        </w:rPr>
        <w:tab/>
      </w:r>
      <w:r w:rsidR="00FF2282" w:rsidRPr="002C16EF">
        <w:t>Použití § 577 zák. č. 89/2012 Sb., občanský zákoník se vylučuje. Určení množstevního, časového, územního nebo jiného rozsahu ve smlouvě je pevně určeno autonomní dohodou smluvních stran a soud není oprávněn do smlouvy jakkoli zasahovat.</w:t>
      </w:r>
    </w:p>
    <w:p w:rsidR="00FF2282" w:rsidRDefault="00DE4E47" w:rsidP="00FF2282">
      <w:pPr>
        <w:pStyle w:val="Odstavec"/>
        <w:numPr>
          <w:ilvl w:val="0"/>
          <w:numId w:val="0"/>
        </w:numPr>
        <w:ind w:left="720" w:hanging="720"/>
        <w:rPr>
          <w:b/>
        </w:rPr>
      </w:pPr>
      <w:r>
        <w:rPr>
          <w:b/>
        </w:rPr>
        <w:t>8</w:t>
      </w:r>
      <w:r w:rsidR="00FF2282">
        <w:rPr>
          <w:b/>
        </w:rPr>
        <w:t>.4.</w:t>
      </w:r>
      <w:r w:rsidR="00FF2282">
        <w:rPr>
          <w:b/>
        </w:rPr>
        <w:tab/>
      </w:r>
      <w:r w:rsidR="00FF2282" w:rsidRPr="002C16EF">
        <w:t>Dle § 1765 zák. č. 89/2012 Sb., občansk</w:t>
      </w:r>
      <w:r w:rsidR="00FF2282">
        <w:t xml:space="preserve">ého </w:t>
      </w:r>
      <w:r w:rsidR="00FF2282" w:rsidRPr="002C16EF">
        <w:t>zákoník</w:t>
      </w:r>
      <w:r w:rsidR="00FF2282">
        <w:t>u,</w:t>
      </w:r>
      <w:r w:rsidR="00FF2282" w:rsidRPr="002C16EF">
        <w:t xml:space="preserve"> na sebe </w:t>
      </w:r>
      <w:r w:rsidR="00FF2282">
        <w:t>poskytovatel</w:t>
      </w:r>
      <w:r w:rsidR="00FF2282" w:rsidRPr="002C16EF">
        <w:t xml:space="preserve"> převzal nebezpečí změny okolností. Před uzavřením smlouvy strany zvážily plně hospodářskou, ekonomickou i faktickou situaci a jsou si plně vědomy okolností smlouvy, jakož i okolností, které mohou po uzavření této smlouvy nastat.</w:t>
      </w:r>
      <w:r w:rsidR="00FF2282" w:rsidRPr="002C16EF">
        <w:rPr>
          <w:b/>
        </w:rPr>
        <w:t xml:space="preserve"> </w:t>
      </w:r>
    </w:p>
    <w:p w:rsidR="00FF2282" w:rsidRPr="002C16EF" w:rsidRDefault="00DE4E47" w:rsidP="00FF2282">
      <w:pPr>
        <w:pStyle w:val="Odstavec"/>
        <w:numPr>
          <w:ilvl w:val="0"/>
          <w:numId w:val="0"/>
        </w:numPr>
        <w:ind w:left="720" w:hanging="720"/>
        <w:rPr>
          <w:b/>
        </w:rPr>
      </w:pPr>
      <w:r>
        <w:rPr>
          <w:b/>
          <w:szCs w:val="24"/>
        </w:rPr>
        <w:t>8</w:t>
      </w:r>
      <w:r w:rsidR="00FF2282" w:rsidRPr="00F04F70">
        <w:rPr>
          <w:b/>
          <w:szCs w:val="24"/>
        </w:rPr>
        <w:t>.5.</w:t>
      </w:r>
      <w:r w:rsidR="00FF2282">
        <w:rPr>
          <w:b/>
        </w:rPr>
        <w:tab/>
      </w:r>
      <w:r w:rsidR="00FF2282" w:rsidRPr="006501E0">
        <w:t>Použití ustanovení § 1726, § 1728, § 1729, § 1740 odst. 3, § 1757 odst. 2, 3, § 1950,</w:t>
      </w:r>
      <w:r w:rsidR="00FF2282">
        <w:rPr>
          <w:b/>
        </w:rPr>
        <w:t xml:space="preserve"> </w:t>
      </w:r>
      <w:r w:rsidR="007512DA" w:rsidRPr="007512DA">
        <w:t>§</w:t>
      </w:r>
      <w:r w:rsidR="007512DA">
        <w:rPr>
          <w:b/>
        </w:rPr>
        <w:t xml:space="preserve"> </w:t>
      </w:r>
      <w:r w:rsidR="00957E32" w:rsidRPr="00957E32">
        <w:t>2050</w:t>
      </w:r>
      <w:r w:rsidR="00957E32">
        <w:t>,</w:t>
      </w:r>
      <w:r w:rsidR="007512DA">
        <w:rPr>
          <w:b/>
        </w:rPr>
        <w:t xml:space="preserve"> </w:t>
      </w:r>
      <w:r w:rsidR="00FF2282" w:rsidRPr="002C16EF">
        <w:t>zák. č. 89/2012 Sb., občansk</w:t>
      </w:r>
      <w:r w:rsidR="00FF2282">
        <w:t>ého</w:t>
      </w:r>
      <w:r w:rsidR="00FF2282" w:rsidRPr="002C16EF">
        <w:t xml:space="preserve"> zákoník</w:t>
      </w:r>
      <w:r w:rsidR="00FF2282">
        <w:t>u, se vylučuje.</w:t>
      </w:r>
    </w:p>
    <w:p w:rsidR="00FF2282" w:rsidRDefault="00DE4E47" w:rsidP="00FF2282">
      <w:pPr>
        <w:pStyle w:val="Odstavec"/>
        <w:numPr>
          <w:ilvl w:val="0"/>
          <w:numId w:val="0"/>
        </w:numPr>
        <w:ind w:left="720" w:hanging="720"/>
        <w:rPr>
          <w:szCs w:val="24"/>
        </w:rPr>
      </w:pPr>
      <w:r>
        <w:rPr>
          <w:b/>
          <w:szCs w:val="24"/>
        </w:rPr>
        <w:t>8</w:t>
      </w:r>
      <w:r w:rsidR="00FF2282">
        <w:rPr>
          <w:b/>
          <w:szCs w:val="24"/>
        </w:rPr>
        <w:t xml:space="preserve">.6. </w:t>
      </w:r>
      <w:r w:rsidR="00FF2282">
        <w:rPr>
          <w:b/>
          <w:szCs w:val="24"/>
        </w:rPr>
        <w:tab/>
      </w:r>
      <w:r w:rsidR="00FF2282" w:rsidRPr="00D97D7B">
        <w:rPr>
          <w:szCs w:val="24"/>
        </w:rPr>
        <w:t>Jakýkoliv dopis, oznámení či jiný dokument bude považován za doručený druhé smluvní straně této smlouvy, bude-li doručen na adresu uvedenou u dané smluvní strany v záhlaví</w:t>
      </w:r>
      <w:r w:rsidR="00FF2282">
        <w:rPr>
          <w:szCs w:val="24"/>
        </w:rPr>
        <w:t xml:space="preserve"> této smlouvy. V případě pochybn</w:t>
      </w:r>
      <w:r w:rsidR="00FF2282" w:rsidRPr="00D97D7B">
        <w:rPr>
          <w:szCs w:val="24"/>
        </w:rPr>
        <w:t>ostí se má za to, že písemnost zaslaná doporučenou poštovní přepravou byla doručena třetí den po dni odeslání písemnosti.</w:t>
      </w:r>
    </w:p>
    <w:p w:rsidR="00FF2282" w:rsidRPr="00B74136" w:rsidRDefault="00DE4E47" w:rsidP="00FF2282">
      <w:pPr>
        <w:pStyle w:val="Odstavec"/>
        <w:numPr>
          <w:ilvl w:val="0"/>
          <w:numId w:val="0"/>
        </w:numPr>
        <w:ind w:left="720" w:hanging="720"/>
        <w:rPr>
          <w:rFonts w:asciiTheme="minorHAnsi" w:hAnsiTheme="minorHAnsi"/>
          <w:szCs w:val="24"/>
        </w:rPr>
      </w:pPr>
      <w:r>
        <w:rPr>
          <w:b/>
        </w:rPr>
        <w:t>8</w:t>
      </w:r>
      <w:r w:rsidR="00FF2282" w:rsidRPr="00B74136">
        <w:rPr>
          <w:b/>
        </w:rPr>
        <w:t>.7</w:t>
      </w:r>
      <w:r w:rsidR="00FF2282" w:rsidRPr="00B74136">
        <w:rPr>
          <w:rFonts w:asciiTheme="minorHAnsi" w:hAnsiTheme="minorHAnsi"/>
          <w:b/>
        </w:rPr>
        <w:t xml:space="preserve">. </w:t>
      </w:r>
      <w:r w:rsidR="00FF2282">
        <w:rPr>
          <w:rFonts w:asciiTheme="minorHAnsi" w:hAnsiTheme="minorHAnsi"/>
          <w:b/>
        </w:rPr>
        <w:t xml:space="preserve"> </w:t>
      </w:r>
      <w:r w:rsidR="00A36322">
        <w:rPr>
          <w:rFonts w:asciiTheme="minorHAnsi" w:hAnsiTheme="minorHAnsi" w:cs="Arial"/>
        </w:rPr>
        <w:t>Poskytovatel bere</w:t>
      </w:r>
      <w:r w:rsidR="00FF2282" w:rsidRPr="00B74136">
        <w:rPr>
          <w:rFonts w:asciiTheme="minorHAnsi" w:hAnsiTheme="minorHAnsi" w:cs="Arial"/>
        </w:rPr>
        <w:t xml:space="preserve"> na vědomí, že tato smlouva bude uveřejněna v registru smluv dle z.č. 340/2015 Sb., o zvláštních podmínkách účinnosti některých smluv, uveřejňování těchto smluv a o registru smluv (zákon o registru smluv).  </w:t>
      </w:r>
      <w:r w:rsidR="00FF2282">
        <w:rPr>
          <w:rFonts w:asciiTheme="minorHAnsi" w:hAnsiTheme="minorHAnsi" w:cs="Arial"/>
        </w:rPr>
        <w:t xml:space="preserve">Smluvní strany se dohodly, </w:t>
      </w:r>
      <w:r w:rsidR="00FF2282" w:rsidRPr="00B74136">
        <w:rPr>
          <w:rFonts w:asciiTheme="minorHAnsi" w:hAnsiTheme="minorHAnsi" w:cs="Arial"/>
        </w:rPr>
        <w:t xml:space="preserve">že uveřejnění této smlouvy v registru smluv zajistí </w:t>
      </w:r>
      <w:r w:rsidR="00FF2282">
        <w:rPr>
          <w:rFonts w:asciiTheme="minorHAnsi" w:hAnsiTheme="minorHAnsi" w:cs="Arial"/>
        </w:rPr>
        <w:t>poskytovatel</w:t>
      </w:r>
      <w:r w:rsidR="00FF2282" w:rsidRPr="00B74136">
        <w:rPr>
          <w:rFonts w:asciiTheme="minorHAnsi" w:hAnsiTheme="minorHAnsi" w:cs="Arial"/>
        </w:rPr>
        <w:t xml:space="preserve">. </w:t>
      </w:r>
      <w:r w:rsidR="00FF2282">
        <w:rPr>
          <w:rFonts w:asciiTheme="minorHAnsi" w:hAnsiTheme="minorHAnsi" w:cs="Arial"/>
        </w:rPr>
        <w:t xml:space="preserve"> </w:t>
      </w:r>
      <w:r w:rsidR="00FF2282" w:rsidRPr="00B74136">
        <w:rPr>
          <w:rFonts w:asciiTheme="minorHAnsi" w:hAnsiTheme="minorHAnsi" w:cs="Arial"/>
        </w:rPr>
        <w:t xml:space="preserve"> </w:t>
      </w:r>
    </w:p>
    <w:p w:rsidR="00FF2282" w:rsidRPr="00D34012" w:rsidRDefault="00DE4E47" w:rsidP="00FF2282">
      <w:pPr>
        <w:pStyle w:val="Odstavec"/>
        <w:numPr>
          <w:ilvl w:val="0"/>
          <w:numId w:val="0"/>
        </w:numPr>
        <w:ind w:left="720" w:hanging="720"/>
        <w:rPr>
          <w:szCs w:val="24"/>
        </w:rPr>
      </w:pPr>
      <w:r>
        <w:rPr>
          <w:b/>
          <w:szCs w:val="24"/>
        </w:rPr>
        <w:t>8</w:t>
      </w:r>
      <w:r w:rsidR="00FF2282">
        <w:rPr>
          <w:b/>
          <w:szCs w:val="24"/>
        </w:rPr>
        <w:t>.8.</w:t>
      </w:r>
      <w:r w:rsidR="00FF2282">
        <w:rPr>
          <w:b/>
          <w:szCs w:val="24"/>
        </w:rPr>
        <w:tab/>
      </w:r>
      <w:r w:rsidR="00FF2282" w:rsidRPr="00D97D7B">
        <w:rPr>
          <w:szCs w:val="24"/>
        </w:rPr>
        <w:t>Veškeré změny a dodatky této smlouvy musí být v písemné podobě</w:t>
      </w:r>
      <w:r w:rsidR="00FF2282">
        <w:rPr>
          <w:szCs w:val="24"/>
        </w:rPr>
        <w:t>,</w:t>
      </w:r>
      <w:r w:rsidR="00FF2282" w:rsidRPr="00D97D7B">
        <w:rPr>
          <w:szCs w:val="24"/>
        </w:rPr>
        <w:t xml:space="preserve"> na téže listině pod</w:t>
      </w:r>
      <w:r w:rsidR="00FF2282">
        <w:rPr>
          <w:szCs w:val="24"/>
        </w:rPr>
        <w:t>epsány oběma smluvními stranami</w:t>
      </w:r>
      <w:r w:rsidR="00FF2282">
        <w:rPr>
          <w:szCs w:val="24"/>
          <w:lang w:val="en-US"/>
        </w:rPr>
        <w:t xml:space="preserve"> a </w:t>
      </w:r>
      <w:r w:rsidR="00FF2282">
        <w:rPr>
          <w:szCs w:val="24"/>
        </w:rPr>
        <w:t>chronologicky očíslovány.</w:t>
      </w:r>
    </w:p>
    <w:p w:rsidR="00FF2282" w:rsidRPr="00D97D7B" w:rsidRDefault="00DE4E47" w:rsidP="00FF2282">
      <w:pPr>
        <w:pStyle w:val="Odstavec"/>
        <w:numPr>
          <w:ilvl w:val="0"/>
          <w:numId w:val="0"/>
        </w:numPr>
        <w:ind w:left="720" w:hanging="720"/>
        <w:rPr>
          <w:szCs w:val="24"/>
        </w:rPr>
      </w:pPr>
      <w:r>
        <w:rPr>
          <w:b/>
          <w:szCs w:val="24"/>
        </w:rPr>
        <w:t>8</w:t>
      </w:r>
      <w:r w:rsidR="00FF2282">
        <w:rPr>
          <w:b/>
          <w:szCs w:val="24"/>
        </w:rPr>
        <w:t>.9.</w:t>
      </w:r>
      <w:r w:rsidR="00FF2282">
        <w:rPr>
          <w:b/>
          <w:szCs w:val="24"/>
        </w:rPr>
        <w:tab/>
      </w:r>
      <w:r w:rsidR="00FF2282" w:rsidRPr="00D97D7B">
        <w:rPr>
          <w:szCs w:val="24"/>
        </w:rPr>
        <w:t>Tato smlouva byla sepsána ve dvou vyhotoveních s platností originálu, z nichž každá ze smluvních stran obdrží po jednom.</w:t>
      </w:r>
    </w:p>
    <w:p w:rsidR="00FF2282" w:rsidRPr="00D97D7B" w:rsidRDefault="00DE4E47" w:rsidP="00FF2282">
      <w:pPr>
        <w:pStyle w:val="Odstavec"/>
        <w:numPr>
          <w:ilvl w:val="0"/>
          <w:numId w:val="0"/>
        </w:numPr>
        <w:ind w:left="720" w:hanging="720"/>
        <w:rPr>
          <w:b/>
          <w:szCs w:val="24"/>
        </w:rPr>
      </w:pPr>
      <w:r>
        <w:rPr>
          <w:b/>
          <w:szCs w:val="24"/>
        </w:rPr>
        <w:t>8</w:t>
      </w:r>
      <w:r w:rsidR="00FF2282">
        <w:rPr>
          <w:b/>
          <w:szCs w:val="24"/>
        </w:rPr>
        <w:t>.10.</w:t>
      </w:r>
      <w:r w:rsidR="00FF2282">
        <w:rPr>
          <w:b/>
          <w:szCs w:val="24"/>
        </w:rPr>
        <w:tab/>
      </w:r>
      <w:r w:rsidR="00FF2282" w:rsidRPr="00D97D7B">
        <w:rPr>
          <w:szCs w:val="24"/>
        </w:rPr>
        <w:t>Tato smlouva nabývá platnosti a účinnosti dnem jejího podpisu oběma smluvními stranami.</w:t>
      </w:r>
    </w:p>
    <w:p w:rsidR="00FF2282" w:rsidRDefault="00DE4E47" w:rsidP="00FF2282">
      <w:pPr>
        <w:pStyle w:val="Odstavec"/>
        <w:numPr>
          <w:ilvl w:val="0"/>
          <w:numId w:val="0"/>
        </w:numPr>
        <w:ind w:left="720" w:hanging="720"/>
        <w:rPr>
          <w:szCs w:val="24"/>
        </w:rPr>
      </w:pPr>
      <w:r>
        <w:rPr>
          <w:b/>
          <w:szCs w:val="24"/>
        </w:rPr>
        <w:t>8</w:t>
      </w:r>
      <w:r w:rsidR="00FF2282">
        <w:rPr>
          <w:b/>
          <w:szCs w:val="24"/>
        </w:rPr>
        <w:t>.11.</w:t>
      </w:r>
      <w:r w:rsidR="00FF2282">
        <w:rPr>
          <w:b/>
          <w:szCs w:val="24"/>
        </w:rPr>
        <w:tab/>
      </w:r>
      <w:r w:rsidR="00FF2282" w:rsidRPr="00D97D7B">
        <w:rPr>
          <w:szCs w:val="24"/>
        </w:rPr>
        <w:t>Smluvní strany prohlašují, že si smlouvu řádně přečetly, s celým jejím obsahem souhlasí a na důkaz toho, že se jedná o projev jejich svobodné a vážné vůle, připojují své podpisy.</w:t>
      </w:r>
    </w:p>
    <w:p w:rsidR="00E63BB8" w:rsidRDefault="00E63BB8" w:rsidP="00FF2282">
      <w:pPr>
        <w:pStyle w:val="Odstavec"/>
        <w:numPr>
          <w:ilvl w:val="0"/>
          <w:numId w:val="0"/>
        </w:numPr>
        <w:ind w:left="720" w:hanging="720"/>
        <w:rPr>
          <w:szCs w:val="24"/>
        </w:rPr>
      </w:pPr>
    </w:p>
    <w:p w:rsidR="00E63BB8" w:rsidRDefault="00E63BB8" w:rsidP="00FF2282">
      <w:pPr>
        <w:pStyle w:val="Odstavec"/>
        <w:numPr>
          <w:ilvl w:val="0"/>
          <w:numId w:val="0"/>
        </w:numPr>
        <w:ind w:left="720" w:hanging="720"/>
        <w:rPr>
          <w:szCs w:val="24"/>
        </w:rPr>
      </w:pPr>
    </w:p>
    <w:p w:rsidR="00E63BB8" w:rsidRDefault="00E63BB8" w:rsidP="00FF2282">
      <w:pPr>
        <w:pStyle w:val="Odstavec"/>
        <w:numPr>
          <w:ilvl w:val="0"/>
          <w:numId w:val="0"/>
        </w:numPr>
        <w:ind w:left="720" w:hanging="720"/>
        <w:rPr>
          <w:szCs w:val="24"/>
        </w:rPr>
      </w:pPr>
    </w:p>
    <w:p w:rsidR="00FF2282" w:rsidRDefault="00DE4E47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bCs/>
          <w:szCs w:val="24"/>
        </w:rPr>
      </w:pPr>
      <w:r>
        <w:rPr>
          <w:rFonts w:cs="Arial"/>
          <w:b/>
          <w:szCs w:val="24"/>
        </w:rPr>
        <w:lastRenderedPageBreak/>
        <w:t>8</w:t>
      </w:r>
      <w:r w:rsidR="00FF2282">
        <w:rPr>
          <w:rFonts w:cs="Arial"/>
          <w:b/>
          <w:szCs w:val="24"/>
        </w:rPr>
        <w:t>.12.</w:t>
      </w:r>
      <w:r w:rsidR="00FF2282">
        <w:rPr>
          <w:rFonts w:cs="Arial"/>
          <w:b/>
          <w:szCs w:val="24"/>
        </w:rPr>
        <w:tab/>
      </w:r>
      <w:r w:rsidR="00FF2282">
        <w:t>Poskytovatel</w:t>
      </w:r>
      <w:r w:rsidR="00FF2282" w:rsidRPr="0028179B">
        <w:rPr>
          <w:rFonts w:cs="Arial"/>
          <w:szCs w:val="24"/>
        </w:rPr>
        <w:t xml:space="preserve"> souhlasí se zveřejněním všech náležitostí smluvního vztahu </w:t>
      </w:r>
      <w:r w:rsidR="00FF2282" w:rsidRPr="0028179B">
        <w:rPr>
          <w:rFonts w:cs="Arial"/>
          <w:bCs/>
          <w:szCs w:val="24"/>
        </w:rPr>
        <w:t>(např. podmínky smlouvy).</w:t>
      </w:r>
    </w:p>
    <w:p w:rsidR="009C05DA" w:rsidRDefault="009C05DA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E63BB8" w:rsidRDefault="00E63BB8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9C05DA" w:rsidRPr="005E2C22" w:rsidRDefault="009C05DA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ab/>
        <w:t>v</w:t>
      </w:r>
      <w:r w:rsidRPr="009C05DA">
        <w:rPr>
          <w:rFonts w:cs="Arial"/>
          <w:szCs w:val="24"/>
        </w:rPr>
        <w:t> Olomouci dne ………………….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v</w:t>
      </w:r>
      <w:r w:rsidR="00FD5274">
        <w:rPr>
          <w:rFonts w:cs="Arial"/>
          <w:szCs w:val="24"/>
        </w:rPr>
        <w:t xml:space="preserve"> Praze </w:t>
      </w:r>
      <w:r w:rsidRPr="005E2C22">
        <w:rPr>
          <w:rFonts w:cs="Arial"/>
          <w:szCs w:val="24"/>
        </w:rPr>
        <w:t>dne</w:t>
      </w:r>
      <w:r w:rsidR="00FD5274">
        <w:rPr>
          <w:rFonts w:cs="Arial"/>
          <w:szCs w:val="24"/>
        </w:rPr>
        <w:t xml:space="preserve"> 23. 2. 2017</w:t>
      </w:r>
    </w:p>
    <w:p w:rsidR="009C05DA" w:rsidRPr="005E2C22" w:rsidRDefault="009C05DA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9C05DA" w:rsidRPr="005E2C22" w:rsidRDefault="009C05DA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9C05DA" w:rsidRPr="005E2C22" w:rsidRDefault="009C05DA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9C05DA" w:rsidRPr="005E2C22" w:rsidRDefault="009C05DA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</w:p>
    <w:p w:rsidR="009C05DA" w:rsidRDefault="009C05DA" w:rsidP="005759D3">
      <w:pPr>
        <w:pStyle w:val="Odstavec"/>
        <w:numPr>
          <w:ilvl w:val="0"/>
          <w:numId w:val="0"/>
        </w:numPr>
        <w:ind w:left="720" w:hanging="720"/>
        <w:rPr>
          <w:rFonts w:cs="Arial"/>
          <w:szCs w:val="24"/>
        </w:rPr>
      </w:pPr>
      <w:r w:rsidRPr="005E2C22">
        <w:rPr>
          <w:rFonts w:cs="Arial"/>
          <w:szCs w:val="24"/>
        </w:rPr>
        <w:tab/>
        <w:t>Fakultní nemocnice Olomouc</w:t>
      </w:r>
      <w:r w:rsidRPr="005E2C22">
        <w:rPr>
          <w:rFonts w:cs="Arial"/>
          <w:szCs w:val="24"/>
        </w:rPr>
        <w:tab/>
      </w:r>
      <w:r w:rsidRPr="005E2C22">
        <w:rPr>
          <w:rFonts w:cs="Arial"/>
          <w:szCs w:val="24"/>
        </w:rPr>
        <w:tab/>
      </w:r>
      <w:r w:rsidRPr="005E2C22">
        <w:rPr>
          <w:rFonts w:cs="Arial"/>
          <w:szCs w:val="24"/>
        </w:rPr>
        <w:tab/>
      </w:r>
      <w:r w:rsidRPr="005E2C22">
        <w:rPr>
          <w:rFonts w:cs="Arial"/>
          <w:szCs w:val="24"/>
        </w:rPr>
        <w:tab/>
      </w:r>
      <w:r w:rsidR="00FD5274">
        <w:rPr>
          <w:rFonts w:cs="Arial"/>
          <w:szCs w:val="24"/>
        </w:rPr>
        <w:t>CGB – Consult, s.r.o.</w:t>
      </w:r>
    </w:p>
    <w:p w:rsidR="00CA6ED5" w:rsidRPr="009C05DA" w:rsidRDefault="00FD5274" w:rsidP="009C05DA">
      <w:pPr>
        <w:pStyle w:val="Odstavec"/>
        <w:numPr>
          <w:ilvl w:val="0"/>
          <w:numId w:val="0"/>
        </w:numPr>
        <w:ind w:left="720" w:hanging="720"/>
        <w:rPr>
          <w:rFonts w:cs="Arial"/>
          <w:bCs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(objednatel)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</w:t>
      </w:r>
      <w:r w:rsidR="009C05DA">
        <w:rPr>
          <w:rFonts w:cs="Arial"/>
          <w:szCs w:val="24"/>
        </w:rPr>
        <w:t xml:space="preserve">  (poskytovatel)</w:t>
      </w:r>
    </w:p>
    <w:sectPr w:rsidR="00CA6ED5" w:rsidRPr="009C05DA" w:rsidSect="006A4E12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134" w:right="1134" w:bottom="1701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F8" w:rsidRDefault="00DF1CF8" w:rsidP="004751CD">
      <w:r>
        <w:separator/>
      </w:r>
    </w:p>
  </w:endnote>
  <w:endnote w:type="continuationSeparator" w:id="0">
    <w:p w:rsidR="00DF1CF8" w:rsidRDefault="00DF1CF8" w:rsidP="00475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D0" w:rsidRDefault="006D1013" w:rsidP="002266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6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0AD0" w:rsidRDefault="00DF1CF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D0" w:rsidRDefault="00DF1CF8" w:rsidP="002266EF">
    <w:pPr>
      <w:pStyle w:val="Zpat"/>
      <w:framePr w:wrap="around" w:vAnchor="text" w:hAnchor="margin" w:xAlign="center" w:y="1"/>
      <w:rPr>
        <w:rStyle w:val="slostrnky"/>
      </w:rPr>
    </w:pPr>
  </w:p>
  <w:p w:rsidR="00D90AD0" w:rsidRDefault="00DF1CF8">
    <w:pPr>
      <w:pStyle w:val="Zpat"/>
      <w:framePr w:wrap="around" w:vAnchor="text" w:hAnchor="margin" w:xAlign="center" w:y="1"/>
      <w:rPr>
        <w:rStyle w:val="slostrnky"/>
      </w:rPr>
    </w:pPr>
  </w:p>
  <w:p w:rsidR="00D90AD0" w:rsidRDefault="00A36322" w:rsidP="002266EF">
    <w:pPr>
      <w:pStyle w:val="Zpat"/>
    </w:pPr>
    <w:r>
      <w:tab/>
      <w:t xml:space="preserve">- </w:t>
    </w:r>
    <w:r w:rsidR="006D1013">
      <w:fldChar w:fldCharType="begin"/>
    </w:r>
    <w:r>
      <w:instrText xml:space="preserve"> PAGE </w:instrText>
    </w:r>
    <w:r w:rsidR="006D1013">
      <w:fldChar w:fldCharType="separate"/>
    </w:r>
    <w:r w:rsidR="00516957">
      <w:rPr>
        <w:noProof/>
      </w:rPr>
      <w:t>7</w:t>
    </w:r>
    <w:r w:rsidR="006D1013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F8" w:rsidRDefault="00DF1CF8" w:rsidP="004751CD">
      <w:r>
        <w:separator/>
      </w:r>
    </w:p>
  </w:footnote>
  <w:footnote w:type="continuationSeparator" w:id="0">
    <w:p w:rsidR="00DF1CF8" w:rsidRDefault="00DF1CF8" w:rsidP="00475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D0" w:rsidRDefault="00A36322">
    <w:pPr>
      <w:pStyle w:val="Zhlav"/>
      <w:rPr>
        <w:sz w:val="12"/>
        <w:szCs w:val="16"/>
      </w:rPr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D0" w:rsidRPr="006A4E12" w:rsidRDefault="00A36322" w:rsidP="006A4E1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5230495</wp:posOffset>
          </wp:positionH>
          <wp:positionV relativeFrom="line">
            <wp:posOffset>-292735</wp:posOffset>
          </wp:positionV>
          <wp:extent cx="1397000" cy="393700"/>
          <wp:effectExtent l="0" t="0" r="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6EE0"/>
    <w:multiLevelType w:val="hybridMultilevel"/>
    <w:tmpl w:val="C8CCF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74CEB"/>
    <w:multiLevelType w:val="hybridMultilevel"/>
    <w:tmpl w:val="650E546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46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546CB8"/>
    <w:multiLevelType w:val="hybridMultilevel"/>
    <w:tmpl w:val="F028E198"/>
    <w:lvl w:ilvl="0" w:tplc="00AAB11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6299"/>
    <w:multiLevelType w:val="multilevel"/>
    <w:tmpl w:val="9ADA0B3E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36B87298"/>
    <w:multiLevelType w:val="multilevel"/>
    <w:tmpl w:val="81587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8542701"/>
    <w:multiLevelType w:val="hybridMultilevel"/>
    <w:tmpl w:val="A2A890E8"/>
    <w:lvl w:ilvl="0" w:tplc="B94C4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30AA4"/>
    <w:multiLevelType w:val="hybridMultilevel"/>
    <w:tmpl w:val="C362380A"/>
    <w:lvl w:ilvl="0" w:tplc="B94C493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43487045"/>
    <w:multiLevelType w:val="multilevel"/>
    <w:tmpl w:val="9A043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F448FB"/>
    <w:multiLevelType w:val="multilevel"/>
    <w:tmpl w:val="F762E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E6C46D6"/>
    <w:multiLevelType w:val="hybridMultilevel"/>
    <w:tmpl w:val="A27853DC"/>
    <w:lvl w:ilvl="0" w:tplc="B94C4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F763A"/>
    <w:multiLevelType w:val="hybridMultilevel"/>
    <w:tmpl w:val="9D345FE2"/>
    <w:lvl w:ilvl="0" w:tplc="B94C49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99032A"/>
    <w:multiLevelType w:val="multilevel"/>
    <w:tmpl w:val="B4A48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B883775"/>
    <w:multiLevelType w:val="hybridMultilevel"/>
    <w:tmpl w:val="65D8AC00"/>
    <w:lvl w:ilvl="0" w:tplc="B94C4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26134"/>
    <w:multiLevelType w:val="hybridMultilevel"/>
    <w:tmpl w:val="990CDE8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B0E25"/>
    <w:multiLevelType w:val="hybridMultilevel"/>
    <w:tmpl w:val="217041CE"/>
    <w:lvl w:ilvl="0" w:tplc="EA7C215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C04628"/>
    <w:multiLevelType w:val="hybridMultilevel"/>
    <w:tmpl w:val="7810946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CD00A3D"/>
    <w:multiLevelType w:val="hybridMultilevel"/>
    <w:tmpl w:val="D898BBB4"/>
    <w:lvl w:ilvl="0" w:tplc="00E01200">
      <w:start w:val="7"/>
      <w:numFmt w:val="bullet"/>
      <w:lvlText w:val="-"/>
      <w:lvlJc w:val="left"/>
      <w:pPr>
        <w:ind w:left="111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</w:num>
  <w:num w:numId="3">
    <w:abstractNumId w:val="1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14"/>
  </w:num>
  <w:num w:numId="11">
    <w:abstractNumId w:val="17"/>
  </w:num>
  <w:num w:numId="12">
    <w:abstractNumId w:val="3"/>
  </w:num>
  <w:num w:numId="13">
    <w:abstractNumId w:val="4"/>
    <w:lvlOverride w:ilvl="0">
      <w:startOverride w:val="7"/>
    </w:lvlOverride>
    <w:lvlOverride w:ilvl="1">
      <w:startOverride w:val="2"/>
    </w:lvlOverride>
  </w:num>
  <w:num w:numId="14">
    <w:abstractNumId w:val="4"/>
    <w:lvlOverride w:ilvl="0">
      <w:startOverride w:val="7"/>
    </w:lvlOverride>
    <w:lvlOverride w:ilvl="1">
      <w:startOverride w:val="2"/>
    </w:lvlOverride>
  </w:num>
  <w:num w:numId="15">
    <w:abstractNumId w:val="4"/>
    <w:lvlOverride w:ilvl="0">
      <w:startOverride w:val="6"/>
    </w:lvlOverride>
    <w:lvlOverride w:ilvl="1">
      <w:startOverride w:val="2"/>
    </w:lvlOverride>
  </w:num>
  <w:num w:numId="16">
    <w:abstractNumId w:val="4"/>
    <w:lvlOverride w:ilvl="0">
      <w:startOverride w:val="6"/>
    </w:lvlOverride>
    <w:lvlOverride w:ilvl="1">
      <w:startOverride w:val="2"/>
    </w:lvlOverride>
  </w:num>
  <w:num w:numId="17">
    <w:abstractNumId w:val="12"/>
  </w:num>
  <w:num w:numId="18">
    <w:abstractNumId w:val="13"/>
  </w:num>
  <w:num w:numId="19">
    <w:abstractNumId w:val="10"/>
  </w:num>
  <w:num w:numId="20">
    <w:abstractNumId w:val="1"/>
  </w:num>
  <w:num w:numId="21">
    <w:abstractNumId w:val="4"/>
    <w:lvlOverride w:ilvl="0">
      <w:startOverride w:val="6"/>
    </w:lvlOverride>
    <w:lvlOverride w:ilvl="1">
      <w:startOverride w:val="4"/>
    </w:lvlOverride>
  </w:num>
  <w:num w:numId="22">
    <w:abstractNumId w:val="9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82"/>
    <w:rsid w:val="000044A4"/>
    <w:rsid w:val="000E632E"/>
    <w:rsid w:val="001009CC"/>
    <w:rsid w:val="00107A68"/>
    <w:rsid w:val="00116BA0"/>
    <w:rsid w:val="0016698F"/>
    <w:rsid w:val="00215FEC"/>
    <w:rsid w:val="002220A2"/>
    <w:rsid w:val="00263992"/>
    <w:rsid w:val="0026761D"/>
    <w:rsid w:val="0028286F"/>
    <w:rsid w:val="002B79A2"/>
    <w:rsid w:val="003059D1"/>
    <w:rsid w:val="00314DCE"/>
    <w:rsid w:val="003175CC"/>
    <w:rsid w:val="00347CE5"/>
    <w:rsid w:val="003D387A"/>
    <w:rsid w:val="003E78EC"/>
    <w:rsid w:val="0044297C"/>
    <w:rsid w:val="0045577B"/>
    <w:rsid w:val="00463B55"/>
    <w:rsid w:val="004751CD"/>
    <w:rsid w:val="00481221"/>
    <w:rsid w:val="00492FAD"/>
    <w:rsid w:val="004A20C1"/>
    <w:rsid w:val="004F48B8"/>
    <w:rsid w:val="00516957"/>
    <w:rsid w:val="00574197"/>
    <w:rsid w:val="005759D3"/>
    <w:rsid w:val="005A22BD"/>
    <w:rsid w:val="005E2C22"/>
    <w:rsid w:val="00660D80"/>
    <w:rsid w:val="006D1013"/>
    <w:rsid w:val="006F61F6"/>
    <w:rsid w:val="007229FD"/>
    <w:rsid w:val="007512DA"/>
    <w:rsid w:val="007633BE"/>
    <w:rsid w:val="00782715"/>
    <w:rsid w:val="007D4FAF"/>
    <w:rsid w:val="00802ED5"/>
    <w:rsid w:val="0084281A"/>
    <w:rsid w:val="00925F5D"/>
    <w:rsid w:val="00930D31"/>
    <w:rsid w:val="00947E85"/>
    <w:rsid w:val="00957E32"/>
    <w:rsid w:val="009A2176"/>
    <w:rsid w:val="009B5769"/>
    <w:rsid w:val="009C05DA"/>
    <w:rsid w:val="009E587C"/>
    <w:rsid w:val="00A36322"/>
    <w:rsid w:val="00B13EF8"/>
    <w:rsid w:val="00B54A04"/>
    <w:rsid w:val="00C75366"/>
    <w:rsid w:val="00CE6BF2"/>
    <w:rsid w:val="00D2440B"/>
    <w:rsid w:val="00D6628C"/>
    <w:rsid w:val="00D86628"/>
    <w:rsid w:val="00DB7EBE"/>
    <w:rsid w:val="00DE4E47"/>
    <w:rsid w:val="00DF01E8"/>
    <w:rsid w:val="00DF1CF8"/>
    <w:rsid w:val="00E60A8E"/>
    <w:rsid w:val="00E63BB8"/>
    <w:rsid w:val="00EF0387"/>
    <w:rsid w:val="00F023F2"/>
    <w:rsid w:val="00F47A06"/>
    <w:rsid w:val="00FB41FF"/>
    <w:rsid w:val="00FB6BE2"/>
    <w:rsid w:val="00FD5274"/>
    <w:rsid w:val="00FF2282"/>
    <w:rsid w:val="00FF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28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22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F2282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FF2282"/>
    <w:rPr>
      <w:rFonts w:ascii="Calibri" w:eastAsia="Times New Roman" w:hAnsi="Calibri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FF2282"/>
  </w:style>
  <w:style w:type="paragraph" w:styleId="Zhlav">
    <w:name w:val="header"/>
    <w:basedOn w:val="Normln"/>
    <w:link w:val="ZhlavChar"/>
    <w:rsid w:val="00FF2282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FF2282"/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FF2282"/>
    <w:pPr>
      <w:numPr>
        <w:ilvl w:val="1"/>
        <w:numId w:val="1"/>
      </w:numPr>
      <w:spacing w:before="60"/>
      <w:jc w:val="both"/>
    </w:pPr>
    <w:rPr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FF2282"/>
    <w:pPr>
      <w:keepLines w:val="0"/>
      <w:spacing w:before="480" w:after="120"/>
      <w:jc w:val="center"/>
    </w:pPr>
    <w:rPr>
      <w:rFonts w:ascii="Calibri" w:eastAsia="Times New Roman" w:hAnsi="Calibri" w:cs="Times New Roman"/>
      <w:b/>
      <w:i w:val="0"/>
      <w:iCs w:val="0"/>
      <w:color w:val="auto"/>
    </w:rPr>
  </w:style>
  <w:style w:type="character" w:customStyle="1" w:styleId="OdstavecChar">
    <w:name w:val="Odstavec Char"/>
    <w:link w:val="Odstavec"/>
    <w:rsid w:val="00FF2282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FF2282"/>
    <w:rPr>
      <w:rFonts w:ascii="Calibri" w:eastAsia="Times New Roman" w:hAnsi="Calibri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F2282"/>
    <w:pPr>
      <w:ind w:left="708"/>
    </w:pPr>
  </w:style>
  <w:style w:type="paragraph" w:styleId="Textkomente">
    <w:name w:val="annotation text"/>
    <w:basedOn w:val="Normln"/>
    <w:link w:val="TextkomenteChar"/>
    <w:unhideWhenUsed/>
    <w:rsid w:val="00FF22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F2282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228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A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A0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28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22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F2282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FF2282"/>
    <w:rPr>
      <w:rFonts w:ascii="Calibri" w:eastAsia="Times New Roman" w:hAnsi="Calibri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FF2282"/>
  </w:style>
  <w:style w:type="paragraph" w:styleId="Zhlav">
    <w:name w:val="header"/>
    <w:basedOn w:val="Normln"/>
    <w:link w:val="ZhlavChar"/>
    <w:rsid w:val="00FF2282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FF2282"/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FF2282"/>
    <w:pPr>
      <w:numPr>
        <w:ilvl w:val="1"/>
        <w:numId w:val="1"/>
      </w:numPr>
      <w:spacing w:before="60"/>
      <w:jc w:val="both"/>
    </w:pPr>
    <w:rPr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FF2282"/>
    <w:pPr>
      <w:keepLines w:val="0"/>
      <w:spacing w:before="480" w:after="120"/>
      <w:jc w:val="center"/>
    </w:pPr>
    <w:rPr>
      <w:rFonts w:ascii="Calibri" w:eastAsia="Times New Roman" w:hAnsi="Calibri" w:cs="Times New Roman"/>
      <w:b/>
      <w:i w:val="0"/>
      <w:iCs w:val="0"/>
      <w:color w:val="auto"/>
    </w:rPr>
  </w:style>
  <w:style w:type="character" w:customStyle="1" w:styleId="OdstavecChar">
    <w:name w:val="Odstavec Char"/>
    <w:link w:val="Odstavec"/>
    <w:rsid w:val="00FF2282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FF2282"/>
    <w:rPr>
      <w:rFonts w:ascii="Calibri" w:eastAsia="Times New Roman" w:hAnsi="Calibri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FF2282"/>
    <w:pPr>
      <w:ind w:left="708"/>
    </w:pPr>
  </w:style>
  <w:style w:type="paragraph" w:styleId="Textkomente">
    <w:name w:val="annotation text"/>
    <w:basedOn w:val="Normln"/>
    <w:link w:val="TextkomenteChar"/>
    <w:unhideWhenUsed/>
    <w:rsid w:val="00FF22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F2282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228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A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A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2247</Words>
  <Characters>13262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CGB</Company>
  <LinksUpToDate>false</LinksUpToDate>
  <CharactersWithSpaces>15479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Spáčilová Eva, Mgr.</dc:creator>
  <cp:lastModifiedBy>ZH</cp:lastModifiedBy>
  <cp:revision>7</cp:revision>
  <cp:lastPrinted>2017-02-23T14:15:00Z</cp:lastPrinted>
  <dcterms:created xsi:type="dcterms:W3CDTF">2017-02-23T14:07:00Z</dcterms:created>
  <dcterms:modified xsi:type="dcterms:W3CDTF">2017-05-29T10:51:00Z</dcterms:modified>
</cp:coreProperties>
</file>