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1D203A94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DF01D0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DF01D0">
        <w:rPr>
          <w:b/>
          <w:szCs w:val="24"/>
        </w:rPr>
        <w:t>022</w:t>
      </w:r>
      <w:r w:rsidRPr="007B4FA5">
        <w:rPr>
          <w:b/>
          <w:szCs w:val="24"/>
        </w:rPr>
        <w:t>/</w:t>
      </w:r>
      <w:r w:rsidR="00DF01D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1755FA3A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="00DE062C">
        <w:rPr>
          <w:bCs/>
          <w:sz w:val="20"/>
        </w:rPr>
        <w:t>xxxxxxxxxxxxxxxxxx</w:t>
      </w:r>
    </w:p>
    <w:p w14:paraId="3897D4A7" w14:textId="7FF35370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E850C3">
        <w:rPr>
          <w:sz w:val="20"/>
        </w:rPr>
        <w:t xml:space="preserve"> </w:t>
      </w:r>
      <w:r w:rsidR="00DE062C">
        <w:rPr>
          <w:sz w:val="20"/>
        </w:rPr>
        <w:t>xxxxxxxxxxxxxxxxx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292CCB3B" w14:textId="50012853" w:rsidR="00867415" w:rsidRPr="00B80338" w:rsidRDefault="00867415" w:rsidP="00867415">
      <w:pPr>
        <w:jc w:val="both"/>
        <w:rPr>
          <w:b/>
          <w:sz w:val="20"/>
        </w:rPr>
      </w:pPr>
      <w:r w:rsidRPr="00B80338">
        <w:rPr>
          <w:b/>
          <w:sz w:val="20"/>
        </w:rPr>
        <w:t>KART Holding, a.s</w:t>
      </w:r>
      <w:r w:rsidR="00D51A75">
        <w:rPr>
          <w:b/>
          <w:sz w:val="20"/>
        </w:rPr>
        <w:t>.</w:t>
      </w:r>
    </w:p>
    <w:p w14:paraId="367D5214" w14:textId="3DA4A9CB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>se sídlem Františka Diviše 944, Praha 10 - Uhříněves</w:t>
      </w:r>
    </w:p>
    <w:p w14:paraId="00C29339" w14:textId="77777777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>IČ: 25556061</w:t>
      </w:r>
    </w:p>
    <w:p w14:paraId="4396AFE6" w14:textId="7112A3EA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>DIČ:</w:t>
      </w:r>
      <w:r w:rsidR="008E4A89">
        <w:rPr>
          <w:sz w:val="20"/>
        </w:rPr>
        <w:t xml:space="preserve"> </w:t>
      </w:r>
      <w:r w:rsidRPr="00B80338">
        <w:rPr>
          <w:sz w:val="20"/>
        </w:rPr>
        <w:t>CZ25556061</w:t>
      </w:r>
    </w:p>
    <w:p w14:paraId="06E6DB42" w14:textId="77777777" w:rsidR="00867415" w:rsidRPr="00DB5C12" w:rsidRDefault="00867415" w:rsidP="00867415">
      <w:pPr>
        <w:jc w:val="both"/>
        <w:rPr>
          <w:sz w:val="20"/>
        </w:rPr>
      </w:pPr>
      <w:r w:rsidRPr="00B80338">
        <w:rPr>
          <w:sz w:val="20"/>
        </w:rPr>
        <w:t xml:space="preserve">zastoupená: Jiřím </w:t>
      </w:r>
      <w:r w:rsidRPr="00DB5C12">
        <w:rPr>
          <w:sz w:val="20"/>
        </w:rPr>
        <w:t>Koblihou, statutárním ředitelem společnosti</w:t>
      </w:r>
    </w:p>
    <w:p w14:paraId="6176239A" w14:textId="732739AC" w:rsidR="00867415" w:rsidRPr="00B80338" w:rsidRDefault="00867415" w:rsidP="00867415">
      <w:pPr>
        <w:jc w:val="both"/>
        <w:rPr>
          <w:sz w:val="20"/>
        </w:rPr>
      </w:pPr>
      <w:r w:rsidRPr="00DB5C12">
        <w:rPr>
          <w:sz w:val="20"/>
        </w:rPr>
        <w:t xml:space="preserve">zapsaná </w:t>
      </w:r>
      <w:r w:rsidR="00DB5C12" w:rsidRPr="00DB5C12">
        <w:rPr>
          <w:sz w:val="20"/>
        </w:rPr>
        <w:t xml:space="preserve">v obchodním rejstříku </w:t>
      </w:r>
      <w:r w:rsidR="00DB5C12" w:rsidRPr="00E850C3">
        <w:rPr>
          <w:sz w:val="20"/>
        </w:rPr>
        <w:t>vedeném u Městského soudu v Praze, oddíl</w:t>
      </w:r>
      <w:r w:rsidR="00DB5C12" w:rsidRPr="00DB5C12">
        <w:rPr>
          <w:sz w:val="20"/>
        </w:rPr>
        <w:t xml:space="preserve"> </w:t>
      </w:r>
      <w:r w:rsidRPr="00E850C3">
        <w:rPr>
          <w:sz w:val="20"/>
        </w:rPr>
        <w:t>B</w:t>
      </w:r>
      <w:r w:rsidR="00DB5C12" w:rsidRPr="00E850C3">
        <w:rPr>
          <w:sz w:val="20"/>
        </w:rPr>
        <w:t xml:space="preserve">, vložka </w:t>
      </w:r>
      <w:r w:rsidRPr="00E850C3">
        <w:rPr>
          <w:sz w:val="20"/>
        </w:rPr>
        <w:t>18445</w:t>
      </w:r>
      <w:r w:rsidRPr="00B80338">
        <w:rPr>
          <w:color w:val="333333"/>
          <w:sz w:val="20"/>
          <w:shd w:val="clear" w:color="auto" w:fill="F5F5F5"/>
        </w:rPr>
        <w:t xml:space="preserve"> </w:t>
      </w:r>
    </w:p>
    <w:p w14:paraId="0C40C6BB" w14:textId="0FB17B83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 xml:space="preserve">bankovní spojení: </w:t>
      </w:r>
      <w:r w:rsidR="00DE062C">
        <w:rPr>
          <w:sz w:val="20"/>
        </w:rPr>
        <w:t>xxxxxxxxxxxxxxxxxxxxx</w:t>
      </w:r>
    </w:p>
    <w:p w14:paraId="2C14AA1C" w14:textId="69F7EAD3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 xml:space="preserve">ID datové schránky: </w:t>
      </w:r>
      <w:r w:rsidR="00DE062C">
        <w:rPr>
          <w:sz w:val="20"/>
        </w:rPr>
        <w:t>xxxxxxxxxxxxxxxxx</w:t>
      </w:r>
    </w:p>
    <w:p w14:paraId="2FCEB429" w14:textId="1BD8253E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 xml:space="preserve">telefon: </w:t>
      </w:r>
      <w:r w:rsidR="00DE062C">
        <w:rPr>
          <w:sz w:val="20"/>
        </w:rPr>
        <w:t>xxxxxxxxxxxxxxxxxxx</w:t>
      </w:r>
    </w:p>
    <w:p w14:paraId="27E26762" w14:textId="702563AD" w:rsidR="00867415" w:rsidRPr="00B80338" w:rsidRDefault="00867415" w:rsidP="00867415">
      <w:pPr>
        <w:jc w:val="both"/>
        <w:rPr>
          <w:sz w:val="20"/>
        </w:rPr>
      </w:pPr>
      <w:r w:rsidRPr="00B80338">
        <w:rPr>
          <w:sz w:val="20"/>
        </w:rPr>
        <w:t xml:space="preserve">e-mail: </w:t>
      </w:r>
      <w:r w:rsidR="00DE062C">
        <w:t>xxxxxxxxxxxxxxxxxxxxxx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5F28D9E2" w:rsidR="00107FB1" w:rsidRDefault="00107FB1" w:rsidP="00107FB1">
      <w:pPr>
        <w:jc w:val="both"/>
        <w:rPr>
          <w:sz w:val="20"/>
        </w:rPr>
      </w:pPr>
    </w:p>
    <w:p w14:paraId="3D3B8D9E" w14:textId="77777777" w:rsidR="002C781C" w:rsidRPr="007B4FA5" w:rsidRDefault="002C781C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30B4AA0F" w:rsidR="00107FB1" w:rsidRDefault="00107FB1" w:rsidP="00107FB1">
      <w:pPr>
        <w:jc w:val="both"/>
        <w:rPr>
          <w:sz w:val="20"/>
        </w:rPr>
      </w:pPr>
    </w:p>
    <w:p w14:paraId="1DECDC1D" w14:textId="77777777" w:rsidR="002C781C" w:rsidRPr="007B4FA5" w:rsidRDefault="002C781C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9641D3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9641D3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>pozemku p</w:t>
      </w:r>
      <w:r w:rsidR="00850570">
        <w:rPr>
          <w:sz w:val="20"/>
        </w:rPr>
        <w:t>arc</w:t>
      </w:r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9641D3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pozemku parc.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9641D3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>pozemku parc.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9641D3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parc.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ú.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054F6" w:rsidRDefault="00CF0040" w:rsidP="009641D3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0"/>
        </w:rPr>
      </w:pPr>
      <w:r w:rsidRPr="004054F6">
        <w:rPr>
          <w:sz w:val="20"/>
        </w:rPr>
        <w:t xml:space="preserve">Pronajímatel se zavazuje přenechat nájemci za dále uvedených podmínek </w:t>
      </w:r>
      <w:r w:rsidR="009E4354" w:rsidRPr="004054F6">
        <w:rPr>
          <w:sz w:val="20"/>
        </w:rPr>
        <w:t xml:space="preserve">touto smlouvou </w:t>
      </w:r>
      <w:r w:rsidRPr="004054F6">
        <w:rPr>
          <w:sz w:val="20"/>
        </w:rPr>
        <w:t xml:space="preserve">do užívání následující </w:t>
      </w:r>
      <w:r w:rsidR="00A85773" w:rsidRPr="004054F6">
        <w:rPr>
          <w:bCs/>
          <w:sz w:val="20"/>
        </w:rPr>
        <w:t>prostor</w:t>
      </w:r>
      <w:r w:rsidR="003379B4" w:rsidRPr="004054F6">
        <w:rPr>
          <w:bCs/>
          <w:sz w:val="20"/>
        </w:rPr>
        <w:t>y</w:t>
      </w:r>
      <w:r w:rsidRPr="004054F6">
        <w:rPr>
          <w:bCs/>
          <w:sz w:val="20"/>
        </w:rPr>
        <w:t xml:space="preserve"> sloužící k podniká</w:t>
      </w:r>
      <w:r w:rsidR="00A85773" w:rsidRPr="004054F6">
        <w:rPr>
          <w:bCs/>
          <w:sz w:val="20"/>
        </w:rPr>
        <w:t>ní, umístěn</w:t>
      </w:r>
      <w:r w:rsidR="003379B4" w:rsidRPr="004054F6">
        <w:rPr>
          <w:bCs/>
          <w:sz w:val="20"/>
        </w:rPr>
        <w:t>é</w:t>
      </w:r>
      <w:r w:rsidR="00681CAC" w:rsidRPr="004054F6">
        <w:rPr>
          <w:bCs/>
          <w:sz w:val="20"/>
        </w:rPr>
        <w:t xml:space="preserve"> v</w:t>
      </w:r>
      <w:r w:rsidR="00225F3B" w:rsidRPr="004054F6">
        <w:rPr>
          <w:bCs/>
          <w:sz w:val="20"/>
        </w:rPr>
        <w:t> Technologickém parku Holešo</w:t>
      </w:r>
      <w:r w:rsidR="003379B4" w:rsidRPr="004054F6">
        <w:rPr>
          <w:bCs/>
          <w:sz w:val="20"/>
        </w:rPr>
        <w:t xml:space="preserve">v, </w:t>
      </w:r>
      <w:r w:rsidRPr="004054F6">
        <w:rPr>
          <w:sz w:val="20"/>
        </w:rPr>
        <w:t>a nájemce se</w:t>
      </w:r>
      <w:r w:rsidR="00E23DB3" w:rsidRPr="004054F6">
        <w:rPr>
          <w:sz w:val="20"/>
        </w:rPr>
        <w:t> </w:t>
      </w:r>
      <w:r w:rsidRPr="004054F6">
        <w:rPr>
          <w:sz w:val="20"/>
        </w:rPr>
        <w:t>zavazuje zaplatit za to pronajímateli níže sjednané nájemné</w:t>
      </w:r>
      <w:r w:rsidR="002E41EB" w:rsidRPr="004054F6">
        <w:rPr>
          <w:sz w:val="20"/>
        </w:rPr>
        <w:t>,</w:t>
      </w:r>
      <w:r w:rsidR="00D963F0" w:rsidRPr="004054F6">
        <w:rPr>
          <w:sz w:val="20"/>
        </w:rPr>
        <w:t xml:space="preserve"> cenu za služby a komodity</w:t>
      </w:r>
      <w:r w:rsidRPr="004054F6">
        <w:rPr>
          <w:sz w:val="20"/>
        </w:rPr>
        <w:t>:</w:t>
      </w:r>
    </w:p>
    <w:p w14:paraId="704D8A9A" w14:textId="77777777" w:rsidR="002C781C" w:rsidRDefault="002C781C" w:rsidP="008B1925">
      <w:pPr>
        <w:pStyle w:val="Odstavecseseznamem"/>
        <w:spacing w:after="120"/>
        <w:ind w:left="567"/>
        <w:contextualSpacing w:val="0"/>
        <w:jc w:val="both"/>
        <w:rPr>
          <w:b/>
          <w:bCs/>
          <w:sz w:val="20"/>
        </w:rPr>
      </w:pPr>
    </w:p>
    <w:p w14:paraId="115A0E63" w14:textId="77E16287" w:rsidR="00CF0040" w:rsidRPr="009609A9" w:rsidRDefault="00CF0040" w:rsidP="009609A9">
      <w:pPr>
        <w:spacing w:after="120"/>
        <w:jc w:val="both"/>
        <w:rPr>
          <w:b/>
          <w:bCs/>
          <w:sz w:val="20"/>
          <w:vertAlign w:val="superscript"/>
        </w:rPr>
      </w:pPr>
    </w:p>
    <w:tbl>
      <w:tblPr>
        <w:tblW w:w="857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189"/>
        <w:gridCol w:w="1559"/>
      </w:tblGrid>
      <w:tr w:rsidR="00114426" w:rsidRPr="00AC2614" w14:paraId="5DB22DBC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18DD61" w14:textId="77777777" w:rsidR="00AC2614" w:rsidRPr="00AC2614" w:rsidRDefault="00AC2614" w:rsidP="00AC2614">
            <w:pPr>
              <w:rPr>
                <w:b/>
                <w:bCs/>
                <w:color w:val="000000"/>
                <w:sz w:val="20"/>
              </w:rPr>
            </w:pPr>
            <w:r w:rsidRPr="00AC2614">
              <w:rPr>
                <w:b/>
                <w:bCs/>
                <w:color w:val="000000"/>
                <w:sz w:val="20"/>
              </w:rPr>
              <w:t>prostor č.: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44F1AE07" w14:textId="77777777" w:rsidR="00AC2614" w:rsidRPr="00AC2614" w:rsidRDefault="00AC2614" w:rsidP="00AC2614">
            <w:pPr>
              <w:rPr>
                <w:b/>
                <w:bCs/>
                <w:color w:val="000000"/>
                <w:sz w:val="20"/>
              </w:rPr>
            </w:pPr>
            <w:r w:rsidRPr="00AC2614">
              <w:rPr>
                <w:b/>
                <w:bCs/>
                <w:color w:val="000000"/>
                <w:sz w:val="20"/>
              </w:rPr>
              <w:t>způsob využití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AE0994" w14:textId="4DE39E8E" w:rsidR="00AC2614" w:rsidRPr="00AC2614" w:rsidRDefault="009609A9" w:rsidP="0011442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AC2614" w:rsidRPr="00AC2614">
              <w:rPr>
                <w:b/>
                <w:bCs/>
                <w:color w:val="000000"/>
                <w:sz w:val="20"/>
              </w:rPr>
              <w:t>výměra v m</w:t>
            </w:r>
            <w:r w:rsidR="00AC2614" w:rsidRPr="009609A9">
              <w:rPr>
                <w:b/>
                <w:bCs/>
                <w:color w:val="000000"/>
                <w:sz w:val="20"/>
                <w:vertAlign w:val="superscript"/>
              </w:rPr>
              <w:t>2</w:t>
            </w:r>
          </w:p>
        </w:tc>
      </w:tr>
      <w:tr w:rsidR="00AC2614" w:rsidRPr="00AC2614" w14:paraId="19BC9A38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915D44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č.1.08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3EB3B69F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šatna muži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71BF17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20,14</w:t>
            </w:r>
          </w:p>
        </w:tc>
      </w:tr>
      <w:tr w:rsidR="00AC2614" w:rsidRPr="00AC2614" w14:paraId="7D33C524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75070B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č.1.09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6B9C33BE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umývárna muži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79FEE0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10,11</w:t>
            </w:r>
          </w:p>
        </w:tc>
      </w:tr>
      <w:tr w:rsidR="00AC2614" w:rsidRPr="00AC2614" w14:paraId="7154E5C0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1EFA40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č.1.10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D7352F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WC muži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2FF9C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1,82</w:t>
            </w:r>
          </w:p>
        </w:tc>
      </w:tr>
      <w:tr w:rsidR="00AC2614" w:rsidRPr="00AC2614" w14:paraId="5EB9663C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FEEE09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č.1.11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EFEAFB4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úklid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A75D76" w14:textId="481FE47C" w:rsidR="00AC2614" w:rsidRPr="00AC2614" w:rsidRDefault="008F605E" w:rsidP="008F605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="00AC2614" w:rsidRPr="00AC2614">
              <w:rPr>
                <w:color w:val="000000"/>
                <w:sz w:val="20"/>
              </w:rPr>
              <w:t>1,9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2A12A9C7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93FB12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č.1.12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0D138AE7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WC ženy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C47D96" w14:textId="77777777" w:rsidR="00AC2614" w:rsidRPr="00AC2614" w:rsidRDefault="00AC2614" w:rsidP="008F605E">
            <w:pPr>
              <w:tabs>
                <w:tab w:val="decimal" w:pos="531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2,02</w:t>
            </w:r>
          </w:p>
        </w:tc>
      </w:tr>
      <w:tr w:rsidR="00AC2614" w:rsidRPr="00AC2614" w14:paraId="0EF280CA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07F94E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č.1.13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31F40026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umývárna ženy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69156" w14:textId="2B8ABF6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7,9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0102E60F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437245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č.1.14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1E836CF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šatna ženy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F8773B" w14:textId="13C24C1C" w:rsidR="00AC2614" w:rsidRPr="00AC2614" w:rsidRDefault="008F605E" w:rsidP="008F605E">
            <w:pPr>
              <w:tabs>
                <w:tab w:val="right" w:pos="1061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</w:t>
            </w:r>
            <w:r w:rsidR="00AC2614" w:rsidRPr="00AC2614">
              <w:rPr>
                <w:color w:val="000000"/>
                <w:sz w:val="20"/>
              </w:rPr>
              <w:t>17,02</w:t>
            </w:r>
          </w:p>
        </w:tc>
      </w:tr>
      <w:tr w:rsidR="00AC2614" w:rsidRPr="00AC2614" w14:paraId="3819566F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4075D5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č.1.23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EF568E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hala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C6939B" w14:textId="673DE42B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</w:t>
            </w:r>
            <w:r w:rsidR="008F605E">
              <w:rPr>
                <w:color w:val="000000"/>
                <w:sz w:val="20"/>
              </w:rPr>
              <w:t xml:space="preserve"> </w:t>
            </w:r>
            <w:r w:rsidRPr="00AC2614">
              <w:rPr>
                <w:color w:val="000000"/>
                <w:sz w:val="20"/>
              </w:rPr>
              <w:t>135,45</w:t>
            </w:r>
          </w:p>
        </w:tc>
      </w:tr>
      <w:tr w:rsidR="00AC2614" w:rsidRPr="00AC2614" w14:paraId="0591E7EB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15B1D9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č.2.07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3E549D49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22CFFC" w14:textId="04DD9B0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13,9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7E5F6E62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7ACF07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č.2.08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07652347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70534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14,23</w:t>
            </w:r>
          </w:p>
        </w:tc>
      </w:tr>
      <w:tr w:rsidR="00AC2614" w:rsidRPr="00AC2614" w14:paraId="47EF3734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1AA548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č.2.09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4F43826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EEC61" w14:textId="44910F65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14,1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3628EF0C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25AA5F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č.2.10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305C83E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DFC22C" w14:textId="0C0863D8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14,1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1782E7D4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6769C3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č.2.11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95145D8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12771" w14:textId="38EB1A41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14,1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25B6B56F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047853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č.2.13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0A88C67F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 xml:space="preserve">laboratoř mechanická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33AE69" w14:textId="2E5AFFB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14,1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4906015D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5B1B25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č.2.14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B2D40A4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laboratorní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5CA7D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29,97</w:t>
            </w:r>
          </w:p>
        </w:tc>
      </w:tr>
      <w:tr w:rsidR="00AC2614" w:rsidRPr="00AC2614" w14:paraId="32181D3E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6F329E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č.2.15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72F5851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kancelář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02F01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18,48</w:t>
            </w:r>
          </w:p>
        </w:tc>
      </w:tr>
      <w:tr w:rsidR="00AC2614" w:rsidRPr="00AC2614" w14:paraId="0E66A39A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26B23B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č.2.17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0190720E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šatna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7436CA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12,04</w:t>
            </w:r>
          </w:p>
        </w:tc>
      </w:tr>
      <w:tr w:rsidR="00AC2614" w:rsidRPr="00AC2614" w14:paraId="33591833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9EFD1D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č.2.18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7860F92B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kuchyňka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3CE96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4,98</w:t>
            </w:r>
          </w:p>
        </w:tc>
      </w:tr>
      <w:tr w:rsidR="00AC2614" w:rsidRPr="00AC2614" w14:paraId="153F59BE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022FD8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č.2.19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7AF27112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předsíň WC muži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E8A644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3,78</w:t>
            </w:r>
          </w:p>
        </w:tc>
      </w:tr>
      <w:tr w:rsidR="00AC2614" w:rsidRPr="00AC2614" w14:paraId="3E98FB15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629C19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č.2.20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740B4F42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WC muži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EC918E" w14:textId="77777777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5,54</w:t>
            </w:r>
          </w:p>
        </w:tc>
      </w:tr>
      <w:tr w:rsidR="00AC2614" w:rsidRPr="00AC2614" w14:paraId="640468CF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E53045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č.2.21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2C79802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předsíň WC ženy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368E78" w14:textId="7410C99F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9,1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348C3B68" w14:textId="77777777" w:rsidTr="009609A9">
        <w:trPr>
          <w:trHeight w:val="227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35B786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budova SO 104 místnost č.2.22</w:t>
            </w: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FCE5FDA" w14:textId="77777777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ostatní prostory - úklid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4015AD" w14:textId="4313D72A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 w:rsidRPr="00AC2614">
              <w:rPr>
                <w:color w:val="000000"/>
                <w:sz w:val="20"/>
              </w:rPr>
              <w:t>5,9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  <w:tr w:rsidR="00AC2614" w:rsidRPr="00AC2614" w14:paraId="13536814" w14:textId="77777777" w:rsidTr="009609A9">
        <w:trPr>
          <w:trHeight w:val="227"/>
        </w:trPr>
        <w:tc>
          <w:tcPr>
            <w:tcW w:w="7017" w:type="dxa"/>
            <w:gridSpan w:val="2"/>
            <w:shd w:val="clear" w:color="auto" w:fill="auto"/>
            <w:noWrap/>
            <w:vAlign w:val="center"/>
          </w:tcPr>
          <w:p w14:paraId="6628029B" w14:textId="0584598B" w:rsidR="00AC2614" w:rsidRPr="00AC2614" w:rsidRDefault="00AC2614" w:rsidP="00AC261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Venkovní skladovací plochy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F8EAC6" w14:textId="6B325094" w:rsidR="00AC2614" w:rsidRPr="00AC2614" w:rsidRDefault="00AC2614" w:rsidP="009609A9">
            <w:pPr>
              <w:tabs>
                <w:tab w:val="decimal" w:pos="4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  <w:r w:rsidR="008F605E">
              <w:rPr>
                <w:color w:val="000000"/>
                <w:sz w:val="20"/>
              </w:rPr>
              <w:t>0</w:t>
            </w:r>
          </w:p>
        </w:tc>
      </w:tr>
    </w:tbl>
    <w:p w14:paraId="341A16BC" w14:textId="67E6EC9C" w:rsidR="00AC2614" w:rsidRPr="00114426" w:rsidRDefault="00AC2614" w:rsidP="00114426">
      <w:pPr>
        <w:spacing w:after="120"/>
        <w:jc w:val="both"/>
        <w:rPr>
          <w:b/>
          <w:bCs/>
          <w:sz w:val="20"/>
          <w:vertAlign w:val="superscript"/>
        </w:rPr>
      </w:pPr>
    </w:p>
    <w:p w14:paraId="543CE3BC" w14:textId="395E3723" w:rsidR="00416827" w:rsidRPr="00854F93" w:rsidRDefault="00867415" w:rsidP="009609A9">
      <w:pPr>
        <w:pStyle w:val="Zkladntext"/>
        <w:spacing w:after="120"/>
        <w:ind w:firstLine="567"/>
        <w:rPr>
          <w:b/>
          <w:bCs/>
          <w:sz w:val="20"/>
        </w:rPr>
      </w:pPr>
      <w:r w:rsidRPr="00B80338">
        <w:rPr>
          <w:b/>
          <w:bCs/>
          <w:sz w:val="20"/>
        </w:rPr>
        <w:t>Celková výměra pronajatých prostor činí:</w:t>
      </w:r>
      <w:r w:rsidRPr="00B80338">
        <w:rPr>
          <w:b/>
          <w:bCs/>
          <w:sz w:val="20"/>
        </w:rPr>
        <w:tab/>
      </w:r>
      <w:r w:rsidRPr="00B80338">
        <w:rPr>
          <w:b/>
          <w:bCs/>
          <w:sz w:val="20"/>
        </w:rPr>
        <w:tab/>
        <w:t xml:space="preserve">              </w:t>
      </w:r>
      <w:r w:rsidR="00EB3292">
        <w:rPr>
          <w:b/>
          <w:bCs/>
          <w:sz w:val="20"/>
        </w:rPr>
        <w:tab/>
      </w:r>
      <w:r w:rsidR="00EB3292">
        <w:rPr>
          <w:b/>
          <w:bCs/>
          <w:sz w:val="20"/>
        </w:rPr>
        <w:tab/>
      </w:r>
      <w:r w:rsidR="00892C41">
        <w:rPr>
          <w:b/>
          <w:bCs/>
          <w:sz w:val="20"/>
        </w:rPr>
        <w:tab/>
      </w:r>
      <w:r w:rsidRPr="00B80338">
        <w:rPr>
          <w:b/>
          <w:bCs/>
          <w:sz w:val="20"/>
        </w:rPr>
        <w:t xml:space="preserve">     </w:t>
      </w:r>
      <w:r w:rsidR="00114426">
        <w:rPr>
          <w:b/>
          <w:bCs/>
          <w:sz w:val="20"/>
        </w:rPr>
        <w:tab/>
      </w:r>
      <w:r w:rsidR="00E850C3">
        <w:rPr>
          <w:b/>
          <w:bCs/>
          <w:sz w:val="20"/>
        </w:rPr>
        <w:t xml:space="preserve">  </w:t>
      </w:r>
      <w:r w:rsidR="009609A9">
        <w:rPr>
          <w:b/>
          <w:bCs/>
          <w:sz w:val="20"/>
        </w:rPr>
        <w:t xml:space="preserve">   </w:t>
      </w:r>
      <w:r w:rsidR="00E850C3">
        <w:rPr>
          <w:b/>
          <w:bCs/>
          <w:sz w:val="20"/>
        </w:rPr>
        <w:t xml:space="preserve"> </w:t>
      </w:r>
      <w:r w:rsidRPr="00B80338">
        <w:rPr>
          <w:b/>
          <w:bCs/>
          <w:sz w:val="20"/>
        </w:rPr>
        <w:t xml:space="preserve"> 1.</w:t>
      </w:r>
      <w:r w:rsidR="00892C41">
        <w:rPr>
          <w:b/>
          <w:bCs/>
          <w:sz w:val="20"/>
        </w:rPr>
        <w:t>420</w:t>
      </w:r>
      <w:r w:rsidRPr="00B80338">
        <w:rPr>
          <w:b/>
          <w:bCs/>
          <w:sz w:val="20"/>
        </w:rPr>
        <w:t>,</w:t>
      </w:r>
      <w:r w:rsidR="00892C41">
        <w:rPr>
          <w:b/>
          <w:bCs/>
          <w:sz w:val="20"/>
        </w:rPr>
        <w:t>6</w:t>
      </w:r>
      <w:r w:rsidR="00AB5F72">
        <w:rPr>
          <w:b/>
          <w:bCs/>
          <w:sz w:val="20"/>
        </w:rPr>
        <w:t>8</w:t>
      </w:r>
      <w:r w:rsidRPr="00B80338">
        <w:rPr>
          <w:b/>
          <w:bCs/>
          <w:sz w:val="20"/>
        </w:rPr>
        <w:t xml:space="preserve"> m</w:t>
      </w:r>
      <w:r w:rsidRPr="00B80338">
        <w:rPr>
          <w:b/>
          <w:bCs/>
          <w:sz w:val="20"/>
          <w:vertAlign w:val="superscript"/>
        </w:rPr>
        <w:t>2</w:t>
      </w:r>
    </w:p>
    <w:p w14:paraId="7EE4D731" w14:textId="2C20606C" w:rsidR="00A90B54" w:rsidRDefault="00416827" w:rsidP="00A90B54">
      <w:pPr>
        <w:pStyle w:val="Zkladntext"/>
        <w:spacing w:before="240" w:after="24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76784465" w:rsidR="004727DD" w:rsidRPr="007B4FA5" w:rsidRDefault="00CF0040" w:rsidP="00E850C3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9641D3">
      <w:pPr>
        <w:pStyle w:val="Zkladntext"/>
        <w:numPr>
          <w:ilvl w:val="0"/>
          <w:numId w:val="1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9641D3">
      <w:pPr>
        <w:pStyle w:val="Zkladntext"/>
        <w:numPr>
          <w:ilvl w:val="0"/>
          <w:numId w:val="1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Default="00435C37" w:rsidP="004C0533">
      <w:pPr>
        <w:rPr>
          <w:b/>
          <w:sz w:val="20"/>
        </w:rPr>
      </w:pPr>
    </w:p>
    <w:p w14:paraId="3F14E594" w14:textId="01CCAE99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II</w:t>
      </w:r>
      <w:r w:rsidR="000C3582" w:rsidRPr="007B4FA5">
        <w:rPr>
          <w:b/>
          <w:sz w:val="20"/>
        </w:rPr>
        <w:t>.</w:t>
      </w:r>
    </w:p>
    <w:p w14:paraId="54258E5C" w14:textId="626B7D40" w:rsidR="003B359F" w:rsidRPr="00F410BE" w:rsidRDefault="00CF0040" w:rsidP="008B1925">
      <w:pPr>
        <w:pStyle w:val="Nadpis3"/>
        <w:spacing w:after="120"/>
      </w:pPr>
      <w:r w:rsidRPr="00F410BE">
        <w:rPr>
          <w:sz w:val="20"/>
        </w:rPr>
        <w:t xml:space="preserve">Účel </w:t>
      </w:r>
      <w:r w:rsidR="00A85773" w:rsidRPr="00F410BE">
        <w:rPr>
          <w:sz w:val="20"/>
        </w:rPr>
        <w:t xml:space="preserve">nájmu </w:t>
      </w:r>
    </w:p>
    <w:p w14:paraId="011072A2" w14:textId="293075B5" w:rsidR="004727DD" w:rsidRPr="00F410BE" w:rsidRDefault="00A85773" w:rsidP="009641D3">
      <w:pPr>
        <w:pStyle w:val="Odstavecseseznamem"/>
        <w:numPr>
          <w:ilvl w:val="0"/>
          <w:numId w:val="2"/>
        </w:numPr>
        <w:spacing w:after="120"/>
        <w:ind w:left="567" w:hanging="567"/>
        <w:jc w:val="both"/>
        <w:rPr>
          <w:sz w:val="20"/>
        </w:rPr>
      </w:pPr>
      <w:r w:rsidRPr="00F410BE">
        <w:rPr>
          <w:sz w:val="20"/>
        </w:rPr>
        <w:t xml:space="preserve">Nájemce je oprávněn </w:t>
      </w:r>
      <w:r w:rsidR="00990671" w:rsidRPr="00F410BE">
        <w:rPr>
          <w:sz w:val="20"/>
        </w:rPr>
        <w:t>užívat</w:t>
      </w:r>
      <w:r w:rsidR="00DE3543" w:rsidRPr="00F410BE">
        <w:rPr>
          <w:sz w:val="20"/>
        </w:rPr>
        <w:t xml:space="preserve"> předmět nájmu pouze </w:t>
      </w:r>
      <w:r w:rsidR="00F410BE" w:rsidRPr="00F410BE">
        <w:rPr>
          <w:sz w:val="20"/>
        </w:rPr>
        <w:t>ke své podnikatelské činnosti, jako své</w:t>
      </w:r>
      <w:r w:rsidR="00F410BE">
        <w:rPr>
          <w:sz w:val="20"/>
        </w:rPr>
        <w:t xml:space="preserve"> výrobní, skladovací,</w:t>
      </w:r>
      <w:r w:rsidR="00F410BE" w:rsidRPr="00F410BE">
        <w:rPr>
          <w:sz w:val="20"/>
        </w:rPr>
        <w:t xml:space="preserve"> administrativní zázemí a také jako zázemí pro provozovny na výrobu obalových prostředků, tj.</w:t>
      </w:r>
      <w:r w:rsidR="00DB5C12">
        <w:rPr>
          <w:sz w:val="20"/>
        </w:rPr>
        <w:t> </w:t>
      </w:r>
      <w:r w:rsidR="00F410BE" w:rsidRPr="00F410BE">
        <w:rPr>
          <w:sz w:val="20"/>
        </w:rPr>
        <w:t>zejm. umístění výrobní linky na výsek, potisk a lepení kartonáže, dalšího strojního vybavení na tvarový výsek, automatického lepícího robotu. Nájemce bude prostory též využívat pro vývoj, zkoušení a</w:t>
      </w:r>
      <w:r w:rsidR="00DB5C12">
        <w:rPr>
          <w:sz w:val="20"/>
        </w:rPr>
        <w:t> </w:t>
      </w:r>
      <w:r w:rsidR="00F410BE" w:rsidRPr="00F410BE">
        <w:rPr>
          <w:sz w:val="20"/>
        </w:rPr>
        <w:t>vzorkování nových obalů.</w:t>
      </w:r>
    </w:p>
    <w:p w14:paraId="352EDAAD" w14:textId="77777777" w:rsidR="00F410BE" w:rsidRPr="00F410BE" w:rsidRDefault="00F410BE" w:rsidP="00F410BE">
      <w:pPr>
        <w:pStyle w:val="Odstavecseseznamem"/>
        <w:spacing w:after="120"/>
        <w:ind w:left="567"/>
        <w:jc w:val="both"/>
        <w:rPr>
          <w:sz w:val="20"/>
        </w:rPr>
      </w:pPr>
    </w:p>
    <w:p w14:paraId="0045FEC7" w14:textId="2E383E92" w:rsidR="00007F2F" w:rsidRPr="007B4FA5" w:rsidRDefault="00CF0040" w:rsidP="009641D3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jc w:val="both"/>
      </w:pPr>
      <w:r w:rsidRPr="007B4FA5">
        <w:rPr>
          <w:sz w:val="20"/>
        </w:rPr>
        <w:t xml:space="preserve">Nájemce není </w:t>
      </w:r>
      <w:r w:rsidR="00A85773" w:rsidRPr="007B4FA5">
        <w:rPr>
          <w:sz w:val="20"/>
        </w:rPr>
        <w:t>oprávněn provozovat v</w:t>
      </w:r>
      <w:r w:rsidR="005E28BF">
        <w:rPr>
          <w:sz w:val="20"/>
        </w:rPr>
        <w:t> předmětu nájmu</w:t>
      </w:r>
      <w:r w:rsidRPr="007B4FA5">
        <w:rPr>
          <w:sz w:val="20"/>
        </w:rPr>
        <w:t xml:space="preserve"> jinou činnost nebo změnit způsob či podmínky jejího výkonu,</w:t>
      </w:r>
      <w:r w:rsidR="00AC7327" w:rsidRPr="007B4FA5">
        <w:rPr>
          <w:sz w:val="20"/>
        </w:rPr>
        <w:t xml:space="preserve"> než jak je uvedeno v</w:t>
      </w:r>
      <w:r w:rsidR="0071004A">
        <w:rPr>
          <w:sz w:val="20"/>
        </w:rPr>
        <w:t> odst. 1</w:t>
      </w:r>
      <w:r w:rsidR="00BF50FC">
        <w:rPr>
          <w:sz w:val="20"/>
        </w:rPr>
        <w:t>.</w:t>
      </w:r>
      <w:r w:rsidR="00F16A57" w:rsidRPr="007B4FA5">
        <w:rPr>
          <w:sz w:val="20"/>
        </w:rPr>
        <w:t xml:space="preserve"> </w:t>
      </w:r>
      <w:r w:rsidR="00DE3543">
        <w:rPr>
          <w:sz w:val="20"/>
        </w:rPr>
        <w:t>tohoto článku.</w:t>
      </w:r>
      <w:r w:rsidRPr="007B4FA5">
        <w:rPr>
          <w:sz w:val="20"/>
        </w:rPr>
        <w:t xml:space="preserve"> </w:t>
      </w:r>
    </w:p>
    <w:p w14:paraId="184BC87A" w14:textId="3B21C143" w:rsidR="00007F2F" w:rsidRDefault="00007F2F" w:rsidP="004C0533">
      <w:pPr>
        <w:jc w:val="both"/>
        <w:rPr>
          <w:b/>
          <w:sz w:val="20"/>
        </w:rPr>
      </w:pPr>
    </w:p>
    <w:p w14:paraId="1900000F" w14:textId="77777777" w:rsidR="00114426" w:rsidRPr="004C0533" w:rsidRDefault="00114426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65AAF35B" w:rsidR="00044D0A" w:rsidRPr="00C54ABC" w:rsidRDefault="00C54ABC" w:rsidP="009641D3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C54ABC">
        <w:rPr>
          <w:sz w:val="20"/>
        </w:rPr>
        <w:t>O předání a převzetí předmětu nájmu bude stranami sepsán ve dvou vyhotoveních předávací protokol; každá ze smluvních stran obdrží po jednom vyhotovení. Předávací protokol sepíše pronajímatel za součinnosti nájemce.</w:t>
      </w:r>
    </w:p>
    <w:p w14:paraId="4A628EBE" w14:textId="398AE055" w:rsidR="006A4BFF" w:rsidRPr="00C54ABC" w:rsidRDefault="00044D0A" w:rsidP="009641D3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C54ABC">
        <w:rPr>
          <w:bCs/>
          <w:sz w:val="20"/>
        </w:rPr>
        <w:t xml:space="preserve">Nájemci </w:t>
      </w:r>
      <w:r w:rsidR="00C54ABC" w:rsidRPr="00C54ABC">
        <w:rPr>
          <w:bCs/>
          <w:sz w:val="20"/>
        </w:rPr>
        <w:t xml:space="preserve">bude při předání předmětu nájmu předána sada klíčů. Bez souhlasu pronajímatele nesmí nájemce pořídit kopii žádného z těchto klíčů. </w:t>
      </w:r>
    </w:p>
    <w:p w14:paraId="419A4ECF" w14:textId="319BA423" w:rsidR="00044D0A" w:rsidRPr="00CA09BA" w:rsidRDefault="006A2073" w:rsidP="009641D3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lastRenderedPageBreak/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 xml:space="preserve">Poplatek za vystavení každé karty a jistota bude stanovena podle aktuálního ceníku. </w:t>
      </w:r>
      <w:r w:rsidR="00532786" w:rsidRPr="00CA09BA">
        <w:rPr>
          <w:sz w:val="20"/>
        </w:rPr>
        <w:t xml:space="preserve">Aktuální ceník </w:t>
      </w:r>
      <w:r w:rsidR="000D1673">
        <w:rPr>
          <w:sz w:val="20"/>
        </w:rPr>
        <w:t xml:space="preserve">vstupních karet </w:t>
      </w:r>
      <w:r w:rsidR="00532786" w:rsidRPr="00CA09BA">
        <w:rPr>
          <w:sz w:val="20"/>
        </w:rPr>
        <w:t>byl nájemci předložen před podpisem smlouvy a tímto nájemce vyjadřuje svůj souhlas s ceníkem. Pronajímatel je oprávněn přiměřeně změnit ceník, kdy v takovém případě je</w:t>
      </w:r>
      <w:r w:rsidR="003A125E" w:rsidRPr="00CA09BA">
        <w:rPr>
          <w:sz w:val="20"/>
        </w:rPr>
        <w:t> </w:t>
      </w:r>
      <w:r w:rsidR="00532786" w:rsidRPr="00CA09BA">
        <w:rPr>
          <w:sz w:val="20"/>
        </w:rPr>
        <w:t xml:space="preserve">povinen nový ceník </w:t>
      </w:r>
      <w:r w:rsidR="000D1673">
        <w:rPr>
          <w:sz w:val="20"/>
        </w:rPr>
        <w:t xml:space="preserve">vstupních karet </w:t>
      </w:r>
      <w:r w:rsidR="00532786" w:rsidRPr="00CA09BA">
        <w:rPr>
          <w:sz w:val="20"/>
        </w:rPr>
        <w:t>nájemci</w:t>
      </w:r>
      <w:r w:rsidR="000D1673">
        <w:rPr>
          <w:sz w:val="20"/>
        </w:rPr>
        <w:t xml:space="preserve"> sdělit nejpozději v den změny v ceníku. </w:t>
      </w:r>
      <w:r w:rsidR="00532786" w:rsidRPr="00CA09BA">
        <w:rPr>
          <w:sz w:val="20"/>
        </w:rPr>
        <w:t xml:space="preserve">Za řádné užívání karet odpovídá nájemce. </w:t>
      </w:r>
    </w:p>
    <w:p w14:paraId="0DAE1452" w14:textId="63D2465A" w:rsidR="00897D8A" w:rsidRPr="008D3AA2" w:rsidRDefault="00044D0A" w:rsidP="008D3AA2">
      <w:pPr>
        <w:pStyle w:val="Zkladntext20"/>
        <w:numPr>
          <w:ilvl w:val="0"/>
          <w:numId w:val="3"/>
        </w:numPr>
        <w:shd w:val="clear" w:color="auto" w:fill="auto"/>
        <w:spacing w:before="0" w:after="120" w:line="230" w:lineRule="exact"/>
        <w:ind w:left="567" w:hanging="567"/>
        <w:jc w:val="both"/>
      </w:pPr>
      <w:r w:rsidRPr="00E77C06">
        <w:t>Nájemce je při ukončení nájemního vztahu povinen předmět nájmu předat v</w:t>
      </w:r>
      <w:r w:rsidR="00396935" w:rsidRPr="00E77C06">
        <w:t xml:space="preserve"> řádném </w:t>
      </w:r>
      <w:r w:rsidRPr="00E77C06">
        <w:t>stavu s přihlédnutím k obvyklému opotřebení při řádném užívání.</w:t>
      </w:r>
      <w:r w:rsidR="006A4BFF" w:rsidRPr="00E77C06">
        <w:rPr>
          <w:bCs/>
        </w:rPr>
        <w:t xml:space="preserve"> Nájemce odevzdá pronajímateli po</w:t>
      </w:r>
      <w:r w:rsidR="00A339EF" w:rsidRPr="00E77C06">
        <w:rPr>
          <w:bCs/>
        </w:rPr>
        <w:t> </w:t>
      </w:r>
      <w:r w:rsidR="006A4BFF" w:rsidRPr="00E77C06">
        <w:rPr>
          <w:bCs/>
        </w:rPr>
        <w:t>ukončení nájemního vztahu veškeré klíče a vstupní karty.</w:t>
      </w:r>
    </w:p>
    <w:p w14:paraId="23A53C88" w14:textId="250ED021" w:rsidR="008D3AA2" w:rsidRDefault="008D3AA2" w:rsidP="00055BD2">
      <w:pPr>
        <w:shd w:val="clear" w:color="auto" w:fill="FFFFFF" w:themeFill="background1"/>
        <w:jc w:val="both"/>
        <w:rPr>
          <w:sz w:val="20"/>
        </w:rPr>
      </w:pPr>
    </w:p>
    <w:p w14:paraId="44534D24" w14:textId="77777777" w:rsidR="008D3AA2" w:rsidRPr="007B4FA5" w:rsidRDefault="008D3AA2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39978A5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B336B8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E77C06" w:rsidRDefault="003B0396" w:rsidP="009641D3">
      <w:pPr>
        <w:pStyle w:val="Odstavecseseznamem"/>
        <w:numPr>
          <w:ilvl w:val="0"/>
          <w:numId w:val="5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 w:rsidRPr="00E77C06">
        <w:rPr>
          <w:sz w:val="20"/>
        </w:rPr>
        <w:t xml:space="preserve">Za předmět nájmu podle této smlouvy se nájemce zavazuje platit pronajímateli </w:t>
      </w:r>
      <w:r w:rsidRPr="00E77C06">
        <w:rPr>
          <w:b/>
          <w:bCs/>
          <w:sz w:val="20"/>
        </w:rPr>
        <w:t xml:space="preserve">nájemné </w:t>
      </w:r>
      <w:r w:rsidR="00C2141B" w:rsidRPr="00E77C06">
        <w:rPr>
          <w:b/>
          <w:bCs/>
          <w:sz w:val="20"/>
        </w:rPr>
        <w:t xml:space="preserve">za rok </w:t>
      </w:r>
      <w:r w:rsidR="00334CBB" w:rsidRPr="00E77C06">
        <w:rPr>
          <w:b/>
          <w:bCs/>
          <w:sz w:val="20"/>
        </w:rPr>
        <w:t xml:space="preserve">celkem </w:t>
      </w:r>
      <w:r w:rsidRPr="00E77C06">
        <w:rPr>
          <w:b/>
          <w:bCs/>
          <w:sz w:val="20"/>
        </w:rPr>
        <w:t>ve</w:t>
      </w:r>
      <w:r w:rsidR="003E31BB" w:rsidRPr="00E77C06">
        <w:rPr>
          <w:b/>
          <w:bCs/>
          <w:sz w:val="20"/>
        </w:rPr>
        <w:t> </w:t>
      </w:r>
      <w:r w:rsidRPr="00E77C06">
        <w:rPr>
          <w:b/>
          <w:bCs/>
          <w:sz w:val="20"/>
        </w:rPr>
        <w:t xml:space="preserve">výši </w:t>
      </w:r>
    </w:p>
    <w:p w14:paraId="7C3952CD" w14:textId="30C5663C" w:rsidR="00CA07A8" w:rsidRPr="00E77C06" w:rsidRDefault="008D3AA2" w:rsidP="00951265">
      <w:pPr>
        <w:spacing w:after="120"/>
        <w:ind w:left="2124" w:firstLine="708"/>
        <w:jc w:val="both"/>
      </w:pPr>
      <w:r>
        <w:rPr>
          <w:b/>
          <w:bCs/>
          <w:sz w:val="20"/>
        </w:rPr>
        <w:t xml:space="preserve">         </w:t>
      </w:r>
      <w:r w:rsidR="00F8483A" w:rsidRPr="00E77C06">
        <w:rPr>
          <w:b/>
          <w:bCs/>
          <w:sz w:val="20"/>
        </w:rPr>
        <w:t>2</w:t>
      </w:r>
      <w:r w:rsidR="006D40E3" w:rsidRPr="00E77C06">
        <w:rPr>
          <w:b/>
          <w:bCs/>
          <w:sz w:val="20"/>
        </w:rPr>
        <w:t> 053 88</w:t>
      </w:r>
      <w:r w:rsidR="001E01D7">
        <w:rPr>
          <w:b/>
          <w:bCs/>
          <w:sz w:val="20"/>
        </w:rPr>
        <w:t>5</w:t>
      </w:r>
      <w:r w:rsidR="00F567D9" w:rsidRPr="00E77C06">
        <w:rPr>
          <w:b/>
          <w:bCs/>
          <w:sz w:val="20"/>
        </w:rPr>
        <w:t xml:space="preserve"> </w:t>
      </w:r>
      <w:r w:rsidR="003B0396" w:rsidRPr="00E77C06">
        <w:rPr>
          <w:b/>
          <w:bCs/>
          <w:sz w:val="20"/>
        </w:rPr>
        <w:t>Kč bez DPH</w:t>
      </w:r>
      <w:r w:rsidR="004D07CD" w:rsidRPr="00E77C06">
        <w:rPr>
          <w:b/>
          <w:bCs/>
          <w:sz w:val="20"/>
        </w:rPr>
        <w:t xml:space="preserve"> (dále jen „nájemné</w:t>
      </w:r>
      <w:r w:rsidR="009C722A" w:rsidRPr="00E77C06">
        <w:rPr>
          <w:b/>
          <w:bCs/>
          <w:sz w:val="20"/>
        </w:rPr>
        <w:t>“</w:t>
      </w:r>
      <w:r w:rsidR="004D07CD" w:rsidRPr="00E77C06">
        <w:rPr>
          <w:b/>
          <w:bCs/>
          <w:sz w:val="20"/>
        </w:rPr>
        <w:t>).</w:t>
      </w:r>
    </w:p>
    <w:p w14:paraId="23DBFF8D" w14:textId="72D75B6C" w:rsidR="00707215" w:rsidRPr="00E77C06" w:rsidRDefault="00E01D2C" w:rsidP="009641D3">
      <w:pPr>
        <w:pStyle w:val="Odstavecseseznamem"/>
        <w:numPr>
          <w:ilvl w:val="0"/>
          <w:numId w:val="5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E77C06">
        <w:rPr>
          <w:bCs/>
          <w:sz w:val="20"/>
        </w:rPr>
        <w:t>V ceně nájemného jsou</w:t>
      </w:r>
      <w:r w:rsidR="003064A1" w:rsidRPr="00E77C06">
        <w:rPr>
          <w:bCs/>
          <w:sz w:val="20"/>
        </w:rPr>
        <w:t xml:space="preserve"> zahrnuty</w:t>
      </w:r>
      <w:r w:rsidR="00A51F5A" w:rsidRPr="00E77C06">
        <w:rPr>
          <w:bCs/>
          <w:sz w:val="20"/>
        </w:rPr>
        <w:t xml:space="preserve"> </w:t>
      </w:r>
      <w:r w:rsidR="008704A2" w:rsidRPr="00E77C06">
        <w:rPr>
          <w:bCs/>
          <w:sz w:val="20"/>
        </w:rPr>
        <w:t xml:space="preserve">náklady </w:t>
      </w:r>
      <w:r w:rsidR="007414B1" w:rsidRPr="00E77C06">
        <w:rPr>
          <w:bCs/>
          <w:sz w:val="20"/>
        </w:rPr>
        <w:t>spojené s</w:t>
      </w:r>
      <w:r w:rsidR="00BB4E5E" w:rsidRPr="00E77C06">
        <w:rPr>
          <w:bCs/>
          <w:sz w:val="20"/>
        </w:rPr>
        <w:t xml:space="preserve"> užíváním </w:t>
      </w:r>
      <w:r w:rsidR="007414B1" w:rsidRPr="00E77C06">
        <w:rPr>
          <w:bCs/>
          <w:sz w:val="20"/>
        </w:rPr>
        <w:t>předmět</w:t>
      </w:r>
      <w:r w:rsidR="00BB4E5E" w:rsidRPr="00E77C06">
        <w:rPr>
          <w:bCs/>
          <w:sz w:val="20"/>
        </w:rPr>
        <w:t>u</w:t>
      </w:r>
      <w:r w:rsidR="007414B1" w:rsidRPr="00E77C06">
        <w:rPr>
          <w:bCs/>
          <w:sz w:val="20"/>
        </w:rPr>
        <w:t xml:space="preserve"> nájmu (</w:t>
      </w:r>
      <w:r w:rsidR="004D07CD" w:rsidRPr="00E77C06">
        <w:rPr>
          <w:bCs/>
          <w:sz w:val="20"/>
        </w:rPr>
        <w:t xml:space="preserve">úklid společných prostor, </w:t>
      </w:r>
      <w:r w:rsidR="007414B1" w:rsidRPr="00E77C06">
        <w:rPr>
          <w:bCs/>
          <w:sz w:val="20"/>
        </w:rPr>
        <w:t xml:space="preserve">kamerový a fyzický dohled </w:t>
      </w:r>
      <w:r w:rsidR="00E67FED" w:rsidRPr="00E77C06">
        <w:rPr>
          <w:bCs/>
          <w:sz w:val="20"/>
        </w:rPr>
        <w:t>areálu</w:t>
      </w:r>
      <w:r w:rsidR="004D07CD" w:rsidRPr="00E77C06">
        <w:rPr>
          <w:bCs/>
          <w:sz w:val="20"/>
        </w:rPr>
        <w:t xml:space="preserve"> Technologického parku Holešov</w:t>
      </w:r>
      <w:r w:rsidR="007414B1" w:rsidRPr="00E77C06">
        <w:rPr>
          <w:bCs/>
          <w:sz w:val="20"/>
        </w:rPr>
        <w:t>,</w:t>
      </w:r>
      <w:r w:rsidR="00E67FED" w:rsidRPr="00E77C06">
        <w:rPr>
          <w:bCs/>
          <w:sz w:val="20"/>
        </w:rPr>
        <w:t xml:space="preserve"> </w:t>
      </w:r>
      <w:r w:rsidR="00A51F5A" w:rsidRPr="00E77C06">
        <w:rPr>
          <w:bCs/>
          <w:sz w:val="20"/>
        </w:rPr>
        <w:t>odvoz komunálního odpadu</w:t>
      </w:r>
      <w:r w:rsidR="007B0DE4" w:rsidRPr="00E77C06">
        <w:rPr>
          <w:bCs/>
          <w:sz w:val="20"/>
        </w:rPr>
        <w:t xml:space="preserve"> (nevztahuje se na odpad spojený s</w:t>
      </w:r>
      <w:r w:rsidR="00C00C3F" w:rsidRPr="00E77C06">
        <w:rPr>
          <w:bCs/>
          <w:sz w:val="20"/>
        </w:rPr>
        <w:t> </w:t>
      </w:r>
      <w:r w:rsidR="007B0DE4" w:rsidRPr="00E77C06">
        <w:rPr>
          <w:bCs/>
          <w:sz w:val="20"/>
        </w:rPr>
        <w:t>výrobou</w:t>
      </w:r>
      <w:r w:rsidR="00C00C3F" w:rsidRPr="00E77C06">
        <w:rPr>
          <w:bCs/>
          <w:sz w:val="20"/>
        </w:rPr>
        <w:t>)</w:t>
      </w:r>
      <w:r w:rsidR="00A51F5A" w:rsidRPr="00E77C06">
        <w:rPr>
          <w:bCs/>
          <w:sz w:val="20"/>
        </w:rPr>
        <w:t>, údržba komunikací</w:t>
      </w:r>
      <w:r w:rsidR="00E67FED" w:rsidRPr="00E77C06">
        <w:rPr>
          <w:bCs/>
          <w:sz w:val="20"/>
        </w:rPr>
        <w:t>, zelených ploch a</w:t>
      </w:r>
      <w:r w:rsidR="00460608" w:rsidRPr="00E77C06">
        <w:rPr>
          <w:bCs/>
          <w:sz w:val="20"/>
        </w:rPr>
        <w:t> </w:t>
      </w:r>
      <w:r w:rsidR="00E67FED" w:rsidRPr="00E77C06">
        <w:rPr>
          <w:bCs/>
          <w:sz w:val="20"/>
        </w:rPr>
        <w:t>parkoviště</w:t>
      </w:r>
      <w:r w:rsidR="00A51F5A" w:rsidRPr="00E77C06">
        <w:rPr>
          <w:bCs/>
          <w:sz w:val="20"/>
        </w:rPr>
        <w:t xml:space="preserve"> v</w:t>
      </w:r>
      <w:r w:rsidR="00E67FED" w:rsidRPr="00E77C06">
        <w:rPr>
          <w:bCs/>
          <w:sz w:val="20"/>
        </w:rPr>
        <w:t> </w:t>
      </w:r>
      <w:r w:rsidR="00A51F5A" w:rsidRPr="00E77C06">
        <w:rPr>
          <w:sz w:val="20"/>
        </w:rPr>
        <w:t>areálu</w:t>
      </w:r>
      <w:r w:rsidR="00E67FED" w:rsidRPr="00E77C06">
        <w:rPr>
          <w:sz w:val="20"/>
        </w:rPr>
        <w:t xml:space="preserve"> </w:t>
      </w:r>
      <w:r w:rsidR="004D07CD" w:rsidRPr="00E77C06">
        <w:rPr>
          <w:sz w:val="20"/>
        </w:rPr>
        <w:t>Technologického parku Holešov</w:t>
      </w:r>
      <w:r w:rsidR="00A51F5A" w:rsidRPr="00E77C06">
        <w:rPr>
          <w:sz w:val="20"/>
        </w:rPr>
        <w:t>,</w:t>
      </w:r>
      <w:r w:rsidR="007414B1" w:rsidRPr="00E77C06">
        <w:rPr>
          <w:sz w:val="20"/>
        </w:rPr>
        <w:t xml:space="preserve"> </w:t>
      </w:r>
      <w:r w:rsidR="00A51F5A" w:rsidRPr="00E77C06">
        <w:rPr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 w:rsidRPr="00E77C06">
        <w:rPr>
          <w:sz w:val="20"/>
        </w:rPr>
        <w:t>se</w:t>
      </w:r>
      <w:r w:rsidR="00A51F5A" w:rsidRPr="00E77C06">
        <w:rPr>
          <w:sz w:val="20"/>
        </w:rPr>
        <w:t xml:space="preserve">rverovna) a rezervace </w:t>
      </w:r>
      <w:r w:rsidR="004054F6" w:rsidRPr="00E77C06">
        <w:rPr>
          <w:sz w:val="20"/>
        </w:rPr>
        <w:t xml:space="preserve">6 </w:t>
      </w:r>
      <w:r w:rsidR="00A51F5A" w:rsidRPr="00E77C06">
        <w:rPr>
          <w:sz w:val="20"/>
        </w:rPr>
        <w:t xml:space="preserve">parkovacích </w:t>
      </w:r>
      <w:r w:rsidR="00B84AF8" w:rsidRPr="00E77C06">
        <w:rPr>
          <w:sz w:val="20"/>
        </w:rPr>
        <w:t xml:space="preserve">stání </w:t>
      </w:r>
      <w:r w:rsidR="00E67FED" w:rsidRPr="00E77C06">
        <w:rPr>
          <w:sz w:val="20"/>
        </w:rPr>
        <w:t xml:space="preserve"> pro osobní automobily nájemce</w:t>
      </w:r>
      <w:r w:rsidR="00A51F5A" w:rsidRPr="00E77C06">
        <w:rPr>
          <w:sz w:val="20"/>
        </w:rPr>
        <w:t>. Součástí nájmu je</w:t>
      </w:r>
      <w:r w:rsidR="00460608" w:rsidRPr="00E77C06">
        <w:rPr>
          <w:sz w:val="20"/>
        </w:rPr>
        <w:t> </w:t>
      </w:r>
      <w:r w:rsidR="00E67FED" w:rsidRPr="00E77C06">
        <w:rPr>
          <w:sz w:val="20"/>
        </w:rPr>
        <w:t xml:space="preserve">dále </w:t>
      </w:r>
      <w:r w:rsidR="00A51F5A" w:rsidRPr="00E77C06">
        <w:rPr>
          <w:sz w:val="20"/>
        </w:rPr>
        <w:t xml:space="preserve">možnost prezentace nájemce na </w:t>
      </w:r>
      <w:r w:rsidR="00707215" w:rsidRPr="00E77C06">
        <w:rPr>
          <w:sz w:val="20"/>
        </w:rPr>
        <w:t xml:space="preserve">webu </w:t>
      </w:r>
      <w:r w:rsidR="006738C3" w:rsidRPr="00E77C06">
        <w:rPr>
          <w:sz w:val="20"/>
        </w:rPr>
        <w:t>pronajímatele</w:t>
      </w:r>
      <w:r w:rsidR="00707215" w:rsidRPr="00E77C06">
        <w:rPr>
          <w:sz w:val="20"/>
        </w:rPr>
        <w:t xml:space="preserve"> </w:t>
      </w:r>
      <w:r w:rsidR="00E67FED" w:rsidRPr="00E77C06">
        <w:rPr>
          <w:sz w:val="20"/>
        </w:rPr>
        <w:t>formou odkazu na webové stránk</w:t>
      </w:r>
      <w:r w:rsidR="006B6674" w:rsidRPr="00E77C06">
        <w:rPr>
          <w:sz w:val="20"/>
        </w:rPr>
        <w:t>y</w:t>
      </w:r>
      <w:r w:rsidR="00707215" w:rsidRPr="00E77C06">
        <w:rPr>
          <w:sz w:val="20"/>
        </w:rPr>
        <w:t xml:space="preserve"> </w:t>
      </w:r>
      <w:r w:rsidR="00E67FED" w:rsidRPr="00E77C06">
        <w:rPr>
          <w:sz w:val="20"/>
        </w:rPr>
        <w:t xml:space="preserve">nájemce, pokud </w:t>
      </w:r>
      <w:r w:rsidR="00C16513" w:rsidRPr="00E77C06">
        <w:rPr>
          <w:sz w:val="20"/>
        </w:rPr>
        <w:t>ná</w:t>
      </w:r>
      <w:r w:rsidR="00E67FED" w:rsidRPr="00E77C06">
        <w:rPr>
          <w:sz w:val="20"/>
        </w:rPr>
        <w:t>jemce vysloví s poskytnutím této služby výslovný souhlas</w:t>
      </w:r>
      <w:r w:rsidR="00C36D4A" w:rsidRPr="00E77C06">
        <w:rPr>
          <w:sz w:val="20"/>
        </w:rPr>
        <w:t xml:space="preserve"> a prezentace nájemce na ploše určené pro reklamu na střeše budovy (náklady na zhotovení reklamy nese nájemce)</w:t>
      </w:r>
      <w:r w:rsidR="00E67FED" w:rsidRPr="00E77C06">
        <w:rPr>
          <w:sz w:val="20"/>
        </w:rPr>
        <w:t xml:space="preserve">. </w:t>
      </w:r>
      <w:r w:rsidR="00BC4ED1" w:rsidRPr="00E77C06">
        <w:rPr>
          <w:sz w:val="20"/>
        </w:rPr>
        <w:t>Součástí nájmu je také rezervace konferenčního sálu a zasedací</w:t>
      </w:r>
      <w:r w:rsidR="006B6674" w:rsidRPr="00E77C06">
        <w:rPr>
          <w:sz w:val="20"/>
        </w:rPr>
        <w:t>ch místností ve společných prostorách T</w:t>
      </w:r>
      <w:r w:rsidR="006C24BD" w:rsidRPr="00E77C06">
        <w:rPr>
          <w:sz w:val="20"/>
        </w:rPr>
        <w:t>echnologického parku Holešov</w:t>
      </w:r>
      <w:r w:rsidR="006B6674" w:rsidRPr="00E77C06">
        <w:rPr>
          <w:sz w:val="20"/>
        </w:rPr>
        <w:t xml:space="preserve"> pro potřeby nájemce (např. školení zaměstnanců</w:t>
      </w:r>
      <w:r w:rsidR="005A0CEA" w:rsidRPr="00E77C06">
        <w:rPr>
          <w:sz w:val="20"/>
        </w:rPr>
        <w:t xml:space="preserve"> nebo obchodních partnerů) </w:t>
      </w:r>
      <w:r w:rsidR="006B6674" w:rsidRPr="00E77C06">
        <w:rPr>
          <w:sz w:val="20"/>
        </w:rPr>
        <w:t xml:space="preserve">a to </w:t>
      </w:r>
      <w:r w:rsidR="00BC4ED1" w:rsidRPr="00E77C06">
        <w:rPr>
          <w:sz w:val="20"/>
        </w:rPr>
        <w:t xml:space="preserve">po </w:t>
      </w:r>
      <w:r w:rsidR="00202279" w:rsidRPr="00E77C06">
        <w:rPr>
          <w:sz w:val="20"/>
        </w:rPr>
        <w:t xml:space="preserve">předchozí </w:t>
      </w:r>
      <w:r w:rsidR="00BC4ED1" w:rsidRPr="00E77C06">
        <w:rPr>
          <w:sz w:val="20"/>
        </w:rPr>
        <w:t>dohodě</w:t>
      </w:r>
      <w:r w:rsidR="005A0CEA" w:rsidRPr="00E77C06">
        <w:rPr>
          <w:sz w:val="20"/>
        </w:rPr>
        <w:t xml:space="preserve"> konkrétního termínu</w:t>
      </w:r>
      <w:r w:rsidR="00BC4ED1" w:rsidRPr="00E77C06">
        <w:rPr>
          <w:sz w:val="20"/>
        </w:rPr>
        <w:t xml:space="preserve"> s pronajímatelem </w:t>
      </w:r>
      <w:r w:rsidR="005A0CEA" w:rsidRPr="00E77C06">
        <w:rPr>
          <w:sz w:val="20"/>
        </w:rPr>
        <w:t xml:space="preserve">v </w:t>
      </w:r>
      <w:r w:rsidR="00BC4ED1" w:rsidRPr="00E77C06">
        <w:rPr>
          <w:sz w:val="20"/>
        </w:rPr>
        <w:t xml:space="preserve">počtu </w:t>
      </w:r>
      <w:r w:rsidR="00C36D4A" w:rsidRPr="00E77C06">
        <w:rPr>
          <w:sz w:val="20"/>
        </w:rPr>
        <w:t>dvou dní</w:t>
      </w:r>
      <w:r w:rsidR="00E83DC2" w:rsidRPr="00E77C06">
        <w:rPr>
          <w:sz w:val="20"/>
        </w:rPr>
        <w:t xml:space="preserve"> za rok</w:t>
      </w:r>
      <w:r w:rsidR="00C36D4A" w:rsidRPr="00E77C06">
        <w:rPr>
          <w:sz w:val="20"/>
        </w:rPr>
        <w:t xml:space="preserve"> </w:t>
      </w:r>
      <w:r w:rsidR="00F5213C" w:rsidRPr="00E77C06">
        <w:rPr>
          <w:sz w:val="20"/>
        </w:rPr>
        <w:t xml:space="preserve">(za den je považován </w:t>
      </w:r>
      <w:r w:rsidR="00951265" w:rsidRPr="00E77C06">
        <w:rPr>
          <w:sz w:val="20"/>
        </w:rPr>
        <w:t xml:space="preserve">krátkodobý </w:t>
      </w:r>
      <w:r w:rsidR="00F5213C" w:rsidRPr="00E77C06">
        <w:rPr>
          <w:sz w:val="20"/>
        </w:rPr>
        <w:t>pronájem v rozsahu max. 8 hodin)</w:t>
      </w:r>
      <w:r w:rsidR="005A0CEA" w:rsidRPr="00E77C06">
        <w:rPr>
          <w:sz w:val="20"/>
        </w:rPr>
        <w:t>.</w:t>
      </w:r>
      <w:r w:rsidR="005A0CEA" w:rsidRPr="00E77C06">
        <w:rPr>
          <w:bCs/>
          <w:sz w:val="20"/>
        </w:rPr>
        <w:t xml:space="preserve"> </w:t>
      </w:r>
      <w:r w:rsidR="00BC4ED1" w:rsidRPr="00E77C06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9641D3">
      <w:pPr>
        <w:pStyle w:val="Odstavecseseznamem"/>
        <w:numPr>
          <w:ilvl w:val="0"/>
          <w:numId w:val="5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9641D3">
      <w:pPr>
        <w:pStyle w:val="Odstavecseseznamem"/>
        <w:numPr>
          <w:ilvl w:val="0"/>
          <w:numId w:val="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9641D3">
      <w:pPr>
        <w:pStyle w:val="Zkladntext"/>
        <w:numPr>
          <w:ilvl w:val="0"/>
          <w:numId w:val="24"/>
        </w:numPr>
        <w:spacing w:after="120"/>
        <w:ind w:left="1560" w:hanging="283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9641D3">
      <w:pPr>
        <w:pStyle w:val="Zkladntext"/>
        <w:numPr>
          <w:ilvl w:val="0"/>
          <w:numId w:val="24"/>
        </w:numPr>
        <w:spacing w:after="120"/>
        <w:ind w:left="1560" w:hanging="283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9641D3">
      <w:pPr>
        <w:pStyle w:val="Zkladntext"/>
        <w:numPr>
          <w:ilvl w:val="0"/>
          <w:numId w:val="24"/>
        </w:numPr>
        <w:spacing w:after="120"/>
        <w:ind w:left="1560" w:hanging="283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22175D3F" w14:textId="54A01F66" w:rsidR="002C781C" w:rsidRPr="004E2064" w:rsidRDefault="00E01D2C" w:rsidP="009641D3">
      <w:pPr>
        <w:pStyle w:val="Zkladntext"/>
        <w:numPr>
          <w:ilvl w:val="0"/>
          <w:numId w:val="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Pr="00E77C06" w:rsidRDefault="006B6674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E77C06">
        <w:rPr>
          <w:b/>
          <w:sz w:val="20"/>
        </w:rPr>
        <w:t>Ostatní</w:t>
      </w:r>
      <w:r w:rsidR="00463CED" w:rsidRPr="00E77C06">
        <w:rPr>
          <w:b/>
          <w:sz w:val="20"/>
        </w:rPr>
        <w:t xml:space="preserve">, </w:t>
      </w:r>
      <w:r w:rsidRPr="00E77C06">
        <w:rPr>
          <w:b/>
          <w:sz w:val="20"/>
        </w:rPr>
        <w:t xml:space="preserve">individuálně poskytované </w:t>
      </w:r>
      <w:r w:rsidR="00463CED" w:rsidRPr="00E77C06">
        <w:rPr>
          <w:b/>
          <w:sz w:val="20"/>
        </w:rPr>
        <w:t xml:space="preserve">služby </w:t>
      </w:r>
      <w:r w:rsidR="00E54398" w:rsidRPr="00E77C06">
        <w:rPr>
          <w:b/>
          <w:sz w:val="20"/>
        </w:rPr>
        <w:t xml:space="preserve">k předmětu nájmu </w:t>
      </w:r>
    </w:p>
    <w:p w14:paraId="480EFC29" w14:textId="07F430A7" w:rsidR="00A37B45" w:rsidRPr="00E77C06" w:rsidRDefault="000D1638" w:rsidP="009641D3">
      <w:pPr>
        <w:pStyle w:val="Odstavecseseznamem"/>
        <w:numPr>
          <w:ilvl w:val="0"/>
          <w:numId w:val="2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E77C06">
        <w:rPr>
          <w:bCs/>
          <w:sz w:val="20"/>
        </w:rPr>
        <w:t>Smluvní strany se dohodly, že individuální služby (dále jen „</w:t>
      </w:r>
      <w:r w:rsidRPr="00E77C06">
        <w:rPr>
          <w:b/>
          <w:sz w:val="20"/>
        </w:rPr>
        <w:t>služby</w:t>
      </w:r>
      <w:r w:rsidRPr="00E77C06">
        <w:rPr>
          <w:bCs/>
          <w:sz w:val="20"/>
        </w:rPr>
        <w:t>“) na základě této smlouvy nebudou poskytovány.</w:t>
      </w:r>
    </w:p>
    <w:p w14:paraId="2A1B11C8" w14:textId="210B1176" w:rsidR="000B234D" w:rsidRPr="003F5EE6" w:rsidRDefault="000B234D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18A3DD9B" w:rsidR="001D00DE" w:rsidRPr="006D244B" w:rsidRDefault="003A0255" w:rsidP="009609A9">
      <w:pPr>
        <w:pStyle w:val="Odstavecseseznamem"/>
        <w:numPr>
          <w:ilvl w:val="0"/>
          <w:numId w:val="25"/>
        </w:numPr>
        <w:spacing w:after="120"/>
        <w:ind w:left="1276" w:hanging="425"/>
        <w:jc w:val="both"/>
        <w:rPr>
          <w:b/>
          <w:bCs/>
          <w:sz w:val="20"/>
        </w:rPr>
      </w:pPr>
      <w:r w:rsidRPr="009809B5">
        <w:rPr>
          <w:b/>
          <w:bCs/>
          <w:sz w:val="20"/>
        </w:rPr>
        <w:t>Nájemné</w:t>
      </w:r>
      <w:r w:rsidR="00463CED" w:rsidRPr="009809B5">
        <w:rPr>
          <w:sz w:val="20"/>
        </w:rPr>
        <w:t xml:space="preserve"> </w:t>
      </w:r>
      <w:r w:rsidRPr="009809B5">
        <w:rPr>
          <w:sz w:val="20"/>
        </w:rPr>
        <w:t>j</w:t>
      </w:r>
      <w:r w:rsidR="0042539D" w:rsidRPr="009809B5">
        <w:rPr>
          <w:sz w:val="20"/>
        </w:rPr>
        <w:t>e</w:t>
      </w:r>
      <w:r w:rsidRPr="009809B5">
        <w:rPr>
          <w:sz w:val="20"/>
        </w:rPr>
        <w:t xml:space="preserve"> splatné </w:t>
      </w:r>
      <w:r w:rsidRPr="009809B5">
        <w:rPr>
          <w:b/>
          <w:bCs/>
          <w:sz w:val="20"/>
        </w:rPr>
        <w:t>v měsíčních splátkách</w:t>
      </w:r>
      <w:r w:rsidRPr="009809B5">
        <w:rPr>
          <w:sz w:val="20"/>
        </w:rPr>
        <w:t xml:space="preserve"> na základě daňového dokladu vystaveného pronajímatelem, který bude nájemci doručen do 10. dne příslušného kalendářního měsíce, za který </w:t>
      </w:r>
      <w:r w:rsidRPr="00E77C06">
        <w:rPr>
          <w:sz w:val="20"/>
        </w:rPr>
        <w:t>je nájemné účtován</w:t>
      </w:r>
      <w:r w:rsidR="0042539D" w:rsidRPr="00E77C06">
        <w:rPr>
          <w:sz w:val="20"/>
        </w:rPr>
        <w:t>o</w:t>
      </w:r>
      <w:r w:rsidR="00567BEC" w:rsidRPr="00E77C06">
        <w:rPr>
          <w:sz w:val="20"/>
        </w:rPr>
        <w:t>,</w:t>
      </w:r>
      <w:r w:rsidR="00583390" w:rsidRPr="00E77C06">
        <w:rPr>
          <w:sz w:val="20"/>
        </w:rPr>
        <w:t xml:space="preserve"> </w:t>
      </w:r>
      <w:bookmarkStart w:id="1" w:name="_Hlk126591087"/>
      <w:r w:rsidR="00583390" w:rsidRPr="00E77C06">
        <w:rPr>
          <w:sz w:val="20"/>
        </w:rPr>
        <w:t xml:space="preserve">s výjimkou období od </w:t>
      </w:r>
      <w:r w:rsidR="001E01D7">
        <w:rPr>
          <w:sz w:val="20"/>
        </w:rPr>
        <w:t>0</w:t>
      </w:r>
      <w:r w:rsidR="00583390" w:rsidRPr="00E77C06">
        <w:rPr>
          <w:sz w:val="20"/>
        </w:rPr>
        <w:t>1.</w:t>
      </w:r>
      <w:r w:rsidR="001E01D7">
        <w:rPr>
          <w:sz w:val="20"/>
        </w:rPr>
        <w:t xml:space="preserve"> 0</w:t>
      </w:r>
      <w:r w:rsidR="00583390" w:rsidRPr="00E77C06">
        <w:rPr>
          <w:sz w:val="20"/>
        </w:rPr>
        <w:t>1.</w:t>
      </w:r>
      <w:r w:rsidR="001E01D7">
        <w:rPr>
          <w:sz w:val="20"/>
        </w:rPr>
        <w:t xml:space="preserve"> </w:t>
      </w:r>
      <w:r w:rsidR="00583390" w:rsidRPr="00E77C06">
        <w:rPr>
          <w:sz w:val="20"/>
        </w:rPr>
        <w:t xml:space="preserve">2023 do </w:t>
      </w:r>
      <w:r w:rsidR="00E604F5" w:rsidRPr="00E77C06">
        <w:rPr>
          <w:sz w:val="20"/>
        </w:rPr>
        <w:t>28.</w:t>
      </w:r>
      <w:r w:rsidR="001E01D7">
        <w:rPr>
          <w:sz w:val="20"/>
        </w:rPr>
        <w:t xml:space="preserve"> 0</w:t>
      </w:r>
      <w:r w:rsidR="00E604F5" w:rsidRPr="00E77C06">
        <w:rPr>
          <w:sz w:val="20"/>
        </w:rPr>
        <w:t>2</w:t>
      </w:r>
      <w:r w:rsidR="00583390" w:rsidRPr="00E77C06">
        <w:rPr>
          <w:sz w:val="20"/>
        </w:rPr>
        <w:t>.</w:t>
      </w:r>
      <w:r w:rsidR="001E01D7">
        <w:rPr>
          <w:sz w:val="20"/>
        </w:rPr>
        <w:t xml:space="preserve"> </w:t>
      </w:r>
      <w:r w:rsidR="00583390" w:rsidRPr="00E77C06">
        <w:rPr>
          <w:sz w:val="20"/>
        </w:rPr>
        <w:t>2023</w:t>
      </w:r>
      <w:r w:rsidR="000B2D47" w:rsidRPr="00E77C06">
        <w:rPr>
          <w:sz w:val="20"/>
        </w:rPr>
        <w:t xml:space="preserve">. Pro období od </w:t>
      </w:r>
      <w:r w:rsidR="001E01D7">
        <w:rPr>
          <w:sz w:val="20"/>
        </w:rPr>
        <w:t>0</w:t>
      </w:r>
      <w:r w:rsidR="000B2D47" w:rsidRPr="00E77C06">
        <w:rPr>
          <w:sz w:val="20"/>
        </w:rPr>
        <w:t>1.</w:t>
      </w:r>
      <w:r w:rsidR="001E01D7">
        <w:rPr>
          <w:sz w:val="20"/>
        </w:rPr>
        <w:t xml:space="preserve"> 0</w:t>
      </w:r>
      <w:r w:rsidR="000B2D47" w:rsidRPr="00E77C06">
        <w:rPr>
          <w:sz w:val="20"/>
        </w:rPr>
        <w:t>1.</w:t>
      </w:r>
      <w:r w:rsidR="001E01D7">
        <w:rPr>
          <w:sz w:val="20"/>
        </w:rPr>
        <w:t xml:space="preserve"> </w:t>
      </w:r>
      <w:r w:rsidR="000B2D47" w:rsidRPr="00E77C06">
        <w:rPr>
          <w:sz w:val="20"/>
        </w:rPr>
        <w:t>2023 do 28.</w:t>
      </w:r>
      <w:r w:rsidR="001E01D7">
        <w:rPr>
          <w:sz w:val="20"/>
        </w:rPr>
        <w:t xml:space="preserve"> 0</w:t>
      </w:r>
      <w:r w:rsidR="000B2D47" w:rsidRPr="00E77C06">
        <w:rPr>
          <w:sz w:val="20"/>
        </w:rPr>
        <w:t>2.</w:t>
      </w:r>
      <w:r w:rsidR="001E01D7">
        <w:rPr>
          <w:sz w:val="20"/>
        </w:rPr>
        <w:t xml:space="preserve"> </w:t>
      </w:r>
      <w:r w:rsidR="000B2D47" w:rsidRPr="00E77C06">
        <w:rPr>
          <w:sz w:val="20"/>
        </w:rPr>
        <w:t xml:space="preserve">2023 si </w:t>
      </w:r>
      <w:r w:rsidR="00567BEC" w:rsidRPr="00E77C06">
        <w:rPr>
          <w:sz w:val="20"/>
        </w:rPr>
        <w:t xml:space="preserve">smluvní strany </w:t>
      </w:r>
      <w:r w:rsidR="0075636D" w:rsidRPr="00E77C06">
        <w:rPr>
          <w:sz w:val="20"/>
        </w:rPr>
        <w:t>ujednaly</w:t>
      </w:r>
      <w:r w:rsidR="00567BEC" w:rsidRPr="00E77C06">
        <w:rPr>
          <w:sz w:val="20"/>
        </w:rPr>
        <w:t xml:space="preserve">, že </w:t>
      </w:r>
      <w:r w:rsidR="00583390" w:rsidRPr="00E77C06">
        <w:rPr>
          <w:sz w:val="20"/>
        </w:rPr>
        <w:t xml:space="preserve">nájemné </w:t>
      </w:r>
      <w:r w:rsidR="0075636D" w:rsidRPr="00E77C06">
        <w:rPr>
          <w:sz w:val="20"/>
        </w:rPr>
        <w:t>za uvedené období</w:t>
      </w:r>
      <w:r w:rsidR="00CA06A0" w:rsidRPr="00E77C06">
        <w:rPr>
          <w:sz w:val="20"/>
        </w:rPr>
        <w:t xml:space="preserve"> je splatné </w:t>
      </w:r>
      <w:r w:rsidR="00CA06A0" w:rsidRPr="00E77C06">
        <w:rPr>
          <w:sz w:val="20"/>
        </w:rPr>
        <w:lastRenderedPageBreak/>
        <w:t xml:space="preserve">jednorázově na základě daňového dokladu vystaveného do </w:t>
      </w:r>
      <w:r w:rsidR="00583390" w:rsidRPr="00E77C06">
        <w:rPr>
          <w:sz w:val="20"/>
        </w:rPr>
        <w:t>10</w:t>
      </w:r>
      <w:r w:rsidR="006D244B">
        <w:rPr>
          <w:sz w:val="20"/>
        </w:rPr>
        <w:t xml:space="preserve"> </w:t>
      </w:r>
      <w:r w:rsidR="00C17AC7" w:rsidRPr="00E77C06">
        <w:rPr>
          <w:sz w:val="20"/>
        </w:rPr>
        <w:t>dnů od uzavření této smlouvy</w:t>
      </w:r>
      <w:r w:rsidR="001C09D9" w:rsidRPr="00E77C06">
        <w:rPr>
          <w:sz w:val="20"/>
        </w:rPr>
        <w:t>, tento den se zároveň považuje za den uskutečnění zdanitelného plnění předmětného období.</w:t>
      </w:r>
    </w:p>
    <w:p w14:paraId="74201E14" w14:textId="77777777" w:rsidR="006D244B" w:rsidRPr="00E77C06" w:rsidRDefault="006D244B" w:rsidP="006D244B">
      <w:pPr>
        <w:pStyle w:val="Odstavecseseznamem"/>
        <w:spacing w:after="120"/>
        <w:ind w:left="1070"/>
        <w:jc w:val="both"/>
        <w:rPr>
          <w:b/>
          <w:bCs/>
          <w:sz w:val="20"/>
        </w:rPr>
      </w:pPr>
    </w:p>
    <w:bookmarkEnd w:id="1"/>
    <w:p w14:paraId="6626D9B0" w14:textId="5B9EF251" w:rsidR="009809B5" w:rsidRPr="009809B5" w:rsidRDefault="00463CED" w:rsidP="001E01D7">
      <w:pPr>
        <w:pStyle w:val="Odstavecseseznamem"/>
        <w:numPr>
          <w:ilvl w:val="0"/>
          <w:numId w:val="25"/>
        </w:numPr>
        <w:spacing w:before="120" w:after="120"/>
        <w:ind w:left="1276" w:hanging="425"/>
        <w:contextualSpacing w:val="0"/>
        <w:jc w:val="both"/>
      </w:pPr>
      <w:r w:rsidRPr="006D244B">
        <w:rPr>
          <w:b/>
          <w:bCs/>
          <w:sz w:val="20"/>
        </w:rPr>
        <w:t>Komodity</w:t>
      </w:r>
      <w:r w:rsidRPr="006D244B">
        <w:rPr>
          <w:sz w:val="20"/>
        </w:rPr>
        <w:t xml:space="preserve"> jsou splatné </w:t>
      </w:r>
      <w:r w:rsidR="003A0255" w:rsidRPr="006D244B">
        <w:rPr>
          <w:sz w:val="20"/>
        </w:rPr>
        <w:t xml:space="preserve">na základě daňového dokladu vystaveného pronajímatelem, který bude nájemci doručen do </w:t>
      </w:r>
      <w:r w:rsidR="00D76F4B" w:rsidRPr="006D244B">
        <w:rPr>
          <w:sz w:val="20"/>
        </w:rPr>
        <w:t>10</w:t>
      </w:r>
      <w:r w:rsidR="003A0255" w:rsidRPr="006D244B">
        <w:rPr>
          <w:sz w:val="20"/>
        </w:rPr>
        <w:t xml:space="preserve"> pracovních dnů ode dne, kdy pronajímatel obdržel daňový doklad na</w:t>
      </w:r>
      <w:r w:rsidR="003A125E" w:rsidRPr="006D244B">
        <w:rPr>
          <w:sz w:val="20"/>
        </w:rPr>
        <w:t> </w:t>
      </w:r>
      <w:r w:rsidR="003A0255" w:rsidRPr="006D244B">
        <w:rPr>
          <w:sz w:val="20"/>
        </w:rPr>
        <w:t>vyúčtování nákladů na nákup komodit od subdodavatele</w:t>
      </w:r>
      <w:r w:rsidR="0013117F" w:rsidRPr="006D244B">
        <w:rPr>
          <w:sz w:val="20"/>
        </w:rPr>
        <w:t>.</w:t>
      </w:r>
      <w:r w:rsidR="000B2D47" w:rsidRPr="006D244B">
        <w:rPr>
          <w:sz w:val="20"/>
        </w:rPr>
        <w:t xml:space="preserve"> Pro období od </w:t>
      </w:r>
      <w:r w:rsidR="001E01D7">
        <w:rPr>
          <w:sz w:val="20"/>
        </w:rPr>
        <w:t>0</w:t>
      </w:r>
      <w:r w:rsidR="000B2D47" w:rsidRPr="006D244B">
        <w:rPr>
          <w:sz w:val="20"/>
        </w:rPr>
        <w:t>1.</w:t>
      </w:r>
      <w:r w:rsidR="001E01D7">
        <w:rPr>
          <w:sz w:val="20"/>
        </w:rPr>
        <w:t xml:space="preserve"> 0</w:t>
      </w:r>
      <w:r w:rsidR="000B2D47" w:rsidRPr="006D244B">
        <w:rPr>
          <w:sz w:val="20"/>
        </w:rPr>
        <w:t>1.</w:t>
      </w:r>
      <w:r w:rsidR="001E01D7">
        <w:rPr>
          <w:sz w:val="20"/>
        </w:rPr>
        <w:t xml:space="preserve"> </w:t>
      </w:r>
      <w:r w:rsidR="000B2D47" w:rsidRPr="006D244B">
        <w:rPr>
          <w:sz w:val="20"/>
        </w:rPr>
        <w:t>2023 do 28.</w:t>
      </w:r>
      <w:r w:rsidR="001E01D7">
        <w:rPr>
          <w:sz w:val="20"/>
        </w:rPr>
        <w:t xml:space="preserve"> 0</w:t>
      </w:r>
      <w:r w:rsidR="000B2D47" w:rsidRPr="006D244B">
        <w:rPr>
          <w:sz w:val="20"/>
        </w:rPr>
        <w:t>2.</w:t>
      </w:r>
      <w:r w:rsidR="001E01D7">
        <w:rPr>
          <w:sz w:val="20"/>
        </w:rPr>
        <w:t xml:space="preserve"> </w:t>
      </w:r>
      <w:r w:rsidR="000B2D47" w:rsidRPr="006D244B">
        <w:rPr>
          <w:sz w:val="20"/>
        </w:rPr>
        <w:t xml:space="preserve">2023 si smluvní strany ujednaly, že </w:t>
      </w:r>
      <w:r w:rsidR="008E4389" w:rsidRPr="006D244B">
        <w:rPr>
          <w:sz w:val="20"/>
        </w:rPr>
        <w:t xml:space="preserve">komodity budou účtovány jednorázově za </w:t>
      </w:r>
      <w:r w:rsidR="00661CD9" w:rsidRPr="006D244B">
        <w:rPr>
          <w:sz w:val="20"/>
        </w:rPr>
        <w:t>celé uvedené období</w:t>
      </w:r>
      <w:r w:rsidR="00F926FD" w:rsidRPr="006D244B">
        <w:rPr>
          <w:sz w:val="20"/>
        </w:rPr>
        <w:t xml:space="preserve"> a </w:t>
      </w:r>
      <w:r w:rsidR="0029097C" w:rsidRPr="006D244B">
        <w:rPr>
          <w:sz w:val="20"/>
        </w:rPr>
        <w:t>den uskutečnění zdanitelného plnění pro předmětné období</w:t>
      </w:r>
      <w:r w:rsidR="00F926FD" w:rsidRPr="006D244B">
        <w:rPr>
          <w:sz w:val="20"/>
        </w:rPr>
        <w:t xml:space="preserve"> je </w:t>
      </w:r>
      <w:r w:rsidR="0065497F" w:rsidRPr="006D244B">
        <w:rPr>
          <w:sz w:val="20"/>
        </w:rPr>
        <w:t>den zjištění skutečné spotřeby za celé uvedené období</w:t>
      </w:r>
      <w:r w:rsidR="00AA356A" w:rsidRPr="006D244B">
        <w:rPr>
          <w:sz w:val="20"/>
        </w:rPr>
        <w:t xml:space="preserve">. </w:t>
      </w:r>
    </w:p>
    <w:p w14:paraId="67D0C258" w14:textId="63CCB686" w:rsidR="008826CC" w:rsidRPr="00EC272B" w:rsidRDefault="002846EE" w:rsidP="001E01D7">
      <w:pPr>
        <w:pStyle w:val="Odstavecseseznamem"/>
        <w:numPr>
          <w:ilvl w:val="0"/>
          <w:numId w:val="25"/>
        </w:numPr>
        <w:spacing w:after="120"/>
        <w:ind w:left="1276" w:hanging="425"/>
        <w:contextualSpacing w:val="0"/>
        <w:jc w:val="both"/>
        <w:rPr>
          <w:b/>
          <w:color w:val="000000" w:themeColor="text1"/>
          <w:sz w:val="20"/>
        </w:rPr>
      </w:pPr>
      <w:r w:rsidRPr="009809B5">
        <w:rPr>
          <w:color w:val="000000" w:themeColor="text1"/>
          <w:sz w:val="20"/>
        </w:rPr>
        <w:t xml:space="preserve">Smluvní strany se dohodly, že daňové doklady budou zasílány nájemci elektronickou cestou na email: </w:t>
      </w:r>
      <w:hyperlink r:id="rId8" w:history="1">
        <w:r w:rsidR="008E13B4" w:rsidRPr="00287EBD">
          <w:rPr>
            <w:rStyle w:val="Hypertextovodkaz"/>
            <w:color w:val="000000" w:themeColor="text1"/>
            <w:sz w:val="20"/>
          </w:rPr>
          <w:t>petra.zaoralova@umimeobaly.cz</w:t>
        </w:r>
      </w:hyperlink>
      <w:r w:rsidR="00292DE0" w:rsidRPr="009809B5">
        <w:rPr>
          <w:color w:val="000000" w:themeColor="text1"/>
          <w:sz w:val="20"/>
        </w:rPr>
        <w:t xml:space="preserve"> nebo prostřednictvím </w:t>
      </w:r>
      <w:r w:rsidR="00FE3BDE" w:rsidRPr="009809B5">
        <w:rPr>
          <w:color w:val="000000" w:themeColor="text1"/>
          <w:sz w:val="20"/>
        </w:rPr>
        <w:t>datové schránky ID</w:t>
      </w:r>
      <w:r w:rsidR="00B65086" w:rsidRPr="009809B5">
        <w:rPr>
          <w:color w:val="000000" w:themeColor="text1"/>
          <w:sz w:val="20"/>
        </w:rPr>
        <w:t>: kqneqxp</w:t>
      </w:r>
      <w:r w:rsidR="00460608" w:rsidRPr="009809B5">
        <w:rPr>
          <w:color w:val="000000" w:themeColor="text1"/>
          <w:sz w:val="20"/>
        </w:rPr>
        <w:t>.</w:t>
      </w:r>
    </w:p>
    <w:p w14:paraId="5F8C92BC" w14:textId="04AE2275" w:rsidR="008826CC" w:rsidRPr="00EC272B" w:rsidRDefault="006C19BC" w:rsidP="001E01D7">
      <w:pPr>
        <w:pStyle w:val="Odstavecseseznamem"/>
        <w:numPr>
          <w:ilvl w:val="0"/>
          <w:numId w:val="25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9809B5">
        <w:rPr>
          <w:sz w:val="20"/>
        </w:rPr>
        <w:t>Nájemné a komodity budou hrazeny bezhotovostním</w:t>
      </w:r>
      <w:r w:rsidR="00301669" w:rsidRPr="009809B5">
        <w:rPr>
          <w:sz w:val="20"/>
        </w:rPr>
        <w:t xml:space="preserve"> převodem</w:t>
      </w:r>
      <w:r w:rsidRPr="009809B5">
        <w:rPr>
          <w:sz w:val="20"/>
        </w:rPr>
        <w:t xml:space="preserve">. </w:t>
      </w:r>
      <w:r w:rsidR="000B234D" w:rsidRPr="009809B5">
        <w:rPr>
          <w:b/>
          <w:bCs/>
          <w:sz w:val="20"/>
        </w:rPr>
        <w:t>Lhůta splatnosti</w:t>
      </w:r>
      <w:r w:rsidR="000B234D" w:rsidRPr="009809B5">
        <w:rPr>
          <w:sz w:val="20"/>
        </w:rPr>
        <w:t xml:space="preserve"> daňových dokladů je </w:t>
      </w:r>
      <w:r w:rsidR="000B234D" w:rsidRPr="009809B5">
        <w:rPr>
          <w:b/>
          <w:bCs/>
          <w:sz w:val="20"/>
        </w:rPr>
        <w:t>14 dní</w:t>
      </w:r>
      <w:r w:rsidR="000B234D" w:rsidRPr="009809B5">
        <w:rPr>
          <w:sz w:val="20"/>
        </w:rPr>
        <w:t xml:space="preserve"> ode dne jejich vystavení. </w:t>
      </w:r>
      <w:r w:rsidR="00795738" w:rsidRPr="009809B5">
        <w:rPr>
          <w:sz w:val="20"/>
        </w:rPr>
        <w:t>Daňový doklad</w:t>
      </w:r>
      <w:r w:rsidR="00B56E1E" w:rsidRPr="009809B5">
        <w:rPr>
          <w:sz w:val="20"/>
        </w:rPr>
        <w:t xml:space="preserve"> </w:t>
      </w:r>
      <w:r w:rsidR="00795738" w:rsidRPr="009809B5">
        <w:rPr>
          <w:sz w:val="20"/>
        </w:rPr>
        <w:t xml:space="preserve">(faktura) </w:t>
      </w:r>
      <w:r w:rsidR="00B56E1E" w:rsidRPr="009809B5">
        <w:rPr>
          <w:sz w:val="20"/>
        </w:rPr>
        <w:t xml:space="preserve">je uhrazen dnem připsání fakturované částky na účet pronajímatele.   </w:t>
      </w:r>
    </w:p>
    <w:p w14:paraId="1E491704" w14:textId="6FAB90B7" w:rsidR="00287EBD" w:rsidRPr="00EC272B" w:rsidRDefault="004E20BA" w:rsidP="001E01D7">
      <w:pPr>
        <w:pStyle w:val="Odstavecseseznamem"/>
        <w:numPr>
          <w:ilvl w:val="0"/>
          <w:numId w:val="25"/>
        </w:numPr>
        <w:spacing w:after="120"/>
        <w:ind w:left="1276" w:hanging="425"/>
        <w:contextualSpacing w:val="0"/>
        <w:jc w:val="both"/>
        <w:rPr>
          <w:sz w:val="20"/>
        </w:rPr>
      </w:pPr>
      <w:r w:rsidRPr="009809B5">
        <w:rPr>
          <w:sz w:val="20"/>
        </w:rPr>
        <w:t>Nájemné j</w:t>
      </w:r>
      <w:r w:rsidR="00977A87" w:rsidRPr="009809B5">
        <w:rPr>
          <w:sz w:val="20"/>
        </w:rPr>
        <w:t>e</w:t>
      </w:r>
      <w:r w:rsidRPr="009809B5">
        <w:rPr>
          <w:sz w:val="20"/>
        </w:rPr>
        <w:t xml:space="preserve"> smluven</w:t>
      </w:r>
      <w:r w:rsidR="00977A87" w:rsidRPr="009809B5">
        <w:rPr>
          <w:sz w:val="20"/>
        </w:rPr>
        <w:t>o</w:t>
      </w:r>
      <w:r w:rsidRPr="009809B5">
        <w:rPr>
          <w:sz w:val="20"/>
        </w:rPr>
        <w:t xml:space="preserve"> v ceně bez DPH, sazba DPH bude stanovena dle zákona o DPH platného </w:t>
      </w:r>
      <w:r w:rsidR="00F416AA" w:rsidRPr="009809B5">
        <w:rPr>
          <w:sz w:val="20"/>
        </w:rPr>
        <w:t>ke</w:t>
      </w:r>
      <w:r w:rsidR="003A125E" w:rsidRPr="009809B5">
        <w:rPr>
          <w:sz w:val="20"/>
        </w:rPr>
        <w:t> </w:t>
      </w:r>
      <w:r w:rsidR="00F416AA" w:rsidRPr="009809B5">
        <w:rPr>
          <w:sz w:val="20"/>
        </w:rPr>
        <w:t>dni</w:t>
      </w:r>
      <w:r w:rsidRPr="009809B5">
        <w:rPr>
          <w:sz w:val="20"/>
        </w:rPr>
        <w:t xml:space="preserve"> uskutečnění zdanitelného plnění. </w:t>
      </w:r>
      <w:r w:rsidR="00304F42" w:rsidRPr="009809B5">
        <w:rPr>
          <w:sz w:val="20"/>
        </w:rPr>
        <w:t xml:space="preserve"> </w:t>
      </w:r>
    </w:p>
    <w:p w14:paraId="1A36437E" w14:textId="49576808" w:rsidR="00287EBD" w:rsidRPr="009609A9" w:rsidRDefault="004E20BA" w:rsidP="001E01D7">
      <w:pPr>
        <w:pStyle w:val="Odstavecseseznamem"/>
        <w:numPr>
          <w:ilvl w:val="0"/>
          <w:numId w:val="25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9809B5">
        <w:rPr>
          <w:sz w:val="20"/>
        </w:rPr>
        <w:t xml:space="preserve">Nájemce není v prodlení, jestliže nejpozději poslední den splatnosti bude částka odpovídající </w:t>
      </w:r>
      <w:r w:rsidR="00130ECE" w:rsidRPr="009809B5">
        <w:rPr>
          <w:sz w:val="20"/>
        </w:rPr>
        <w:t>částce uvedené na daňovém dokladu</w:t>
      </w:r>
      <w:r w:rsidRPr="009809B5">
        <w:rPr>
          <w:sz w:val="20"/>
        </w:rPr>
        <w:t xml:space="preserve"> připsána na účet pronajímatele. Nájemce dále není v </w:t>
      </w:r>
      <w:r w:rsidR="00BF7118" w:rsidRPr="009809B5">
        <w:rPr>
          <w:sz w:val="20"/>
        </w:rPr>
        <w:t>prodlení,</w:t>
      </w:r>
      <w:r w:rsidR="00511118" w:rsidRPr="009809B5">
        <w:rPr>
          <w:sz w:val="20"/>
        </w:rPr>
        <w:t xml:space="preserve"> </w:t>
      </w:r>
      <w:r w:rsidR="00130ECE" w:rsidRPr="009809B5">
        <w:rPr>
          <w:sz w:val="20"/>
        </w:rPr>
        <w:t>a to</w:t>
      </w:r>
      <w:r w:rsidRPr="009809B5">
        <w:rPr>
          <w:sz w:val="20"/>
        </w:rPr>
        <w:t xml:space="preserve"> po dobu prodlení pronajímatele s vystavením a doručením</w:t>
      </w:r>
      <w:r w:rsidR="00511118" w:rsidRPr="009809B5">
        <w:rPr>
          <w:sz w:val="20"/>
        </w:rPr>
        <w:t xml:space="preserve"> daňového </w:t>
      </w:r>
      <w:r w:rsidR="00BF7118" w:rsidRPr="009809B5">
        <w:rPr>
          <w:sz w:val="20"/>
        </w:rPr>
        <w:t>dokladu nájemci</w:t>
      </w:r>
      <w:r w:rsidRPr="009809B5">
        <w:rPr>
          <w:sz w:val="20"/>
        </w:rPr>
        <w:t xml:space="preserve">. </w:t>
      </w:r>
    </w:p>
    <w:p w14:paraId="63B33EE5" w14:textId="0AD1B50B" w:rsidR="003D0205" w:rsidRPr="003F5EE6" w:rsidRDefault="003D0205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6A27442F" w14:textId="7F02ED20" w:rsidR="004F54EE" w:rsidRPr="006D244B" w:rsidRDefault="003D0205" w:rsidP="009641D3">
      <w:pPr>
        <w:pStyle w:val="Odstavecseseznamem"/>
        <w:numPr>
          <w:ilvl w:val="2"/>
          <w:numId w:val="19"/>
        </w:numPr>
        <w:spacing w:after="120"/>
        <w:ind w:left="1276" w:hanging="425"/>
        <w:contextualSpacing w:val="0"/>
        <w:jc w:val="both"/>
      </w:pPr>
      <w:r w:rsidRPr="006D244B">
        <w:rPr>
          <w:sz w:val="20"/>
        </w:rPr>
        <w:t xml:space="preserve">Pronajímatel je oprávněn každoročně navyšovat nájemné o </w:t>
      </w:r>
      <w:r w:rsidR="009809B5" w:rsidRPr="006D244B">
        <w:rPr>
          <w:sz w:val="20"/>
        </w:rPr>
        <w:t xml:space="preserve">jednu polovinu </w:t>
      </w:r>
      <w:r w:rsidRPr="006D244B">
        <w:rPr>
          <w:sz w:val="20"/>
        </w:rPr>
        <w:t xml:space="preserve">roční </w:t>
      </w:r>
      <w:r w:rsidR="00E2511A" w:rsidRPr="006D244B">
        <w:rPr>
          <w:sz w:val="20"/>
        </w:rPr>
        <w:t>mír</w:t>
      </w:r>
      <w:r w:rsidR="009809B5" w:rsidRPr="006D244B">
        <w:rPr>
          <w:sz w:val="20"/>
        </w:rPr>
        <w:t>y</w:t>
      </w:r>
      <w:r w:rsidR="00E46B3C" w:rsidRPr="006D244B">
        <w:rPr>
          <w:sz w:val="20"/>
        </w:rPr>
        <w:t xml:space="preserve"> inflace, která je vyjádřena</w:t>
      </w:r>
      <w:r w:rsidRPr="006D244B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6D244B">
        <w:rPr>
          <w:sz w:val="20"/>
        </w:rPr>
        <w:t> </w:t>
      </w:r>
      <w:r w:rsidRPr="006D244B">
        <w:rPr>
          <w:sz w:val="20"/>
        </w:rPr>
        <w:t>němž je vyhlašována. Zvýšení náj</w:t>
      </w:r>
      <w:r w:rsidR="00E46B3C" w:rsidRPr="006D244B">
        <w:rPr>
          <w:sz w:val="20"/>
        </w:rPr>
        <w:t xml:space="preserve">emného je účinné vždy k 1. </w:t>
      </w:r>
      <w:r w:rsidR="005854E0" w:rsidRPr="006D244B">
        <w:rPr>
          <w:sz w:val="20"/>
        </w:rPr>
        <w:t>lednu</w:t>
      </w:r>
      <w:r w:rsidR="00B80F07" w:rsidRPr="006D244B">
        <w:rPr>
          <w:sz w:val="20"/>
        </w:rPr>
        <w:t xml:space="preserve"> kalendářního roku</w:t>
      </w:r>
      <w:r w:rsidR="00B80F07" w:rsidRPr="006D244B">
        <w:t xml:space="preserve"> </w:t>
      </w:r>
      <w:r w:rsidR="00B80F07" w:rsidRPr="006D244B">
        <w:rPr>
          <w:sz w:val="20"/>
        </w:rPr>
        <w:t>následujícího po roce, za kte</w:t>
      </w:r>
      <w:r w:rsidR="009757BE" w:rsidRPr="006D244B">
        <w:rPr>
          <w:sz w:val="20"/>
        </w:rPr>
        <w:t>rý je m</w:t>
      </w:r>
      <w:r w:rsidR="00B80F07" w:rsidRPr="006D244B">
        <w:rPr>
          <w:sz w:val="20"/>
        </w:rPr>
        <w:t>íra inflace zveřejňována</w:t>
      </w:r>
      <w:r w:rsidR="00C20014" w:rsidRPr="006D244B">
        <w:rPr>
          <w:sz w:val="20"/>
        </w:rPr>
        <w:t>, přičemž z</w:t>
      </w:r>
      <w:r w:rsidR="00B80F07" w:rsidRPr="006D244B">
        <w:rPr>
          <w:sz w:val="20"/>
        </w:rPr>
        <w:t>ákladem pro</w:t>
      </w:r>
      <w:r w:rsidR="00C20014" w:rsidRPr="006D244B">
        <w:rPr>
          <w:sz w:val="20"/>
        </w:rPr>
        <w:t xml:space="preserve"> zvyšování</w:t>
      </w:r>
      <w:r w:rsidR="009757BE" w:rsidRPr="006D244B">
        <w:rPr>
          <w:sz w:val="20"/>
        </w:rPr>
        <w:t xml:space="preserve"> nájemného</w:t>
      </w:r>
      <w:r w:rsidR="00B80F07" w:rsidRPr="006D244B">
        <w:rPr>
          <w:sz w:val="20"/>
        </w:rPr>
        <w:t xml:space="preserve"> </w:t>
      </w:r>
      <w:r w:rsidR="009757BE" w:rsidRPr="006D244B">
        <w:rPr>
          <w:sz w:val="20"/>
        </w:rPr>
        <w:t>bude</w:t>
      </w:r>
      <w:r w:rsidR="00C20014" w:rsidRPr="006D244B">
        <w:rPr>
          <w:sz w:val="20"/>
        </w:rPr>
        <w:t xml:space="preserve"> vždy</w:t>
      </w:r>
      <w:r w:rsidR="009C673F" w:rsidRPr="006D244B">
        <w:rPr>
          <w:sz w:val="20"/>
        </w:rPr>
        <w:t xml:space="preserve"> cena</w:t>
      </w:r>
      <w:r w:rsidR="009757BE" w:rsidRPr="006D244B">
        <w:rPr>
          <w:sz w:val="20"/>
        </w:rPr>
        <w:t xml:space="preserve"> </w:t>
      </w:r>
      <w:r w:rsidR="008A52AA" w:rsidRPr="006D244B">
        <w:rPr>
          <w:sz w:val="20"/>
        </w:rPr>
        <w:t>za celý kalendářní rok</w:t>
      </w:r>
      <w:r w:rsidR="00B80F07" w:rsidRPr="006D244B">
        <w:rPr>
          <w:sz w:val="20"/>
        </w:rPr>
        <w:t xml:space="preserve"> </w:t>
      </w:r>
      <w:r w:rsidR="009757BE" w:rsidRPr="006D244B">
        <w:rPr>
          <w:sz w:val="20"/>
        </w:rPr>
        <w:t>p</w:t>
      </w:r>
      <w:r w:rsidR="00B80F07" w:rsidRPr="006D244B">
        <w:rPr>
          <w:sz w:val="20"/>
        </w:rPr>
        <w:t>ředch</w:t>
      </w:r>
      <w:r w:rsidR="009757BE" w:rsidRPr="006D244B">
        <w:rPr>
          <w:sz w:val="20"/>
        </w:rPr>
        <w:t>ázející</w:t>
      </w:r>
      <w:r w:rsidR="008A52AA" w:rsidRPr="006D244B">
        <w:rPr>
          <w:sz w:val="20"/>
        </w:rPr>
        <w:t xml:space="preserve"> kalendářním</w:t>
      </w:r>
      <w:r w:rsidR="00B45ABF" w:rsidRPr="006D244B">
        <w:rPr>
          <w:sz w:val="20"/>
        </w:rPr>
        <w:t>u</w:t>
      </w:r>
      <w:r w:rsidR="00B80F07" w:rsidRPr="006D244B">
        <w:rPr>
          <w:sz w:val="20"/>
        </w:rPr>
        <w:t xml:space="preserve"> roku</w:t>
      </w:r>
      <w:r w:rsidR="008A52AA" w:rsidRPr="006D244B">
        <w:rPr>
          <w:sz w:val="20"/>
        </w:rPr>
        <w:t>, v němž je</w:t>
      </w:r>
      <w:r w:rsidR="00A51A9D" w:rsidRPr="006D244B">
        <w:rPr>
          <w:sz w:val="20"/>
        </w:rPr>
        <w:t> </w:t>
      </w:r>
      <w:r w:rsidR="008A52AA" w:rsidRPr="006D244B">
        <w:rPr>
          <w:sz w:val="20"/>
        </w:rPr>
        <w:t xml:space="preserve">přistoupeno k navýšení nájmu. </w:t>
      </w:r>
      <w:r w:rsidR="009A1F90" w:rsidRPr="006D244B">
        <w:rPr>
          <w:sz w:val="20"/>
        </w:rPr>
        <w:t>Nájemné bude navýšeno automaticky bez nutnosti uzavírat dodatek k této smlouvě</w:t>
      </w:r>
    </w:p>
    <w:p w14:paraId="5CFCD015" w14:textId="53DEBA47" w:rsidR="00DC2FF9" w:rsidRPr="00DD43A8" w:rsidRDefault="00B80F07" w:rsidP="009641D3">
      <w:pPr>
        <w:pStyle w:val="Odstavecseseznamem"/>
        <w:numPr>
          <w:ilvl w:val="2"/>
          <w:numId w:val="19"/>
        </w:numPr>
        <w:spacing w:after="120"/>
        <w:ind w:left="1276" w:hanging="425"/>
        <w:contextualSpacing w:val="0"/>
        <w:jc w:val="both"/>
      </w:pPr>
      <w:r w:rsidRPr="00DD43A8">
        <w:rPr>
          <w:sz w:val="20"/>
        </w:rPr>
        <w:t>V případě, že míra inflace bude mít nulovou nebo zápornou hodnotu,</w:t>
      </w:r>
      <w:r w:rsidR="009757BE" w:rsidRPr="00DD43A8">
        <w:rPr>
          <w:sz w:val="20"/>
        </w:rPr>
        <w:t xml:space="preserve"> zůstává</w:t>
      </w:r>
      <w:r w:rsidRPr="00DD43A8">
        <w:rPr>
          <w:sz w:val="20"/>
        </w:rPr>
        <w:t xml:space="preserve"> výše nájemnéh</w:t>
      </w:r>
      <w:r w:rsidR="009757BE" w:rsidRPr="00DD43A8">
        <w:rPr>
          <w:sz w:val="20"/>
        </w:rPr>
        <w:t xml:space="preserve">o </w:t>
      </w:r>
      <w:r w:rsidRPr="00DD43A8">
        <w:rPr>
          <w:sz w:val="20"/>
        </w:rPr>
        <w:t xml:space="preserve">nezměněna. </w:t>
      </w:r>
    </w:p>
    <w:p w14:paraId="4AB3BA62" w14:textId="64EF4B3D" w:rsidR="003D0205" w:rsidRPr="003F5EE6" w:rsidRDefault="009757BE" w:rsidP="009641D3">
      <w:pPr>
        <w:pStyle w:val="Odstavecseseznamem"/>
        <w:numPr>
          <w:ilvl w:val="2"/>
          <w:numId w:val="1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9641D3">
      <w:pPr>
        <w:pStyle w:val="Odstavecseseznamem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9641D3">
      <w:pPr>
        <w:pStyle w:val="Odstavecseseznamem"/>
        <w:numPr>
          <w:ilvl w:val="0"/>
          <w:numId w:val="22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2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30F5D3C4" w14:textId="5535585A" w:rsidR="0098133C" w:rsidRPr="00873A1A" w:rsidRDefault="0098133C" w:rsidP="009641D3">
      <w:pPr>
        <w:pStyle w:val="Odstavecseseznamem"/>
        <w:numPr>
          <w:ilvl w:val="0"/>
          <w:numId w:val="22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2"/>
    </w:p>
    <w:p w14:paraId="57168047" w14:textId="150FE35C" w:rsidR="00897D8A" w:rsidRDefault="00897D8A" w:rsidP="004C0533">
      <w:pPr>
        <w:rPr>
          <w:b/>
          <w:sz w:val="20"/>
        </w:rPr>
      </w:pPr>
    </w:p>
    <w:p w14:paraId="1D91EB82" w14:textId="02049EB7" w:rsidR="008D3AA2" w:rsidRDefault="008D3AA2" w:rsidP="004C0533">
      <w:pPr>
        <w:rPr>
          <w:b/>
          <w:sz w:val="20"/>
        </w:rPr>
      </w:pPr>
    </w:p>
    <w:p w14:paraId="064986B6" w14:textId="4DC19862" w:rsidR="008D3AA2" w:rsidRDefault="008D3AA2" w:rsidP="004C0533">
      <w:pPr>
        <w:rPr>
          <w:b/>
          <w:sz w:val="20"/>
        </w:rPr>
      </w:pPr>
    </w:p>
    <w:p w14:paraId="16FFD524" w14:textId="6FA07FB2" w:rsidR="008D3AA2" w:rsidRDefault="008D3AA2" w:rsidP="004C0533">
      <w:pPr>
        <w:rPr>
          <w:b/>
          <w:sz w:val="20"/>
        </w:rPr>
      </w:pPr>
    </w:p>
    <w:p w14:paraId="7B4FC3A6" w14:textId="3E11BE67" w:rsidR="008D3AA2" w:rsidRDefault="008D3AA2" w:rsidP="004C0533">
      <w:pPr>
        <w:rPr>
          <w:b/>
          <w:sz w:val="20"/>
        </w:rPr>
      </w:pPr>
    </w:p>
    <w:p w14:paraId="49C23C13" w14:textId="14E1E62E" w:rsidR="008D3AA2" w:rsidRDefault="008D3AA2" w:rsidP="004C0533">
      <w:pPr>
        <w:rPr>
          <w:b/>
          <w:sz w:val="20"/>
        </w:rPr>
      </w:pPr>
    </w:p>
    <w:p w14:paraId="59BC9DAF" w14:textId="77777777" w:rsidR="008D3AA2" w:rsidRPr="003F5EE6" w:rsidRDefault="008D3AA2" w:rsidP="004C0533">
      <w:pPr>
        <w:rPr>
          <w:b/>
          <w:sz w:val="20"/>
        </w:rPr>
      </w:pPr>
    </w:p>
    <w:p w14:paraId="2BFB3B66" w14:textId="5B68BFF0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3098C096" w:rsidR="000D1638" w:rsidRPr="006D244B" w:rsidRDefault="000D1638" w:rsidP="009641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sz w:val="20"/>
        </w:rPr>
      </w:pPr>
      <w:r w:rsidRPr="006D244B">
        <w:rPr>
          <w:sz w:val="20"/>
        </w:rPr>
        <w:t xml:space="preserve">Smluvní strany si sjednávají </w:t>
      </w:r>
      <w:r w:rsidRPr="00897D8A">
        <w:rPr>
          <w:b/>
          <w:bCs/>
          <w:sz w:val="20"/>
        </w:rPr>
        <w:t xml:space="preserve">jistotu ve výši </w:t>
      </w:r>
      <w:r w:rsidR="00897D8A" w:rsidRPr="00897D8A">
        <w:rPr>
          <w:b/>
          <w:bCs/>
          <w:sz w:val="20"/>
        </w:rPr>
        <w:t>150</w:t>
      </w:r>
      <w:r w:rsidR="006D244B" w:rsidRPr="00897D8A">
        <w:rPr>
          <w:b/>
          <w:bCs/>
          <w:sz w:val="20"/>
        </w:rPr>
        <w:t> </w:t>
      </w:r>
      <w:r w:rsidR="008E13B4" w:rsidRPr="00897D8A">
        <w:rPr>
          <w:b/>
          <w:bCs/>
          <w:sz w:val="20"/>
        </w:rPr>
        <w:t>000</w:t>
      </w:r>
      <w:r w:rsidR="006D244B" w:rsidRPr="00897D8A">
        <w:rPr>
          <w:b/>
          <w:bCs/>
          <w:sz w:val="20"/>
        </w:rPr>
        <w:t>,-</w:t>
      </w:r>
      <w:r w:rsidRPr="00897D8A">
        <w:rPr>
          <w:b/>
          <w:bCs/>
          <w:sz w:val="20"/>
        </w:rPr>
        <w:t xml:space="preserve"> Kč</w:t>
      </w:r>
      <w:r w:rsidRPr="006D244B">
        <w:rPr>
          <w:sz w:val="20"/>
        </w:rPr>
        <w:t xml:space="preserve">. Smluvní strany tímto prohlašují, že dne </w:t>
      </w:r>
      <w:r w:rsidR="003A125E" w:rsidRPr="006D244B">
        <w:rPr>
          <w:sz w:val="20"/>
        </w:rPr>
        <w:t>0</w:t>
      </w:r>
      <w:r w:rsidR="008E13B4" w:rsidRPr="006D244B">
        <w:rPr>
          <w:sz w:val="20"/>
        </w:rPr>
        <w:t>1.</w:t>
      </w:r>
      <w:r w:rsidR="003A125E" w:rsidRPr="006D244B">
        <w:rPr>
          <w:sz w:val="20"/>
        </w:rPr>
        <w:t> 0</w:t>
      </w:r>
      <w:r w:rsidR="008E13B4" w:rsidRPr="006D244B">
        <w:rPr>
          <w:sz w:val="20"/>
        </w:rPr>
        <w:t>1.</w:t>
      </w:r>
      <w:r w:rsidR="003A125E" w:rsidRPr="006D244B">
        <w:rPr>
          <w:sz w:val="20"/>
        </w:rPr>
        <w:t> </w:t>
      </w:r>
      <w:r w:rsidR="008E13B4" w:rsidRPr="006D244B">
        <w:rPr>
          <w:sz w:val="20"/>
        </w:rPr>
        <w:t>2022</w:t>
      </w:r>
      <w:r w:rsidRPr="006D244B">
        <w:rPr>
          <w:sz w:val="20"/>
        </w:rPr>
        <w:t xml:space="preserve"> uzavřely Nájemní smlouvu o pronájmu nebytových prostor č</w:t>
      </w:r>
      <w:r w:rsidR="008E13B4" w:rsidRPr="006D244B">
        <w:rPr>
          <w:sz w:val="20"/>
        </w:rPr>
        <w:t>.</w:t>
      </w:r>
      <w:r w:rsidR="00930400" w:rsidRPr="006D244B">
        <w:rPr>
          <w:sz w:val="20"/>
        </w:rPr>
        <w:t xml:space="preserve"> </w:t>
      </w:r>
      <w:r w:rsidR="00DF01D0" w:rsidRPr="006D244B">
        <w:rPr>
          <w:sz w:val="20"/>
        </w:rPr>
        <w:t>NS/TP/019/2022/ISZK</w:t>
      </w:r>
      <w:r w:rsidRPr="006D244B">
        <w:rPr>
          <w:sz w:val="20"/>
        </w:rPr>
        <w:t>, na</w:t>
      </w:r>
      <w:r w:rsidR="003A125E" w:rsidRPr="006D244B">
        <w:rPr>
          <w:sz w:val="20"/>
        </w:rPr>
        <w:t> </w:t>
      </w:r>
      <w:r w:rsidRPr="006D244B">
        <w:rPr>
          <w:sz w:val="20"/>
        </w:rPr>
        <w:t xml:space="preserve">základě které nájemce složil na účet pronajímatele uvedený v záhlaví smlouvy jistotu ve výši </w:t>
      </w:r>
      <w:r w:rsidR="00DF01D0" w:rsidRPr="006D244B">
        <w:rPr>
          <w:sz w:val="20"/>
        </w:rPr>
        <w:t>115.000</w:t>
      </w:r>
      <w:r w:rsidR="001E01D7">
        <w:rPr>
          <w:sz w:val="20"/>
        </w:rPr>
        <w:t>,-</w:t>
      </w:r>
      <w:r w:rsidR="00DF01D0" w:rsidRPr="006D244B">
        <w:rPr>
          <w:sz w:val="20"/>
        </w:rPr>
        <w:t xml:space="preserve"> Kč</w:t>
      </w:r>
      <w:r w:rsidRPr="006D244B">
        <w:rPr>
          <w:sz w:val="20"/>
        </w:rPr>
        <w:t xml:space="preserve"> (dále jen „složená jistota“). Smluvní strany si sjednávají, že složená jistota bude započtena na úhradu jistoty dle této smlouvy, a to ke dni </w:t>
      </w:r>
      <w:r w:rsidR="00E209A4" w:rsidRPr="006D244B">
        <w:rPr>
          <w:sz w:val="20"/>
        </w:rPr>
        <w:t>uzavření této smlouvy</w:t>
      </w:r>
      <w:r w:rsidRPr="006D244B">
        <w:rPr>
          <w:sz w:val="20"/>
        </w:rPr>
        <w:t xml:space="preserve">. Zbývající část jistoty ve výši </w:t>
      </w:r>
      <w:r w:rsidR="007C5F6E" w:rsidRPr="006D244B">
        <w:rPr>
          <w:sz w:val="20"/>
        </w:rPr>
        <w:t>35</w:t>
      </w:r>
      <w:r w:rsidR="006D244B">
        <w:rPr>
          <w:sz w:val="20"/>
        </w:rPr>
        <w:t xml:space="preserve"> </w:t>
      </w:r>
      <w:r w:rsidR="00B90925" w:rsidRPr="006D244B">
        <w:rPr>
          <w:sz w:val="20"/>
        </w:rPr>
        <w:t>000,-</w:t>
      </w:r>
      <w:r w:rsidR="001E01D7">
        <w:rPr>
          <w:sz w:val="20"/>
        </w:rPr>
        <w:t xml:space="preserve"> </w:t>
      </w:r>
      <w:r w:rsidR="00DF01D0" w:rsidRPr="006D244B">
        <w:rPr>
          <w:sz w:val="20"/>
        </w:rPr>
        <w:t>Kč</w:t>
      </w:r>
      <w:r w:rsidRPr="006D244B">
        <w:rPr>
          <w:sz w:val="20"/>
        </w:rPr>
        <w:t xml:space="preserve"> (dále jen „zbývající část jistoty“), </w:t>
      </w:r>
      <w:r w:rsidR="00991583" w:rsidRPr="006D244B">
        <w:rPr>
          <w:sz w:val="20"/>
        </w:rPr>
        <w:t xml:space="preserve">bude uhrazena dle čl. IX. odst. 1. písm. a) této smlouvy. </w:t>
      </w:r>
    </w:p>
    <w:p w14:paraId="7B3246DE" w14:textId="4781DA58" w:rsidR="000D1638" w:rsidRPr="006D244B" w:rsidRDefault="000D1638" w:rsidP="009641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sz w:val="20"/>
        </w:rPr>
      </w:pPr>
      <w:r w:rsidRPr="006D244B">
        <w:rPr>
          <w:sz w:val="20"/>
        </w:rPr>
        <w:t>Neuhrazení jistoty ve lhůtě uvedené v odst. 1. tohoto článku zakládá právo pronajímatele vypovědět smlouvu dle čl. IX. této smlouvy. Pronajímatel je oprávněn jednostranně započíst jistotu včetně případných úroků vůči jakýmkoliv splatným pohledávkám vzniklých z titulu této smlouvy či se vztahujícím k</w:t>
      </w:r>
      <w:r w:rsidR="003B10C1" w:rsidRPr="006D244B">
        <w:rPr>
          <w:sz w:val="20"/>
        </w:rPr>
        <w:t xml:space="preserve"> prostorám pronájmu. V tomto případě je nájemce povinen jistotu doplnit na původní výši nejpozději do </w:t>
      </w:r>
      <w:r w:rsidR="00AB5F72" w:rsidRPr="006D244B">
        <w:rPr>
          <w:sz w:val="20"/>
        </w:rPr>
        <w:t>10</w:t>
      </w:r>
      <w:r w:rsidR="003B10C1" w:rsidRPr="006D244B">
        <w:rPr>
          <w:sz w:val="20"/>
        </w:rPr>
        <w:t xml:space="preserve"> pracovních dnů po doručení písemného oznámení pronajímatele o čerpání jistoty. </w:t>
      </w:r>
    </w:p>
    <w:p w14:paraId="52D59E52" w14:textId="77777777" w:rsidR="000D1638" w:rsidRPr="00BE1151" w:rsidRDefault="000D1638" w:rsidP="009641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10275071" w:rsidR="000D1638" w:rsidRPr="00BE1151" w:rsidRDefault="000D1638" w:rsidP="009641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</w:t>
      </w:r>
      <w:r w:rsidR="00614748">
        <w:rPr>
          <w:sz w:val="20"/>
        </w:rPr>
        <w:t xml:space="preserve"> uzavření této smlouvy</w:t>
      </w:r>
      <w:r>
        <w:rPr>
          <w:sz w:val="20"/>
        </w:rPr>
        <w:t>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930400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9641D3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33FA23FB" w:rsidR="000F70D0" w:rsidRDefault="000F70D0" w:rsidP="004C0533">
      <w:pPr>
        <w:jc w:val="both"/>
        <w:rPr>
          <w:sz w:val="20"/>
        </w:rPr>
      </w:pPr>
    </w:p>
    <w:p w14:paraId="1E43331F" w14:textId="77777777" w:rsidR="008D3AA2" w:rsidRPr="003F5EE6" w:rsidRDefault="008D3AA2" w:rsidP="004C0533">
      <w:pPr>
        <w:jc w:val="both"/>
        <w:rPr>
          <w:sz w:val="20"/>
        </w:rPr>
      </w:pPr>
    </w:p>
    <w:p w14:paraId="74667525" w14:textId="7AEDDEFE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935EECC" w14:textId="51CA701A" w:rsidR="00F00E52" w:rsidRPr="003F5EE6" w:rsidRDefault="00CF0040" w:rsidP="009641D3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25BF68CD" w14:textId="393EE947" w:rsidR="000F70D0" w:rsidRDefault="000F70D0" w:rsidP="004C0533">
      <w:pPr>
        <w:keepNext/>
        <w:rPr>
          <w:b/>
          <w:sz w:val="20"/>
        </w:rPr>
      </w:pPr>
    </w:p>
    <w:p w14:paraId="3D8811A0" w14:textId="77777777" w:rsidR="009609A9" w:rsidRPr="003F5EE6" w:rsidRDefault="009609A9" w:rsidP="004C0533">
      <w:pPr>
        <w:keepNext/>
        <w:rPr>
          <w:b/>
          <w:sz w:val="20"/>
        </w:rPr>
      </w:pPr>
    </w:p>
    <w:p w14:paraId="3B24501F" w14:textId="3358F005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9641D3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9641D3">
      <w:pPr>
        <w:pStyle w:val="Odstavecseseznamem"/>
        <w:numPr>
          <w:ilvl w:val="0"/>
          <w:numId w:val="10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9641D3">
      <w:pPr>
        <w:pStyle w:val="Odstavecseseznamem"/>
        <w:numPr>
          <w:ilvl w:val="0"/>
          <w:numId w:val="10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7E96C7" w14:textId="06EABF39" w:rsidR="002C781C" w:rsidRPr="005955B5" w:rsidRDefault="00CF0040" w:rsidP="005955B5">
      <w:pPr>
        <w:pStyle w:val="Odstavecseseznamem"/>
        <w:numPr>
          <w:ilvl w:val="0"/>
          <w:numId w:val="10"/>
        </w:numPr>
        <w:spacing w:after="120"/>
        <w:ind w:left="1276" w:hanging="425"/>
        <w:contextualSpacing w:val="0"/>
        <w:jc w:val="both"/>
        <w:rPr>
          <w:sz w:val="20"/>
        </w:rPr>
      </w:pPr>
      <w:r w:rsidRPr="007C5F6E">
        <w:rPr>
          <w:sz w:val="20"/>
        </w:rPr>
        <w:t xml:space="preserve">parkovat na parkovišti v areálu Technologického parku Holešov </w:t>
      </w:r>
      <w:r w:rsidRPr="00100D13">
        <w:rPr>
          <w:sz w:val="20"/>
        </w:rPr>
        <w:t>v</w:t>
      </w:r>
      <w:r w:rsidR="00884C30" w:rsidRPr="00100D13">
        <w:rPr>
          <w:sz w:val="20"/>
        </w:rPr>
        <w:t> </w:t>
      </w:r>
      <w:r w:rsidRPr="00100D13">
        <w:rPr>
          <w:sz w:val="20"/>
        </w:rPr>
        <w:t>rozsahu</w:t>
      </w:r>
      <w:r w:rsidR="00884C30" w:rsidRPr="00100D13">
        <w:rPr>
          <w:sz w:val="20"/>
        </w:rPr>
        <w:t xml:space="preserve"> </w:t>
      </w:r>
      <w:r w:rsidR="00DF01D0" w:rsidRPr="00100D13">
        <w:rPr>
          <w:sz w:val="20"/>
        </w:rPr>
        <w:t>6</w:t>
      </w:r>
      <w:r w:rsidR="00884C30" w:rsidRPr="00100D13">
        <w:rPr>
          <w:sz w:val="20"/>
        </w:rPr>
        <w:t xml:space="preserve"> parkovací</w:t>
      </w:r>
      <w:r w:rsidR="00DF01D0" w:rsidRPr="00100D13">
        <w:rPr>
          <w:sz w:val="20"/>
        </w:rPr>
        <w:t>ch</w:t>
      </w:r>
      <w:r w:rsidRPr="00100D13">
        <w:rPr>
          <w:sz w:val="20"/>
        </w:rPr>
        <w:t xml:space="preserve"> míst</w:t>
      </w:r>
      <w:r w:rsidR="004161D0" w:rsidRPr="00100D13">
        <w:rPr>
          <w:sz w:val="20"/>
        </w:rPr>
        <w:t xml:space="preserve"> pro osobní automobily</w:t>
      </w:r>
      <w:r w:rsidRPr="007C5F6E">
        <w:rPr>
          <w:sz w:val="20"/>
        </w:rPr>
        <w:t>. Nájemce nemá vyhrazena konkrétní místa k parkování. Pronajímatel si</w:t>
      </w:r>
      <w:r w:rsidR="003A125E" w:rsidRPr="007C5F6E">
        <w:rPr>
          <w:sz w:val="20"/>
        </w:rPr>
        <w:t> </w:t>
      </w:r>
      <w:r w:rsidRPr="007C5F6E">
        <w:rPr>
          <w:sz w:val="20"/>
        </w:rPr>
        <w:t xml:space="preserve">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7C5F6E">
        <w:rPr>
          <w:sz w:val="20"/>
        </w:rPr>
        <w:t>nájemného nebo ceny služeb</w:t>
      </w:r>
      <w:r w:rsidR="00EE21BF" w:rsidRPr="007C5F6E">
        <w:rPr>
          <w:sz w:val="20"/>
        </w:rPr>
        <w:t xml:space="preserve"> </w:t>
      </w:r>
      <w:r w:rsidRPr="007C5F6E">
        <w:rPr>
          <w:sz w:val="20"/>
        </w:rPr>
        <w:t>nebo jej</w:t>
      </w:r>
      <w:r w:rsidR="004161D0" w:rsidRPr="007C5F6E">
        <w:rPr>
          <w:sz w:val="20"/>
        </w:rPr>
        <w:t xml:space="preserve">ich </w:t>
      </w:r>
      <w:r w:rsidRPr="007C5F6E">
        <w:rPr>
          <w:sz w:val="20"/>
        </w:rPr>
        <w:t>poměrné části. Pronajímatel nezajišťuje hlídání parkoviště a neodpovídá za případné škody na</w:t>
      </w:r>
      <w:r w:rsidR="00A339EF" w:rsidRPr="007C5F6E">
        <w:rPr>
          <w:sz w:val="20"/>
        </w:rPr>
        <w:t> </w:t>
      </w:r>
      <w:r w:rsidRPr="007C5F6E">
        <w:rPr>
          <w:sz w:val="20"/>
        </w:rPr>
        <w:t>vozidlech umístěných na parko</w:t>
      </w:r>
      <w:r w:rsidR="000F70D0" w:rsidRPr="007C5F6E">
        <w:rPr>
          <w:sz w:val="20"/>
        </w:rPr>
        <w:t>višti a na jejich příslušenství.</w:t>
      </w:r>
    </w:p>
    <w:p w14:paraId="5486D350" w14:textId="14F925D0" w:rsidR="006E783B" w:rsidRPr="004C0533" w:rsidRDefault="00CF0040" w:rsidP="009641D3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38D7CA1A" w:rsidR="006E783B" w:rsidRPr="002B1E41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A90B54">
        <w:rPr>
          <w:sz w:val="20"/>
        </w:rPr>
        <w:t>,</w:t>
      </w:r>
    </w:p>
    <w:p w14:paraId="32AF7FF5" w14:textId="46BFC18A" w:rsidR="006E783B" w:rsidRPr="00FE0382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9641D3">
      <w:pPr>
        <w:pStyle w:val="Odstavecseseznamem"/>
        <w:numPr>
          <w:ilvl w:val="0"/>
          <w:numId w:val="11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9641D3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130CE50F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70BC3E26" w14:textId="00A91F82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732A80AF" w14:textId="4097BE33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18687CE0" w14:textId="7B8B68C0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2E3E839D" w14:textId="2F4BED3C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0ED8F06A" w14:textId="49711E23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139E04A0" w14:textId="302434C9" w:rsidR="00A90B54" w:rsidRDefault="00A90B54" w:rsidP="002F49F0">
      <w:pPr>
        <w:pStyle w:val="Odstavecseseznamem"/>
        <w:ind w:left="567"/>
        <w:jc w:val="both"/>
        <w:rPr>
          <w:sz w:val="20"/>
        </w:rPr>
      </w:pPr>
    </w:p>
    <w:p w14:paraId="7809C182" w14:textId="295184CD" w:rsidR="00A90B54" w:rsidRDefault="00A90B54" w:rsidP="002F49F0">
      <w:pPr>
        <w:pStyle w:val="Odstavecseseznamem"/>
        <w:ind w:left="567"/>
        <w:jc w:val="both"/>
        <w:rPr>
          <w:sz w:val="20"/>
        </w:rPr>
      </w:pPr>
    </w:p>
    <w:p w14:paraId="37606798" w14:textId="77777777" w:rsidR="00A90B54" w:rsidRDefault="00A90B54" w:rsidP="002F49F0">
      <w:pPr>
        <w:pStyle w:val="Odstavecseseznamem"/>
        <w:ind w:left="567"/>
        <w:jc w:val="both"/>
        <w:rPr>
          <w:sz w:val="20"/>
        </w:rPr>
      </w:pPr>
    </w:p>
    <w:p w14:paraId="159B962F" w14:textId="77777777" w:rsidR="008D3AA2" w:rsidRDefault="008D3AA2" w:rsidP="002F49F0">
      <w:pPr>
        <w:pStyle w:val="Odstavecseseznamem"/>
        <w:ind w:left="567"/>
        <w:jc w:val="both"/>
        <w:rPr>
          <w:sz w:val="20"/>
        </w:rPr>
      </w:pPr>
    </w:p>
    <w:p w14:paraId="204A6026" w14:textId="77777777" w:rsidR="002C781C" w:rsidRPr="003F5EE6" w:rsidRDefault="002C781C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9641D3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9641D3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9641D3">
      <w:pPr>
        <w:pStyle w:val="Odstavecseseznamem"/>
        <w:numPr>
          <w:ilvl w:val="0"/>
          <w:numId w:val="13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9641D3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9641D3">
      <w:pPr>
        <w:pStyle w:val="Odstavecseseznamem"/>
        <w:numPr>
          <w:ilvl w:val="0"/>
          <w:numId w:val="1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9641D3">
      <w:pPr>
        <w:pStyle w:val="Odstavecseseznamem"/>
        <w:numPr>
          <w:ilvl w:val="0"/>
          <w:numId w:val="1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9641D3">
      <w:pPr>
        <w:pStyle w:val="Odstavecseseznamem"/>
        <w:numPr>
          <w:ilvl w:val="0"/>
          <w:numId w:val="1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4CB65F99" w14:textId="60574BF3" w:rsidR="006F43C9" w:rsidRDefault="006F43C9" w:rsidP="006A749C">
      <w:pPr>
        <w:jc w:val="both"/>
        <w:rPr>
          <w:sz w:val="20"/>
        </w:rPr>
      </w:pPr>
    </w:p>
    <w:p w14:paraId="10098152" w14:textId="77777777" w:rsidR="002C781C" w:rsidRPr="006A749C" w:rsidRDefault="002C781C" w:rsidP="006A749C">
      <w:pPr>
        <w:jc w:val="both"/>
        <w:rPr>
          <w:sz w:val="20"/>
        </w:rPr>
      </w:pPr>
    </w:p>
    <w:p w14:paraId="0B7E5B95" w14:textId="60C18708" w:rsidR="006F43C9" w:rsidRPr="007B4FA5" w:rsidRDefault="00632992" w:rsidP="006F43C9">
      <w:pPr>
        <w:pStyle w:val="Odstavecseseznamem"/>
        <w:ind w:left="567"/>
        <w:jc w:val="center"/>
        <w:rPr>
          <w:b/>
          <w:sz w:val="20"/>
        </w:rPr>
      </w:pPr>
      <w:r>
        <w:rPr>
          <w:b/>
          <w:sz w:val="20"/>
        </w:rPr>
        <w:t>IX</w:t>
      </w:r>
      <w:r w:rsidR="00CF0040" w:rsidRPr="007B4FA5">
        <w:rPr>
          <w:b/>
          <w:sz w:val="20"/>
        </w:rPr>
        <w:t>.</w:t>
      </w:r>
    </w:p>
    <w:p w14:paraId="5432E8A8" w14:textId="3D05A701" w:rsidR="002926C9" w:rsidRPr="009609A9" w:rsidRDefault="00347BDC" w:rsidP="009609A9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8E7748">
        <w:rPr>
          <w:b/>
          <w:sz w:val="20"/>
        </w:rPr>
        <w:t>Ostatní ujednání, d</w:t>
      </w:r>
      <w:r w:rsidR="00E317E8" w:rsidRPr="008E7748">
        <w:rPr>
          <w:b/>
          <w:sz w:val="20"/>
        </w:rPr>
        <w:t>oba nájmu a ukončení smlouvy</w:t>
      </w:r>
    </w:p>
    <w:p w14:paraId="5BFEADC2" w14:textId="771C9AC0" w:rsidR="000A057E" w:rsidRPr="008E7748" w:rsidRDefault="002926C9" w:rsidP="009641D3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sz w:val="20"/>
        </w:rPr>
      </w:pPr>
      <w:r w:rsidRPr="008E7748">
        <w:rPr>
          <w:sz w:val="20"/>
        </w:rPr>
        <w:t xml:space="preserve">Smluvní strany se dohodly </w:t>
      </w:r>
      <w:r w:rsidR="00347BDC" w:rsidRPr="008E7748">
        <w:rPr>
          <w:sz w:val="20"/>
        </w:rPr>
        <w:t xml:space="preserve">na </w:t>
      </w:r>
      <w:r w:rsidRPr="008E7748">
        <w:rPr>
          <w:sz w:val="20"/>
        </w:rPr>
        <w:t>narovnání vzájemných vztahů v souvislosti s</w:t>
      </w:r>
      <w:r w:rsidR="007702EC" w:rsidRPr="008E7748">
        <w:rPr>
          <w:sz w:val="20"/>
        </w:rPr>
        <w:t xml:space="preserve"> faktickým </w:t>
      </w:r>
      <w:r w:rsidRPr="008E7748">
        <w:rPr>
          <w:sz w:val="20"/>
        </w:rPr>
        <w:t>používáním předmětu pronájmu nájemce</w:t>
      </w:r>
      <w:r w:rsidR="00347BDC" w:rsidRPr="008E7748">
        <w:rPr>
          <w:sz w:val="20"/>
        </w:rPr>
        <w:t>m</w:t>
      </w:r>
      <w:r w:rsidRPr="008E7748">
        <w:rPr>
          <w:sz w:val="20"/>
        </w:rPr>
        <w:t xml:space="preserve"> v době od 01.</w:t>
      </w:r>
      <w:r w:rsidR="00C80A5E">
        <w:rPr>
          <w:sz w:val="20"/>
        </w:rPr>
        <w:t xml:space="preserve"> </w:t>
      </w:r>
      <w:r w:rsidRPr="008E7748">
        <w:rPr>
          <w:sz w:val="20"/>
        </w:rPr>
        <w:t>01.</w:t>
      </w:r>
      <w:r w:rsidR="00C80A5E">
        <w:rPr>
          <w:sz w:val="20"/>
        </w:rPr>
        <w:t xml:space="preserve"> </w:t>
      </w:r>
      <w:r w:rsidRPr="008E7748">
        <w:rPr>
          <w:sz w:val="20"/>
        </w:rPr>
        <w:t xml:space="preserve">2023 do dne </w:t>
      </w:r>
      <w:r w:rsidR="001B26C8" w:rsidRPr="008E7748">
        <w:rPr>
          <w:sz w:val="20"/>
        </w:rPr>
        <w:t>účinnosti</w:t>
      </w:r>
      <w:r w:rsidRPr="008E7748">
        <w:rPr>
          <w:sz w:val="20"/>
        </w:rPr>
        <w:t xml:space="preserve"> této smlouvy</w:t>
      </w:r>
      <w:r w:rsidR="00347BDC" w:rsidRPr="008E7748">
        <w:rPr>
          <w:sz w:val="20"/>
        </w:rPr>
        <w:t xml:space="preserve"> tak, že: </w:t>
      </w:r>
      <w:r w:rsidR="000A057E" w:rsidRPr="008E7748">
        <w:rPr>
          <w:sz w:val="20"/>
        </w:rPr>
        <w:t xml:space="preserve"> </w:t>
      </w:r>
    </w:p>
    <w:p w14:paraId="1318C951" w14:textId="348F4B27" w:rsidR="002926C9" w:rsidRPr="008E7748" w:rsidRDefault="002926C9" w:rsidP="009641D3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sz w:val="20"/>
        </w:rPr>
      </w:pPr>
      <w:r w:rsidRPr="008E7748">
        <w:rPr>
          <w:sz w:val="20"/>
        </w:rPr>
        <w:t xml:space="preserve">platby přijaté pronajímatelem </w:t>
      </w:r>
      <w:r w:rsidR="00CF1E33" w:rsidRPr="008E7748">
        <w:rPr>
          <w:sz w:val="20"/>
        </w:rPr>
        <w:t xml:space="preserve">od nájemce </w:t>
      </w:r>
      <w:r w:rsidRPr="008E7748">
        <w:rPr>
          <w:sz w:val="20"/>
        </w:rPr>
        <w:t xml:space="preserve">v době od </w:t>
      </w:r>
      <w:r w:rsidR="000A057E" w:rsidRPr="008E7748">
        <w:rPr>
          <w:sz w:val="20"/>
        </w:rPr>
        <w:t>0</w:t>
      </w:r>
      <w:r w:rsidRPr="008E7748">
        <w:rPr>
          <w:sz w:val="20"/>
        </w:rPr>
        <w:t>1.</w:t>
      </w:r>
      <w:r w:rsidR="00C80A5E">
        <w:rPr>
          <w:sz w:val="20"/>
        </w:rPr>
        <w:t xml:space="preserve"> </w:t>
      </w:r>
      <w:r w:rsidR="000A057E" w:rsidRPr="008E7748">
        <w:rPr>
          <w:sz w:val="20"/>
        </w:rPr>
        <w:t>0</w:t>
      </w:r>
      <w:r w:rsidRPr="008E7748">
        <w:rPr>
          <w:sz w:val="20"/>
        </w:rPr>
        <w:t>1.</w:t>
      </w:r>
      <w:r w:rsidR="00C80A5E">
        <w:rPr>
          <w:sz w:val="20"/>
        </w:rPr>
        <w:t xml:space="preserve"> </w:t>
      </w:r>
      <w:r w:rsidRPr="008E7748">
        <w:rPr>
          <w:sz w:val="20"/>
        </w:rPr>
        <w:t>2023 do</w:t>
      </w:r>
      <w:r w:rsidR="00CF1E33" w:rsidRPr="008E7748">
        <w:rPr>
          <w:sz w:val="20"/>
        </w:rPr>
        <w:t xml:space="preserve"> uzavření této smlouvy budou </w:t>
      </w:r>
      <w:r w:rsidR="00C94200" w:rsidRPr="008E7748">
        <w:rPr>
          <w:sz w:val="20"/>
        </w:rPr>
        <w:t xml:space="preserve">použity </w:t>
      </w:r>
      <w:r w:rsidR="00CF1E33" w:rsidRPr="008E7748">
        <w:rPr>
          <w:sz w:val="20"/>
        </w:rPr>
        <w:t>na úhradu jistoty dle čl. V. této smlouvy</w:t>
      </w:r>
      <w:r w:rsidR="0072169F" w:rsidRPr="008E7748">
        <w:rPr>
          <w:sz w:val="20"/>
        </w:rPr>
        <w:t xml:space="preserve"> a </w:t>
      </w:r>
      <w:r w:rsidR="00991583" w:rsidRPr="008E7748">
        <w:rPr>
          <w:sz w:val="20"/>
        </w:rPr>
        <w:t xml:space="preserve">zbývající </w:t>
      </w:r>
      <w:r w:rsidR="0072169F" w:rsidRPr="008E7748">
        <w:rPr>
          <w:sz w:val="20"/>
        </w:rPr>
        <w:t>částka převyšující celkovou výši jistoty dle čl. V</w:t>
      </w:r>
      <w:r w:rsidR="00347BDC" w:rsidRPr="008E7748">
        <w:rPr>
          <w:sz w:val="20"/>
        </w:rPr>
        <w:t>.</w:t>
      </w:r>
      <w:r w:rsidR="0072169F" w:rsidRPr="008E7748">
        <w:rPr>
          <w:sz w:val="20"/>
        </w:rPr>
        <w:t> této smlouvy bude použita na úhradu nejbližší</w:t>
      </w:r>
      <w:r w:rsidR="00347BDC" w:rsidRPr="008E7748">
        <w:rPr>
          <w:sz w:val="20"/>
        </w:rPr>
        <w:t xml:space="preserve">ch </w:t>
      </w:r>
      <w:r w:rsidR="0072169F" w:rsidRPr="008E7748">
        <w:rPr>
          <w:sz w:val="20"/>
        </w:rPr>
        <w:t>zdaniteln</w:t>
      </w:r>
      <w:r w:rsidR="00347BDC" w:rsidRPr="008E7748">
        <w:rPr>
          <w:sz w:val="20"/>
        </w:rPr>
        <w:t xml:space="preserve">ých </w:t>
      </w:r>
      <w:r w:rsidR="0072169F" w:rsidRPr="008E7748">
        <w:rPr>
          <w:sz w:val="20"/>
        </w:rPr>
        <w:t>plnění (</w:t>
      </w:r>
      <w:r w:rsidR="00347BDC" w:rsidRPr="008E7748">
        <w:rPr>
          <w:sz w:val="20"/>
        </w:rPr>
        <w:t xml:space="preserve">na </w:t>
      </w:r>
      <w:r w:rsidR="0072169F" w:rsidRPr="008E7748">
        <w:rPr>
          <w:sz w:val="20"/>
        </w:rPr>
        <w:t>nájemné</w:t>
      </w:r>
      <w:r w:rsidR="00347BDC" w:rsidRPr="008E7748">
        <w:rPr>
          <w:sz w:val="20"/>
        </w:rPr>
        <w:t xml:space="preserve"> </w:t>
      </w:r>
      <w:r w:rsidR="00414CCF" w:rsidRPr="008E7748">
        <w:rPr>
          <w:sz w:val="20"/>
        </w:rPr>
        <w:t xml:space="preserve">nebo </w:t>
      </w:r>
      <w:r w:rsidR="00347BDC" w:rsidRPr="008E7748">
        <w:rPr>
          <w:sz w:val="20"/>
        </w:rPr>
        <w:t xml:space="preserve">úhradu </w:t>
      </w:r>
      <w:r w:rsidR="0072169F" w:rsidRPr="008E7748">
        <w:rPr>
          <w:sz w:val="20"/>
        </w:rPr>
        <w:t>komodit</w:t>
      </w:r>
      <w:r w:rsidR="00414CCF" w:rsidRPr="008E7748">
        <w:rPr>
          <w:sz w:val="20"/>
        </w:rPr>
        <w:t>)</w:t>
      </w:r>
      <w:r w:rsidR="007702EC" w:rsidRPr="008E7748">
        <w:rPr>
          <w:sz w:val="20"/>
        </w:rPr>
        <w:t>,</w:t>
      </w:r>
      <w:r w:rsidR="0072169F" w:rsidRPr="008E7748">
        <w:rPr>
          <w:sz w:val="20"/>
        </w:rPr>
        <w:t xml:space="preserve"> </w:t>
      </w:r>
    </w:p>
    <w:p w14:paraId="5CB5117E" w14:textId="382AEDAC" w:rsidR="007702EC" w:rsidRPr="008E7748" w:rsidRDefault="007702EC" w:rsidP="009641D3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sz w:val="20"/>
        </w:rPr>
      </w:pPr>
      <w:r w:rsidRPr="008E7748">
        <w:rPr>
          <w:sz w:val="20"/>
        </w:rPr>
        <w:t xml:space="preserve">nájem počíná ode dne účinnosti této smlouvy a </w:t>
      </w:r>
      <w:r w:rsidR="003170C5" w:rsidRPr="008E7748">
        <w:rPr>
          <w:sz w:val="20"/>
        </w:rPr>
        <w:t xml:space="preserve">plynule </w:t>
      </w:r>
      <w:r w:rsidRPr="008E7748">
        <w:rPr>
          <w:sz w:val="20"/>
        </w:rPr>
        <w:t>naváže na faktické používání předmětu pronájmu nájemcem v době od 01.</w:t>
      </w:r>
      <w:r w:rsidR="00C80A5E">
        <w:rPr>
          <w:sz w:val="20"/>
        </w:rPr>
        <w:t xml:space="preserve"> </w:t>
      </w:r>
      <w:r w:rsidRPr="008E7748">
        <w:rPr>
          <w:sz w:val="20"/>
        </w:rPr>
        <w:t>01.</w:t>
      </w:r>
      <w:r w:rsidR="00C80A5E">
        <w:rPr>
          <w:sz w:val="20"/>
        </w:rPr>
        <w:t xml:space="preserve"> </w:t>
      </w:r>
      <w:r w:rsidRPr="008E7748">
        <w:rPr>
          <w:sz w:val="20"/>
        </w:rPr>
        <w:t>2023,</w:t>
      </w:r>
    </w:p>
    <w:p w14:paraId="13E98BDB" w14:textId="072A6F2D" w:rsidR="003170C5" w:rsidRPr="008E7748" w:rsidRDefault="007702EC" w:rsidP="009641D3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sz w:val="20"/>
        </w:rPr>
      </w:pPr>
      <w:r w:rsidRPr="008E7748">
        <w:rPr>
          <w:sz w:val="20"/>
        </w:rPr>
        <w:t xml:space="preserve">náhrada za </w:t>
      </w:r>
      <w:r w:rsidR="001B26C8" w:rsidRPr="008E7748">
        <w:rPr>
          <w:sz w:val="20"/>
        </w:rPr>
        <w:t>faktické používání předmětu pronájmu, na kterou má pronajímatel nárok, je řešena co do výše v čl. IV. této smlouvy tak, že pře</w:t>
      </w:r>
      <w:r w:rsidR="001C09D9" w:rsidRPr="008E7748">
        <w:rPr>
          <w:sz w:val="20"/>
        </w:rPr>
        <w:t>d</w:t>
      </w:r>
      <w:r w:rsidR="001B26C8" w:rsidRPr="008E7748">
        <w:rPr>
          <w:sz w:val="20"/>
        </w:rPr>
        <w:t>stavuje</w:t>
      </w:r>
      <w:r w:rsidR="004B3F95" w:rsidRPr="008E7748">
        <w:rPr>
          <w:sz w:val="20"/>
        </w:rPr>
        <w:t xml:space="preserve"> </w:t>
      </w:r>
      <w:r w:rsidR="001B26C8" w:rsidRPr="008E7748">
        <w:rPr>
          <w:sz w:val="20"/>
        </w:rPr>
        <w:t xml:space="preserve">poměrnou </w:t>
      </w:r>
      <w:r w:rsidR="003170C5" w:rsidRPr="008E7748">
        <w:rPr>
          <w:sz w:val="20"/>
        </w:rPr>
        <w:t xml:space="preserve">část ročního nájmu připadající na období od </w:t>
      </w:r>
      <w:r w:rsidR="00C80A5E">
        <w:rPr>
          <w:sz w:val="20"/>
        </w:rPr>
        <w:t>0</w:t>
      </w:r>
      <w:r w:rsidR="003170C5" w:rsidRPr="008E7748">
        <w:rPr>
          <w:sz w:val="20"/>
        </w:rPr>
        <w:t>1.</w:t>
      </w:r>
      <w:r w:rsidR="00C80A5E">
        <w:rPr>
          <w:sz w:val="20"/>
        </w:rPr>
        <w:t xml:space="preserve"> 0</w:t>
      </w:r>
      <w:r w:rsidR="003170C5" w:rsidRPr="008E7748">
        <w:rPr>
          <w:sz w:val="20"/>
        </w:rPr>
        <w:t>1.</w:t>
      </w:r>
      <w:r w:rsidR="00C80A5E">
        <w:rPr>
          <w:sz w:val="20"/>
        </w:rPr>
        <w:t xml:space="preserve"> </w:t>
      </w:r>
      <w:r w:rsidR="003170C5" w:rsidRPr="008E7748">
        <w:rPr>
          <w:sz w:val="20"/>
        </w:rPr>
        <w:t xml:space="preserve">2023 do účinnosti této smlouvy a je zahrnuta do splátky nájemného za období od </w:t>
      </w:r>
      <w:r w:rsidR="00C80A5E">
        <w:rPr>
          <w:sz w:val="20"/>
        </w:rPr>
        <w:t>0</w:t>
      </w:r>
      <w:r w:rsidR="003170C5" w:rsidRPr="008E7748">
        <w:rPr>
          <w:sz w:val="20"/>
        </w:rPr>
        <w:t>1.</w:t>
      </w:r>
      <w:r w:rsidR="00C80A5E">
        <w:rPr>
          <w:sz w:val="20"/>
        </w:rPr>
        <w:t xml:space="preserve"> 0</w:t>
      </w:r>
      <w:r w:rsidR="003170C5" w:rsidRPr="008E7748">
        <w:rPr>
          <w:sz w:val="20"/>
        </w:rPr>
        <w:t>1.</w:t>
      </w:r>
      <w:r w:rsidR="00C80A5E">
        <w:rPr>
          <w:sz w:val="20"/>
        </w:rPr>
        <w:t xml:space="preserve"> </w:t>
      </w:r>
      <w:r w:rsidR="003170C5" w:rsidRPr="008E7748">
        <w:rPr>
          <w:sz w:val="20"/>
        </w:rPr>
        <w:t>2023 do 28.</w:t>
      </w:r>
      <w:r w:rsidR="00C80A5E">
        <w:rPr>
          <w:sz w:val="20"/>
        </w:rPr>
        <w:t xml:space="preserve"> 0</w:t>
      </w:r>
      <w:r w:rsidR="003170C5" w:rsidRPr="008E7748">
        <w:rPr>
          <w:sz w:val="20"/>
        </w:rPr>
        <w:t>2.</w:t>
      </w:r>
      <w:r w:rsidR="00C80A5E">
        <w:rPr>
          <w:sz w:val="20"/>
        </w:rPr>
        <w:t xml:space="preserve"> </w:t>
      </w:r>
      <w:r w:rsidR="003170C5" w:rsidRPr="008E7748">
        <w:rPr>
          <w:sz w:val="20"/>
        </w:rPr>
        <w:t>2023 (čl. IV. odst. 4 této smlouvy)</w:t>
      </w:r>
      <w:r w:rsidR="004B3F95" w:rsidRPr="008E7748">
        <w:rPr>
          <w:sz w:val="20"/>
        </w:rPr>
        <w:t xml:space="preserve">. </w:t>
      </w:r>
      <w:r w:rsidR="003170C5" w:rsidRPr="008E7748">
        <w:rPr>
          <w:sz w:val="20"/>
        </w:rPr>
        <w:t>Dále náhrada za faktické používání předmětu pronájmu zahrnuje komodity dle čl. IV. odst. 2 této smlouvy zjištěné co do jejich výše postupem dle této smlouvy, přičemž platební podmínky jsou upraveny v čl. IV. odst. 4 této smlouvy.</w:t>
      </w:r>
    </w:p>
    <w:p w14:paraId="6F36FA97" w14:textId="7DF653E6" w:rsidR="00414CCF" w:rsidRPr="00641C52" w:rsidRDefault="003170C5" w:rsidP="009641D3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sz w:val="20"/>
        </w:rPr>
      </w:pPr>
      <w:r w:rsidRPr="00641C52">
        <w:rPr>
          <w:sz w:val="20"/>
        </w:rPr>
        <w:t>vzhledem k</w:t>
      </w:r>
      <w:r w:rsidR="0088322D" w:rsidRPr="00641C52">
        <w:rPr>
          <w:sz w:val="20"/>
        </w:rPr>
        <w:t>e způsobu vypořádání veškerých vzájemných vztahů a veškerých vzájemných práv a povinností vzešlých z faktického používání předmětu pronájmu v době od 01.</w:t>
      </w:r>
      <w:r w:rsidR="00C80A5E">
        <w:rPr>
          <w:sz w:val="20"/>
        </w:rPr>
        <w:t xml:space="preserve"> </w:t>
      </w:r>
      <w:r w:rsidR="0088322D" w:rsidRPr="00641C52">
        <w:rPr>
          <w:sz w:val="20"/>
        </w:rPr>
        <w:t>01.</w:t>
      </w:r>
      <w:r w:rsidR="00C80A5E">
        <w:rPr>
          <w:sz w:val="20"/>
        </w:rPr>
        <w:t xml:space="preserve"> </w:t>
      </w:r>
      <w:r w:rsidR="0088322D" w:rsidRPr="00641C52">
        <w:rPr>
          <w:sz w:val="20"/>
        </w:rPr>
        <w:t xml:space="preserve">2023 do dne účinnosti této smlouvy způsobem uvedeným v této smlouvě, který považují smluvní strany za konečné a úplné vypořádání nahrazující jakékoliv jejich předešlé jednání </w:t>
      </w:r>
      <w:r w:rsidR="004A48F9" w:rsidRPr="00641C52">
        <w:rPr>
          <w:sz w:val="20"/>
        </w:rPr>
        <w:t xml:space="preserve">a eventuální dohody </w:t>
      </w:r>
      <w:r w:rsidR="0088322D" w:rsidRPr="00641C52">
        <w:rPr>
          <w:sz w:val="20"/>
        </w:rPr>
        <w:t xml:space="preserve">vztahující se k okolnosti řešeného faktického </w:t>
      </w:r>
      <w:r w:rsidR="004A48F9" w:rsidRPr="00641C52">
        <w:rPr>
          <w:sz w:val="20"/>
        </w:rPr>
        <w:t>po</w:t>
      </w:r>
      <w:r w:rsidR="0088322D" w:rsidRPr="00641C52">
        <w:rPr>
          <w:sz w:val="20"/>
        </w:rPr>
        <w:t>užívání, zavazují se obě smluvní strany učinit veškeré potřebné kroky k zastavení všech řízení, které doposud iniciovaly</w:t>
      </w:r>
      <w:r w:rsidR="004A48F9" w:rsidRPr="00641C52">
        <w:rPr>
          <w:sz w:val="20"/>
        </w:rPr>
        <w:t xml:space="preserve"> za účelem prosazení </w:t>
      </w:r>
      <w:r w:rsidR="008551B7" w:rsidRPr="00641C52">
        <w:rPr>
          <w:sz w:val="20"/>
        </w:rPr>
        <w:t xml:space="preserve">svých </w:t>
      </w:r>
      <w:r w:rsidR="004A48F9" w:rsidRPr="00641C52">
        <w:rPr>
          <w:sz w:val="20"/>
        </w:rPr>
        <w:t>tvrzených nároků</w:t>
      </w:r>
      <w:r w:rsidR="0088322D" w:rsidRPr="00641C52">
        <w:rPr>
          <w:sz w:val="20"/>
        </w:rPr>
        <w:t xml:space="preserve">, tedy zejména žalobou na určení </w:t>
      </w:r>
      <w:r w:rsidR="00C94200" w:rsidRPr="00641C52">
        <w:rPr>
          <w:sz w:val="20"/>
        </w:rPr>
        <w:t xml:space="preserve">obsahu smlouvy </w:t>
      </w:r>
      <w:r w:rsidR="0088322D" w:rsidRPr="00641C52">
        <w:rPr>
          <w:sz w:val="20"/>
        </w:rPr>
        <w:t xml:space="preserve">podanou </w:t>
      </w:r>
      <w:r w:rsidR="0092518C" w:rsidRPr="00641C52">
        <w:rPr>
          <w:sz w:val="20"/>
        </w:rPr>
        <w:t xml:space="preserve">nájemcem </w:t>
      </w:r>
      <w:r w:rsidR="0088322D" w:rsidRPr="00641C52">
        <w:rPr>
          <w:sz w:val="20"/>
        </w:rPr>
        <w:t xml:space="preserve">dne </w:t>
      </w:r>
      <w:r w:rsidR="0092518C" w:rsidRPr="00641C52">
        <w:rPr>
          <w:sz w:val="20"/>
        </w:rPr>
        <w:t>09.</w:t>
      </w:r>
      <w:r w:rsidR="004C0081">
        <w:rPr>
          <w:sz w:val="20"/>
        </w:rPr>
        <w:t xml:space="preserve"> </w:t>
      </w:r>
      <w:r w:rsidR="0092518C" w:rsidRPr="00641C52">
        <w:rPr>
          <w:sz w:val="20"/>
        </w:rPr>
        <w:t>01.</w:t>
      </w:r>
      <w:r w:rsidR="004C0081">
        <w:rPr>
          <w:sz w:val="20"/>
        </w:rPr>
        <w:t xml:space="preserve"> </w:t>
      </w:r>
      <w:r w:rsidR="0092518C" w:rsidRPr="00641C52">
        <w:rPr>
          <w:sz w:val="20"/>
        </w:rPr>
        <w:t>2023 (sp.</w:t>
      </w:r>
      <w:r w:rsidR="008E7748" w:rsidRPr="00641C52">
        <w:rPr>
          <w:sz w:val="20"/>
        </w:rPr>
        <w:t xml:space="preserve"> </w:t>
      </w:r>
      <w:r w:rsidR="0092518C" w:rsidRPr="00641C52">
        <w:rPr>
          <w:sz w:val="20"/>
        </w:rPr>
        <w:t>zn. 10 C 48/2023, Okresní soud v Kroměříž</w:t>
      </w:r>
      <w:r w:rsidR="0032524E">
        <w:rPr>
          <w:sz w:val="20"/>
        </w:rPr>
        <w:t>i</w:t>
      </w:r>
      <w:r w:rsidR="0092518C" w:rsidRPr="00641C52">
        <w:rPr>
          <w:sz w:val="20"/>
        </w:rPr>
        <w:t>)</w:t>
      </w:r>
      <w:r w:rsidR="0032524E">
        <w:rPr>
          <w:sz w:val="20"/>
        </w:rPr>
        <w:t>, kdy se obě smluvní strany vzdají i případné náhrady nákladů řízení, které jim v této souvislosti vznikly. Smluvní strany se tak zavazují učinit nejpozději do 14-ti dnů od uzavření této smlouvy</w:t>
      </w:r>
      <w:r w:rsidR="0092518C" w:rsidRPr="00641C52">
        <w:rPr>
          <w:sz w:val="20"/>
        </w:rPr>
        <w:t xml:space="preserve">. </w:t>
      </w:r>
      <w:r w:rsidRPr="00641C52">
        <w:rPr>
          <w:sz w:val="20"/>
        </w:rPr>
        <w:t xml:space="preserve"> </w:t>
      </w:r>
    </w:p>
    <w:p w14:paraId="6C632D38" w14:textId="3C1DF130" w:rsidR="00414CCF" w:rsidRDefault="00414CCF" w:rsidP="00641C52">
      <w:pPr>
        <w:pStyle w:val="Odstavecseseznamem"/>
        <w:numPr>
          <w:ilvl w:val="0"/>
          <w:numId w:val="18"/>
        </w:numPr>
        <w:spacing w:after="120"/>
        <w:ind w:left="567" w:hanging="567"/>
        <w:jc w:val="both"/>
        <w:rPr>
          <w:sz w:val="20"/>
        </w:rPr>
      </w:pPr>
      <w:r w:rsidRPr="008E7748">
        <w:rPr>
          <w:sz w:val="20"/>
        </w:rPr>
        <w:t xml:space="preserve">Nájem se sjednává </w:t>
      </w:r>
      <w:r w:rsidRPr="008E7748">
        <w:rPr>
          <w:b/>
          <w:bCs/>
          <w:sz w:val="20"/>
        </w:rPr>
        <w:t>na dobu určitou do 31.</w:t>
      </w:r>
      <w:r w:rsidR="004C0081">
        <w:rPr>
          <w:b/>
          <w:bCs/>
          <w:sz w:val="20"/>
        </w:rPr>
        <w:t xml:space="preserve"> </w:t>
      </w:r>
      <w:r w:rsidRPr="008E7748">
        <w:rPr>
          <w:b/>
          <w:bCs/>
          <w:sz w:val="20"/>
        </w:rPr>
        <w:t>12</w:t>
      </w:r>
      <w:r w:rsidR="004C0081">
        <w:rPr>
          <w:b/>
          <w:bCs/>
          <w:sz w:val="20"/>
        </w:rPr>
        <w:t xml:space="preserve"> </w:t>
      </w:r>
      <w:r w:rsidRPr="008E7748">
        <w:rPr>
          <w:b/>
          <w:bCs/>
          <w:sz w:val="20"/>
        </w:rPr>
        <w:t>.2025</w:t>
      </w:r>
      <w:r w:rsidRPr="008E7748">
        <w:rPr>
          <w:sz w:val="20"/>
        </w:rPr>
        <w:t xml:space="preserve">. </w:t>
      </w:r>
    </w:p>
    <w:p w14:paraId="4949F4B1" w14:textId="77777777" w:rsidR="008E7748" w:rsidRPr="008E7748" w:rsidRDefault="008E7748" w:rsidP="008E7748">
      <w:pPr>
        <w:pStyle w:val="Odstavecseseznamem"/>
        <w:spacing w:after="120"/>
        <w:ind w:left="360"/>
        <w:jc w:val="both"/>
        <w:rPr>
          <w:sz w:val="20"/>
        </w:rPr>
      </w:pPr>
    </w:p>
    <w:p w14:paraId="7AC88B25" w14:textId="1E8D7B4C" w:rsidR="0055780C" w:rsidRPr="00F8483A" w:rsidRDefault="00E317E8" w:rsidP="009641D3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sz w:val="20"/>
        </w:rPr>
      </w:pPr>
      <w:r w:rsidRPr="00F8483A">
        <w:rPr>
          <w:sz w:val="20"/>
        </w:rPr>
        <w:t xml:space="preserve">Pronajímatel má právo vypovědět nájem </w:t>
      </w:r>
      <w:r w:rsidR="0055780C" w:rsidRPr="002B01A9">
        <w:rPr>
          <w:sz w:val="20"/>
        </w:rPr>
        <w:t>s </w:t>
      </w:r>
      <w:r w:rsidR="00140B18" w:rsidRPr="002B01A9">
        <w:rPr>
          <w:sz w:val="20"/>
        </w:rPr>
        <w:t>1měsíční</w:t>
      </w:r>
      <w:r w:rsidR="0055780C" w:rsidRPr="00F8483A">
        <w:rPr>
          <w:sz w:val="20"/>
        </w:rPr>
        <w:t xml:space="preserve"> výpovědní lhůtou</w:t>
      </w:r>
      <w:r w:rsidRPr="00F8483A">
        <w:rPr>
          <w:sz w:val="20"/>
        </w:rPr>
        <w:t xml:space="preserve">, která počíná běžet </w:t>
      </w:r>
      <w:r w:rsidR="00F7574B" w:rsidRPr="00F8483A">
        <w:rPr>
          <w:sz w:val="20"/>
        </w:rPr>
        <w:t>1. dnem měsíce následujícího po měsíci, ve kterém byla písemná výpověď doručena nájemci</w:t>
      </w:r>
      <w:r w:rsidR="0055780C" w:rsidRPr="00F8483A">
        <w:rPr>
          <w:sz w:val="20"/>
        </w:rPr>
        <w:t>, a to v těchto případech:</w:t>
      </w:r>
    </w:p>
    <w:p w14:paraId="7BCE6EEC" w14:textId="23527AA8" w:rsidR="00F01B07" w:rsidRPr="0028704E" w:rsidRDefault="00F01B07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9641D3">
      <w:pPr>
        <w:pStyle w:val="Odstavecseseznamem"/>
        <w:numPr>
          <w:ilvl w:val="0"/>
          <w:numId w:val="21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6E0158E3" w14:textId="3A1D12D7" w:rsidR="009609A9" w:rsidRPr="008D3AA2" w:rsidRDefault="00A70E28" w:rsidP="008D3AA2">
      <w:pPr>
        <w:pStyle w:val="Odstavecseseznamem"/>
        <w:numPr>
          <w:ilvl w:val="0"/>
          <w:numId w:val="18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6836FC9" w14:textId="77777777" w:rsidR="009609A9" w:rsidRPr="007B4FA5" w:rsidRDefault="009609A9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9641D3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07DB3432" w:rsidR="00791F85" w:rsidRPr="004C0533" w:rsidRDefault="00CF0040" w:rsidP="009641D3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197208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4C0081">
        <w:rPr>
          <w:sz w:val="20"/>
        </w:rPr>
        <w:t>,-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9641D3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6F2E173D" w:rsidR="00170514" w:rsidRPr="004C0533" w:rsidRDefault="00201B45" w:rsidP="009641D3">
      <w:pPr>
        <w:pStyle w:val="Odstavecseseznamem"/>
        <w:numPr>
          <w:ilvl w:val="0"/>
          <w:numId w:val="16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197208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9641D3">
      <w:pPr>
        <w:pStyle w:val="Odstavecseseznamem"/>
        <w:numPr>
          <w:ilvl w:val="0"/>
          <w:numId w:val="16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9641D3">
      <w:pPr>
        <w:pStyle w:val="Odstavecseseznamem"/>
        <w:numPr>
          <w:ilvl w:val="0"/>
          <w:numId w:val="16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3ACE6272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4C0081">
        <w:rPr>
          <w:sz w:val="20"/>
        </w:rPr>
        <w:t>,-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1784A2E3" w14:textId="77777777" w:rsidR="00CF0040" w:rsidRPr="007B4FA5" w:rsidRDefault="00CF0040" w:rsidP="009641D3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0B4B7F41" w14:textId="77777777" w:rsidR="003A125E" w:rsidRPr="007B4FA5" w:rsidRDefault="003A125E" w:rsidP="00962B6C">
      <w:pPr>
        <w:pStyle w:val="Odstavecseseznamem"/>
        <w:spacing w:after="120"/>
        <w:ind w:left="567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561D0657" w:rsidR="00962B6C" w:rsidRPr="004C0533" w:rsidRDefault="00061816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</w:t>
      </w:r>
      <w:r w:rsidR="003A125E">
        <w:rPr>
          <w:sz w:val="20"/>
        </w:rPr>
        <w:t> </w:t>
      </w:r>
      <w:r w:rsidR="00CF0040" w:rsidRPr="007B4FA5">
        <w:rPr>
          <w:sz w:val="20"/>
        </w:rPr>
        <w:t>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9641D3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62299880" w14:textId="5384F19A" w:rsidR="002E65D7" w:rsidRDefault="00CF0040" w:rsidP="002E65D7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2E65D7">
        <w:rPr>
          <w:sz w:val="20"/>
        </w:rPr>
        <w:t xml:space="preserve"> </w:t>
      </w:r>
      <w:r w:rsidR="00F8483A">
        <w:rPr>
          <w:sz w:val="20"/>
        </w:rPr>
        <w:t xml:space="preserve">vnitřních prostor </w:t>
      </w:r>
    </w:p>
    <w:p w14:paraId="0A51CFDD" w14:textId="04117F39" w:rsidR="00F8483A" w:rsidRPr="002E65D7" w:rsidRDefault="00F8483A" w:rsidP="002E65D7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>
        <w:rPr>
          <w:b/>
          <w:sz w:val="20"/>
        </w:rPr>
        <w:t>Příloha č</w:t>
      </w:r>
      <w:r w:rsidRPr="006D40E3">
        <w:rPr>
          <w:sz w:val="20"/>
        </w:rPr>
        <w:t>.</w:t>
      </w:r>
      <w:r>
        <w:rPr>
          <w:sz w:val="20"/>
        </w:rPr>
        <w:t xml:space="preserve"> </w:t>
      </w:r>
      <w:r w:rsidRPr="00696142">
        <w:rPr>
          <w:b/>
          <w:bCs/>
          <w:sz w:val="20"/>
        </w:rPr>
        <w:t xml:space="preserve">2 </w:t>
      </w:r>
      <w:r w:rsidRPr="00696142">
        <w:rPr>
          <w:sz w:val="20"/>
        </w:rPr>
        <w:t>– Situační plán</w:t>
      </w:r>
      <w:r w:rsidR="002B01A9" w:rsidRPr="00696142">
        <w:rPr>
          <w:sz w:val="20"/>
        </w:rPr>
        <w:t xml:space="preserve"> </w:t>
      </w:r>
      <w:r w:rsidRPr="00696142">
        <w:rPr>
          <w:sz w:val="20"/>
        </w:rPr>
        <w:t>venkovních prostor</w:t>
      </w:r>
      <w:r>
        <w:rPr>
          <w:sz w:val="20"/>
        </w:rPr>
        <w:t xml:space="preserve"> 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78950289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673C85">
        <w:rPr>
          <w:sz w:val="20"/>
        </w:rPr>
        <w:t>………………….</w:t>
      </w:r>
      <w:r w:rsidR="00673C85">
        <w:rPr>
          <w:sz w:val="20"/>
        </w:rPr>
        <w:tab/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566CD4D3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3710ADB6" w:rsidR="00424C2E" w:rsidRPr="007B4FA5" w:rsidRDefault="00424C2E" w:rsidP="002C781C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A37B45">
        <w:rPr>
          <w:sz w:val="20"/>
        </w:rPr>
        <w:t>............</w:t>
      </w:r>
      <w:r w:rsidR="00A37B45">
        <w:rPr>
          <w:sz w:val="20"/>
        </w:rPr>
        <w:tab/>
      </w:r>
      <w:r w:rsidRPr="007B4FA5">
        <w:rPr>
          <w:sz w:val="20"/>
        </w:rPr>
        <w:tab/>
      </w:r>
    </w:p>
    <w:p w14:paraId="71B7CDA9" w14:textId="68F574FA" w:rsidR="000C4361" w:rsidRDefault="004E2064" w:rsidP="000C4361">
      <w:pPr>
        <w:ind w:firstLine="708"/>
        <w:rPr>
          <w:sz w:val="20"/>
        </w:rPr>
      </w:pPr>
      <w:r>
        <w:rPr>
          <w:sz w:val="20"/>
        </w:rPr>
        <w:t xml:space="preserve">   </w:t>
      </w:r>
      <w:r w:rsidR="00424C2E"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="00424C2E"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>
        <w:rPr>
          <w:sz w:val="20"/>
        </w:rPr>
        <w:t xml:space="preserve">         </w:t>
      </w:r>
      <w:r w:rsidR="00DF01D0">
        <w:rPr>
          <w:bCs/>
          <w:sz w:val="20"/>
        </w:rPr>
        <w:t xml:space="preserve"> </w:t>
      </w:r>
      <w:r w:rsidR="00DF01D0" w:rsidRPr="00DF01D0">
        <w:rPr>
          <w:bCs/>
          <w:sz w:val="20"/>
        </w:rPr>
        <w:t>KART Holding, a.s.</w:t>
      </w:r>
    </w:p>
    <w:p w14:paraId="7559A217" w14:textId="137EFAA9" w:rsidR="00424C2E" w:rsidRPr="007B4FA5" w:rsidRDefault="004E2064" w:rsidP="00DF0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01"/>
        </w:tabs>
        <w:ind w:firstLine="567"/>
        <w:rPr>
          <w:sz w:val="20"/>
        </w:rPr>
      </w:pPr>
      <w:r>
        <w:rPr>
          <w:sz w:val="20"/>
        </w:rPr>
        <w:t xml:space="preserve">   </w:t>
      </w:r>
      <w:r w:rsidR="005D50A8">
        <w:rPr>
          <w:sz w:val="20"/>
        </w:rPr>
        <w:t xml:space="preserve"> </w:t>
      </w:r>
      <w:r w:rsidR="00424C2E" w:rsidRPr="009E4158">
        <w:rPr>
          <w:sz w:val="20"/>
        </w:rPr>
        <w:t>Ing. Mgr. Lucie Pluhařová</w:t>
      </w:r>
      <w:r w:rsidR="00424C2E" w:rsidRPr="007B4FA5">
        <w:rPr>
          <w:sz w:val="20"/>
        </w:rPr>
        <w:tab/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  <w:r w:rsidR="00DF01D0">
        <w:rPr>
          <w:sz w:val="20"/>
        </w:rPr>
        <w:tab/>
        <w:t xml:space="preserve">    Jiří Kobliha</w:t>
      </w:r>
      <w:r w:rsidR="00DF01D0" w:rsidRPr="007B4FA5">
        <w:rPr>
          <w:sz w:val="20"/>
        </w:rPr>
        <w:tab/>
      </w:r>
    </w:p>
    <w:p w14:paraId="0AAC31BD" w14:textId="5AABFFBE" w:rsidR="00CF0040" w:rsidRPr="007B4FA5" w:rsidRDefault="009E4158" w:rsidP="00DF01D0">
      <w:pPr>
        <w:keepNext/>
        <w:tabs>
          <w:tab w:val="left" w:pos="3600"/>
          <w:tab w:val="left" w:pos="5040"/>
          <w:tab w:val="left" w:pos="6101"/>
        </w:tabs>
        <w:rPr>
          <w:sz w:val="20"/>
        </w:rPr>
      </w:pPr>
      <w:r>
        <w:rPr>
          <w:sz w:val="20"/>
        </w:rPr>
        <w:t xml:space="preserve">          </w:t>
      </w:r>
      <w:r w:rsidR="004E2064">
        <w:rPr>
          <w:sz w:val="20"/>
        </w:rPr>
        <w:t xml:space="preserve">   </w:t>
      </w:r>
      <w:r w:rsidR="005D50A8">
        <w:rPr>
          <w:sz w:val="20"/>
        </w:rPr>
        <w:t xml:space="preserve">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  <w:r w:rsidR="00DF01D0">
        <w:rPr>
          <w:sz w:val="20"/>
        </w:rPr>
        <w:t xml:space="preserve">          </w:t>
      </w:r>
      <w:r w:rsidR="002C781C">
        <w:rPr>
          <w:sz w:val="20"/>
        </w:rPr>
        <w:t xml:space="preserve"> </w:t>
      </w:r>
      <w:r w:rsidR="004E2064">
        <w:rPr>
          <w:sz w:val="20"/>
        </w:rPr>
        <w:t xml:space="preserve">     </w:t>
      </w:r>
      <w:r w:rsidR="002C781C">
        <w:rPr>
          <w:sz w:val="20"/>
        </w:rPr>
        <w:t xml:space="preserve">  </w:t>
      </w:r>
      <w:r w:rsidR="00DF01D0">
        <w:rPr>
          <w:sz w:val="20"/>
        </w:rPr>
        <w:t>statutární ředitel společnosti</w:t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960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952C" w14:textId="77777777" w:rsidR="00FF571C" w:rsidRDefault="00FF571C" w:rsidP="00952B48">
      <w:r>
        <w:separator/>
      </w:r>
    </w:p>
  </w:endnote>
  <w:endnote w:type="continuationSeparator" w:id="0">
    <w:p w14:paraId="479BBDBE" w14:textId="77777777" w:rsidR="00FF571C" w:rsidRDefault="00FF571C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E8C0" w14:textId="77777777" w:rsidR="000E0C72" w:rsidRDefault="000E0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3E073D23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8551B7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8551B7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F911" w14:textId="77777777" w:rsidR="000E0C72" w:rsidRDefault="000E0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678B" w14:textId="77777777" w:rsidR="00FF571C" w:rsidRDefault="00FF571C" w:rsidP="00952B48">
      <w:r>
        <w:separator/>
      </w:r>
    </w:p>
  </w:footnote>
  <w:footnote w:type="continuationSeparator" w:id="0">
    <w:p w14:paraId="338DC195" w14:textId="77777777" w:rsidR="00FF571C" w:rsidRDefault="00FF571C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8DD" w14:textId="77777777" w:rsidR="000E0C72" w:rsidRDefault="000E0C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3E1E89B0" w:rsidR="006A36C2" w:rsidRPr="000E0C72" w:rsidRDefault="00FB315C" w:rsidP="00E850C3">
    <w:pPr>
      <w:pStyle w:val="Zhlav"/>
      <w:tabs>
        <w:tab w:val="clear" w:pos="4536"/>
      </w:tabs>
      <w:jc w:val="center"/>
      <w:rPr>
        <w:color w:val="808080" w:themeColor="background1" w:themeShade="80"/>
        <w:sz w:val="20"/>
      </w:rPr>
    </w:pPr>
    <w:r>
      <w:rPr>
        <w:sz w:val="20"/>
      </w:rPr>
      <w:tab/>
    </w:r>
    <w:r w:rsidR="006A36C2" w:rsidRPr="000E0C72">
      <w:rPr>
        <w:color w:val="808080" w:themeColor="background1" w:themeShade="80"/>
        <w:sz w:val="20"/>
      </w:rPr>
      <w:t xml:space="preserve">číslo smlouvy: </w:t>
    </w:r>
    <w:r w:rsidR="00DF01D0" w:rsidRPr="000E0C72">
      <w:rPr>
        <w:color w:val="808080" w:themeColor="background1" w:themeShade="80"/>
        <w:sz w:val="20"/>
      </w:rPr>
      <w:t>NS-TP-022-2023-ISZK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1819" w14:textId="77777777" w:rsidR="000E0C72" w:rsidRDefault="000E0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E7B2A"/>
    <w:multiLevelType w:val="hybridMultilevel"/>
    <w:tmpl w:val="97BEC8C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83E"/>
    <w:multiLevelType w:val="hybridMultilevel"/>
    <w:tmpl w:val="5FC6A06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41E19"/>
    <w:multiLevelType w:val="hybridMultilevel"/>
    <w:tmpl w:val="EBACD3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8EC7EE2"/>
    <w:multiLevelType w:val="hybridMultilevel"/>
    <w:tmpl w:val="42228314"/>
    <w:lvl w:ilvl="0" w:tplc="1E24C68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4006480">
    <w:abstractNumId w:val="10"/>
  </w:num>
  <w:num w:numId="2" w16cid:durableId="280381850">
    <w:abstractNumId w:val="12"/>
  </w:num>
  <w:num w:numId="3" w16cid:durableId="156650082">
    <w:abstractNumId w:val="7"/>
  </w:num>
  <w:num w:numId="4" w16cid:durableId="987437956">
    <w:abstractNumId w:val="3"/>
  </w:num>
  <w:num w:numId="5" w16cid:durableId="1985117339">
    <w:abstractNumId w:val="0"/>
  </w:num>
  <w:num w:numId="6" w16cid:durableId="2029674264">
    <w:abstractNumId w:val="24"/>
  </w:num>
  <w:num w:numId="7" w16cid:durableId="1919825292">
    <w:abstractNumId w:val="19"/>
  </w:num>
  <w:num w:numId="8" w16cid:durableId="1130125959">
    <w:abstractNumId w:val="17"/>
  </w:num>
  <w:num w:numId="9" w16cid:durableId="1800807164">
    <w:abstractNumId w:val="8"/>
  </w:num>
  <w:num w:numId="10" w16cid:durableId="1944922280">
    <w:abstractNumId w:val="15"/>
  </w:num>
  <w:num w:numId="11" w16cid:durableId="955908730">
    <w:abstractNumId w:val="20"/>
  </w:num>
  <w:num w:numId="12" w16cid:durableId="1968470600">
    <w:abstractNumId w:val="9"/>
  </w:num>
  <w:num w:numId="13" w16cid:durableId="1347563319">
    <w:abstractNumId w:val="14"/>
  </w:num>
  <w:num w:numId="14" w16cid:durableId="1871917868">
    <w:abstractNumId w:val="13"/>
  </w:num>
  <w:num w:numId="15" w16cid:durableId="1883713392">
    <w:abstractNumId w:val="6"/>
  </w:num>
  <w:num w:numId="16" w16cid:durableId="1902983669">
    <w:abstractNumId w:val="23"/>
  </w:num>
  <w:num w:numId="17" w16cid:durableId="1348020487">
    <w:abstractNumId w:val="16"/>
  </w:num>
  <w:num w:numId="18" w16cid:durableId="1844121326">
    <w:abstractNumId w:val="11"/>
  </w:num>
  <w:num w:numId="19" w16cid:durableId="2078548916">
    <w:abstractNumId w:val="2"/>
  </w:num>
  <w:num w:numId="20" w16cid:durableId="1836871906">
    <w:abstractNumId w:val="5"/>
  </w:num>
  <w:num w:numId="21" w16cid:durableId="1614826202">
    <w:abstractNumId w:val="18"/>
  </w:num>
  <w:num w:numId="22" w16cid:durableId="1117068723">
    <w:abstractNumId w:val="25"/>
  </w:num>
  <w:num w:numId="23" w16cid:durableId="1665931115">
    <w:abstractNumId w:val="4"/>
  </w:num>
  <w:num w:numId="24" w16cid:durableId="2049531114">
    <w:abstractNumId w:val="22"/>
  </w:num>
  <w:num w:numId="25" w16cid:durableId="1551529485">
    <w:abstractNumId w:val="21"/>
  </w:num>
  <w:num w:numId="26" w16cid:durableId="112797275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F1"/>
    <w:rsid w:val="00001862"/>
    <w:rsid w:val="0000413F"/>
    <w:rsid w:val="00006D8D"/>
    <w:rsid w:val="00007F2F"/>
    <w:rsid w:val="0001521B"/>
    <w:rsid w:val="00015BAC"/>
    <w:rsid w:val="000217B9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0BA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765B"/>
    <w:rsid w:val="0009610A"/>
    <w:rsid w:val="0009655C"/>
    <w:rsid w:val="000A057E"/>
    <w:rsid w:val="000A31D0"/>
    <w:rsid w:val="000A4236"/>
    <w:rsid w:val="000A64C1"/>
    <w:rsid w:val="000B234D"/>
    <w:rsid w:val="000B23B6"/>
    <w:rsid w:val="000B2D47"/>
    <w:rsid w:val="000B64B7"/>
    <w:rsid w:val="000C3582"/>
    <w:rsid w:val="000C4361"/>
    <w:rsid w:val="000C64A5"/>
    <w:rsid w:val="000D1638"/>
    <w:rsid w:val="000D1673"/>
    <w:rsid w:val="000D1F2D"/>
    <w:rsid w:val="000D25FA"/>
    <w:rsid w:val="000D3E52"/>
    <w:rsid w:val="000E0C72"/>
    <w:rsid w:val="000E12A2"/>
    <w:rsid w:val="000F70D0"/>
    <w:rsid w:val="001000B4"/>
    <w:rsid w:val="00100D13"/>
    <w:rsid w:val="00102FCB"/>
    <w:rsid w:val="001037CF"/>
    <w:rsid w:val="001043A7"/>
    <w:rsid w:val="00107FB1"/>
    <w:rsid w:val="00110FA1"/>
    <w:rsid w:val="00114426"/>
    <w:rsid w:val="00123959"/>
    <w:rsid w:val="00127DDC"/>
    <w:rsid w:val="00130A80"/>
    <w:rsid w:val="00130ECE"/>
    <w:rsid w:val="0013117F"/>
    <w:rsid w:val="00131D2A"/>
    <w:rsid w:val="00132693"/>
    <w:rsid w:val="00135120"/>
    <w:rsid w:val="0013547C"/>
    <w:rsid w:val="0013720F"/>
    <w:rsid w:val="0014022B"/>
    <w:rsid w:val="00140B18"/>
    <w:rsid w:val="00141D70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048"/>
    <w:rsid w:val="001803E7"/>
    <w:rsid w:val="00183370"/>
    <w:rsid w:val="00183BAC"/>
    <w:rsid w:val="00187995"/>
    <w:rsid w:val="001941D9"/>
    <w:rsid w:val="00195339"/>
    <w:rsid w:val="00197208"/>
    <w:rsid w:val="001A14A5"/>
    <w:rsid w:val="001A6700"/>
    <w:rsid w:val="001B26C8"/>
    <w:rsid w:val="001B58A5"/>
    <w:rsid w:val="001C09D9"/>
    <w:rsid w:val="001C7C67"/>
    <w:rsid w:val="001D00DE"/>
    <w:rsid w:val="001D3613"/>
    <w:rsid w:val="001E01D7"/>
    <w:rsid w:val="001E4878"/>
    <w:rsid w:val="001E787B"/>
    <w:rsid w:val="001F01A8"/>
    <w:rsid w:val="001F22CE"/>
    <w:rsid w:val="001F22DF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769A2"/>
    <w:rsid w:val="002846EE"/>
    <w:rsid w:val="00284D5C"/>
    <w:rsid w:val="0028704E"/>
    <w:rsid w:val="00287EBD"/>
    <w:rsid w:val="0029097C"/>
    <w:rsid w:val="002926C9"/>
    <w:rsid w:val="00292DE0"/>
    <w:rsid w:val="00293095"/>
    <w:rsid w:val="0029439A"/>
    <w:rsid w:val="002A0325"/>
    <w:rsid w:val="002A280B"/>
    <w:rsid w:val="002A3F3F"/>
    <w:rsid w:val="002A6A36"/>
    <w:rsid w:val="002B0184"/>
    <w:rsid w:val="002B01A9"/>
    <w:rsid w:val="002B0B99"/>
    <w:rsid w:val="002B1E41"/>
    <w:rsid w:val="002C17DC"/>
    <w:rsid w:val="002C4487"/>
    <w:rsid w:val="002C64AE"/>
    <w:rsid w:val="002C77FA"/>
    <w:rsid w:val="002C781C"/>
    <w:rsid w:val="002D04A0"/>
    <w:rsid w:val="002D1760"/>
    <w:rsid w:val="002D5B9E"/>
    <w:rsid w:val="002D63AD"/>
    <w:rsid w:val="002E018E"/>
    <w:rsid w:val="002E10A9"/>
    <w:rsid w:val="002E41EB"/>
    <w:rsid w:val="002E58BC"/>
    <w:rsid w:val="002E65D7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0C5"/>
    <w:rsid w:val="003174BF"/>
    <w:rsid w:val="00322815"/>
    <w:rsid w:val="0032450E"/>
    <w:rsid w:val="0032524E"/>
    <w:rsid w:val="0032799E"/>
    <w:rsid w:val="00334CBB"/>
    <w:rsid w:val="003379B4"/>
    <w:rsid w:val="003401B0"/>
    <w:rsid w:val="003409F6"/>
    <w:rsid w:val="003418ED"/>
    <w:rsid w:val="003454EE"/>
    <w:rsid w:val="00345930"/>
    <w:rsid w:val="00347431"/>
    <w:rsid w:val="00347BDC"/>
    <w:rsid w:val="00347EE3"/>
    <w:rsid w:val="0035094B"/>
    <w:rsid w:val="00360576"/>
    <w:rsid w:val="00361208"/>
    <w:rsid w:val="00362BA0"/>
    <w:rsid w:val="003653B1"/>
    <w:rsid w:val="003849F0"/>
    <w:rsid w:val="003924B7"/>
    <w:rsid w:val="00392D10"/>
    <w:rsid w:val="00393DC8"/>
    <w:rsid w:val="00396935"/>
    <w:rsid w:val="003A0255"/>
    <w:rsid w:val="003A125E"/>
    <w:rsid w:val="003A16E1"/>
    <w:rsid w:val="003A379F"/>
    <w:rsid w:val="003B0396"/>
    <w:rsid w:val="003B03E2"/>
    <w:rsid w:val="003B10C1"/>
    <w:rsid w:val="003B359F"/>
    <w:rsid w:val="003B3F24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054F6"/>
    <w:rsid w:val="00414CCF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47D20"/>
    <w:rsid w:val="00451B30"/>
    <w:rsid w:val="00451EAA"/>
    <w:rsid w:val="00452FEA"/>
    <w:rsid w:val="004533FE"/>
    <w:rsid w:val="00453DBB"/>
    <w:rsid w:val="00454B18"/>
    <w:rsid w:val="00460608"/>
    <w:rsid w:val="004627F1"/>
    <w:rsid w:val="00463CED"/>
    <w:rsid w:val="004706F4"/>
    <w:rsid w:val="004727DD"/>
    <w:rsid w:val="004735A8"/>
    <w:rsid w:val="004755A5"/>
    <w:rsid w:val="00477AF5"/>
    <w:rsid w:val="0048178E"/>
    <w:rsid w:val="00483317"/>
    <w:rsid w:val="00486EF5"/>
    <w:rsid w:val="00487791"/>
    <w:rsid w:val="00490192"/>
    <w:rsid w:val="00492D74"/>
    <w:rsid w:val="00497FD2"/>
    <w:rsid w:val="004A168F"/>
    <w:rsid w:val="004A1AE4"/>
    <w:rsid w:val="004A372A"/>
    <w:rsid w:val="004A48F9"/>
    <w:rsid w:val="004A50CA"/>
    <w:rsid w:val="004B1558"/>
    <w:rsid w:val="004B3F95"/>
    <w:rsid w:val="004C0081"/>
    <w:rsid w:val="004C0533"/>
    <w:rsid w:val="004C785D"/>
    <w:rsid w:val="004C79BD"/>
    <w:rsid w:val="004D07CD"/>
    <w:rsid w:val="004D271D"/>
    <w:rsid w:val="004D41AE"/>
    <w:rsid w:val="004D5B06"/>
    <w:rsid w:val="004E1419"/>
    <w:rsid w:val="004E2064"/>
    <w:rsid w:val="004E20BA"/>
    <w:rsid w:val="004E22CE"/>
    <w:rsid w:val="004E5369"/>
    <w:rsid w:val="004E5B9A"/>
    <w:rsid w:val="004F1D73"/>
    <w:rsid w:val="004F2D67"/>
    <w:rsid w:val="004F54EE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780C"/>
    <w:rsid w:val="00563C6A"/>
    <w:rsid w:val="0056681F"/>
    <w:rsid w:val="00567BEC"/>
    <w:rsid w:val="00570DCA"/>
    <w:rsid w:val="00571789"/>
    <w:rsid w:val="00571AE5"/>
    <w:rsid w:val="005759F5"/>
    <w:rsid w:val="00577AE8"/>
    <w:rsid w:val="00577ECC"/>
    <w:rsid w:val="005804D4"/>
    <w:rsid w:val="00582B3C"/>
    <w:rsid w:val="00582D8D"/>
    <w:rsid w:val="00583390"/>
    <w:rsid w:val="005854E0"/>
    <w:rsid w:val="00591285"/>
    <w:rsid w:val="005955B5"/>
    <w:rsid w:val="005A0CEA"/>
    <w:rsid w:val="005A36CB"/>
    <w:rsid w:val="005A4B79"/>
    <w:rsid w:val="005A5106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50A8"/>
    <w:rsid w:val="005D7C83"/>
    <w:rsid w:val="005E1CDF"/>
    <w:rsid w:val="005E28BF"/>
    <w:rsid w:val="005E4A69"/>
    <w:rsid w:val="005F2238"/>
    <w:rsid w:val="005F4271"/>
    <w:rsid w:val="005F5152"/>
    <w:rsid w:val="006051A6"/>
    <w:rsid w:val="00614748"/>
    <w:rsid w:val="00620EE0"/>
    <w:rsid w:val="00623442"/>
    <w:rsid w:val="00624081"/>
    <w:rsid w:val="006268C4"/>
    <w:rsid w:val="00630552"/>
    <w:rsid w:val="00632992"/>
    <w:rsid w:val="00640923"/>
    <w:rsid w:val="00641156"/>
    <w:rsid w:val="00641C52"/>
    <w:rsid w:val="006454DE"/>
    <w:rsid w:val="006514FC"/>
    <w:rsid w:val="0065497F"/>
    <w:rsid w:val="00661CD9"/>
    <w:rsid w:val="0066762F"/>
    <w:rsid w:val="00667857"/>
    <w:rsid w:val="006738C3"/>
    <w:rsid w:val="00673C85"/>
    <w:rsid w:val="00677E77"/>
    <w:rsid w:val="00681CAC"/>
    <w:rsid w:val="00681D28"/>
    <w:rsid w:val="00684D15"/>
    <w:rsid w:val="00687473"/>
    <w:rsid w:val="0069349F"/>
    <w:rsid w:val="00694117"/>
    <w:rsid w:val="00696142"/>
    <w:rsid w:val="006A2073"/>
    <w:rsid w:val="006A36C2"/>
    <w:rsid w:val="006A407D"/>
    <w:rsid w:val="006A4BFF"/>
    <w:rsid w:val="006A749C"/>
    <w:rsid w:val="006B5633"/>
    <w:rsid w:val="006B6674"/>
    <w:rsid w:val="006C19BC"/>
    <w:rsid w:val="006C24BD"/>
    <w:rsid w:val="006C42FF"/>
    <w:rsid w:val="006D215E"/>
    <w:rsid w:val="006D244B"/>
    <w:rsid w:val="006D3A93"/>
    <w:rsid w:val="006D40E3"/>
    <w:rsid w:val="006D57AA"/>
    <w:rsid w:val="006D5A70"/>
    <w:rsid w:val="006D7B42"/>
    <w:rsid w:val="006E2DCC"/>
    <w:rsid w:val="006E783B"/>
    <w:rsid w:val="006E7DD7"/>
    <w:rsid w:val="006F2C35"/>
    <w:rsid w:val="006F43C9"/>
    <w:rsid w:val="00701312"/>
    <w:rsid w:val="00707215"/>
    <w:rsid w:val="0071004A"/>
    <w:rsid w:val="00716CCC"/>
    <w:rsid w:val="00720C8A"/>
    <w:rsid w:val="0072169F"/>
    <w:rsid w:val="00721ADA"/>
    <w:rsid w:val="007229AC"/>
    <w:rsid w:val="00723022"/>
    <w:rsid w:val="007232EE"/>
    <w:rsid w:val="00726D32"/>
    <w:rsid w:val="00730E9E"/>
    <w:rsid w:val="007354DA"/>
    <w:rsid w:val="007377D3"/>
    <w:rsid w:val="007414B1"/>
    <w:rsid w:val="00743AC7"/>
    <w:rsid w:val="00746C71"/>
    <w:rsid w:val="0075636D"/>
    <w:rsid w:val="00757DB0"/>
    <w:rsid w:val="0076298F"/>
    <w:rsid w:val="007702EC"/>
    <w:rsid w:val="007711FB"/>
    <w:rsid w:val="007735FF"/>
    <w:rsid w:val="00773C6E"/>
    <w:rsid w:val="00774C57"/>
    <w:rsid w:val="007761B1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11E8"/>
    <w:rsid w:val="007B4FA5"/>
    <w:rsid w:val="007C1F42"/>
    <w:rsid w:val="007C3C24"/>
    <w:rsid w:val="007C5F6E"/>
    <w:rsid w:val="007D0EFE"/>
    <w:rsid w:val="007E3E32"/>
    <w:rsid w:val="007F194C"/>
    <w:rsid w:val="007F1AB4"/>
    <w:rsid w:val="0080012C"/>
    <w:rsid w:val="00801E9D"/>
    <w:rsid w:val="008039E1"/>
    <w:rsid w:val="00803F38"/>
    <w:rsid w:val="0081013E"/>
    <w:rsid w:val="0081074D"/>
    <w:rsid w:val="00811617"/>
    <w:rsid w:val="00815A57"/>
    <w:rsid w:val="00816DF5"/>
    <w:rsid w:val="008203B4"/>
    <w:rsid w:val="008225CF"/>
    <w:rsid w:val="00822833"/>
    <w:rsid w:val="008232EE"/>
    <w:rsid w:val="00824FDF"/>
    <w:rsid w:val="00825FB5"/>
    <w:rsid w:val="0083526D"/>
    <w:rsid w:val="00841E13"/>
    <w:rsid w:val="00850570"/>
    <w:rsid w:val="00854F93"/>
    <w:rsid w:val="008551B7"/>
    <w:rsid w:val="0085609A"/>
    <w:rsid w:val="00856C68"/>
    <w:rsid w:val="008570CB"/>
    <w:rsid w:val="00863B32"/>
    <w:rsid w:val="00863B6F"/>
    <w:rsid w:val="00866425"/>
    <w:rsid w:val="00866897"/>
    <w:rsid w:val="00867415"/>
    <w:rsid w:val="008704A2"/>
    <w:rsid w:val="00871521"/>
    <w:rsid w:val="00873A1A"/>
    <w:rsid w:val="00877C65"/>
    <w:rsid w:val="008826CC"/>
    <w:rsid w:val="0088322D"/>
    <w:rsid w:val="008838F8"/>
    <w:rsid w:val="008843C6"/>
    <w:rsid w:val="00884736"/>
    <w:rsid w:val="00884C30"/>
    <w:rsid w:val="00885B31"/>
    <w:rsid w:val="00885C3C"/>
    <w:rsid w:val="00886138"/>
    <w:rsid w:val="008862A5"/>
    <w:rsid w:val="00892C41"/>
    <w:rsid w:val="00894E04"/>
    <w:rsid w:val="00897D8A"/>
    <w:rsid w:val="008A52AA"/>
    <w:rsid w:val="008A654E"/>
    <w:rsid w:val="008B13DC"/>
    <w:rsid w:val="008B1925"/>
    <w:rsid w:val="008C0B34"/>
    <w:rsid w:val="008C20B2"/>
    <w:rsid w:val="008C3222"/>
    <w:rsid w:val="008D3AA2"/>
    <w:rsid w:val="008D53F1"/>
    <w:rsid w:val="008E059F"/>
    <w:rsid w:val="008E13B4"/>
    <w:rsid w:val="008E4389"/>
    <w:rsid w:val="008E4A89"/>
    <w:rsid w:val="008E4DE7"/>
    <w:rsid w:val="008E503E"/>
    <w:rsid w:val="008E6189"/>
    <w:rsid w:val="008E6EF9"/>
    <w:rsid w:val="008E7748"/>
    <w:rsid w:val="008F605E"/>
    <w:rsid w:val="00911EC2"/>
    <w:rsid w:val="00914392"/>
    <w:rsid w:val="00915B57"/>
    <w:rsid w:val="00915CE6"/>
    <w:rsid w:val="009201DE"/>
    <w:rsid w:val="0092082E"/>
    <w:rsid w:val="00921B73"/>
    <w:rsid w:val="0092518C"/>
    <w:rsid w:val="00925B63"/>
    <w:rsid w:val="00925CE5"/>
    <w:rsid w:val="00930400"/>
    <w:rsid w:val="00933B6C"/>
    <w:rsid w:val="009417FF"/>
    <w:rsid w:val="0094417E"/>
    <w:rsid w:val="00945FCD"/>
    <w:rsid w:val="00946C51"/>
    <w:rsid w:val="00951265"/>
    <w:rsid w:val="00952B48"/>
    <w:rsid w:val="009553E1"/>
    <w:rsid w:val="00955F8A"/>
    <w:rsid w:val="009609A9"/>
    <w:rsid w:val="00962B6C"/>
    <w:rsid w:val="009641D3"/>
    <w:rsid w:val="00964B54"/>
    <w:rsid w:val="009721D0"/>
    <w:rsid w:val="009757BE"/>
    <w:rsid w:val="00977A87"/>
    <w:rsid w:val="009809B5"/>
    <w:rsid w:val="0098133C"/>
    <w:rsid w:val="00990671"/>
    <w:rsid w:val="00991583"/>
    <w:rsid w:val="00992208"/>
    <w:rsid w:val="00992279"/>
    <w:rsid w:val="009A0559"/>
    <w:rsid w:val="009A1F90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4D8E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9F2AD1"/>
    <w:rsid w:val="00A01094"/>
    <w:rsid w:val="00A03D08"/>
    <w:rsid w:val="00A05195"/>
    <w:rsid w:val="00A05CED"/>
    <w:rsid w:val="00A0626B"/>
    <w:rsid w:val="00A10FE9"/>
    <w:rsid w:val="00A1312F"/>
    <w:rsid w:val="00A21A6E"/>
    <w:rsid w:val="00A23BD9"/>
    <w:rsid w:val="00A30199"/>
    <w:rsid w:val="00A3384E"/>
    <w:rsid w:val="00A339EF"/>
    <w:rsid w:val="00A33D30"/>
    <w:rsid w:val="00A34F71"/>
    <w:rsid w:val="00A37B45"/>
    <w:rsid w:val="00A42466"/>
    <w:rsid w:val="00A442E7"/>
    <w:rsid w:val="00A45932"/>
    <w:rsid w:val="00A46A2C"/>
    <w:rsid w:val="00A51A9D"/>
    <w:rsid w:val="00A51F5A"/>
    <w:rsid w:val="00A551D7"/>
    <w:rsid w:val="00A609EF"/>
    <w:rsid w:val="00A63153"/>
    <w:rsid w:val="00A70E28"/>
    <w:rsid w:val="00A850BA"/>
    <w:rsid w:val="00A8514F"/>
    <w:rsid w:val="00A85773"/>
    <w:rsid w:val="00A90B54"/>
    <w:rsid w:val="00A91B4F"/>
    <w:rsid w:val="00A932BD"/>
    <w:rsid w:val="00AA09E5"/>
    <w:rsid w:val="00AA1477"/>
    <w:rsid w:val="00AA356A"/>
    <w:rsid w:val="00AA3E88"/>
    <w:rsid w:val="00AA4383"/>
    <w:rsid w:val="00AA579E"/>
    <w:rsid w:val="00AB49B0"/>
    <w:rsid w:val="00AB520C"/>
    <w:rsid w:val="00AB5F72"/>
    <w:rsid w:val="00AB6ADC"/>
    <w:rsid w:val="00AC2614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336B8"/>
    <w:rsid w:val="00B40761"/>
    <w:rsid w:val="00B40D71"/>
    <w:rsid w:val="00B41151"/>
    <w:rsid w:val="00B436D0"/>
    <w:rsid w:val="00B45ABF"/>
    <w:rsid w:val="00B53983"/>
    <w:rsid w:val="00B56E1E"/>
    <w:rsid w:val="00B65086"/>
    <w:rsid w:val="00B65F17"/>
    <w:rsid w:val="00B7425B"/>
    <w:rsid w:val="00B750D3"/>
    <w:rsid w:val="00B80F07"/>
    <w:rsid w:val="00B84AF8"/>
    <w:rsid w:val="00B8640B"/>
    <w:rsid w:val="00B9080E"/>
    <w:rsid w:val="00B90925"/>
    <w:rsid w:val="00B950EE"/>
    <w:rsid w:val="00B9729F"/>
    <w:rsid w:val="00BA1B9F"/>
    <w:rsid w:val="00BA64BE"/>
    <w:rsid w:val="00BB4E5E"/>
    <w:rsid w:val="00BB74ED"/>
    <w:rsid w:val="00BC4ED1"/>
    <w:rsid w:val="00BC7FA4"/>
    <w:rsid w:val="00BD7B74"/>
    <w:rsid w:val="00BE2178"/>
    <w:rsid w:val="00BE6CC7"/>
    <w:rsid w:val="00BF3B4A"/>
    <w:rsid w:val="00BF498B"/>
    <w:rsid w:val="00BF50FC"/>
    <w:rsid w:val="00BF7118"/>
    <w:rsid w:val="00C00C3F"/>
    <w:rsid w:val="00C04B0A"/>
    <w:rsid w:val="00C16513"/>
    <w:rsid w:val="00C1700F"/>
    <w:rsid w:val="00C1768E"/>
    <w:rsid w:val="00C17AC7"/>
    <w:rsid w:val="00C20014"/>
    <w:rsid w:val="00C2027C"/>
    <w:rsid w:val="00C2141B"/>
    <w:rsid w:val="00C24E97"/>
    <w:rsid w:val="00C3034C"/>
    <w:rsid w:val="00C325B7"/>
    <w:rsid w:val="00C365E9"/>
    <w:rsid w:val="00C36D4A"/>
    <w:rsid w:val="00C40F38"/>
    <w:rsid w:val="00C41EBF"/>
    <w:rsid w:val="00C4325B"/>
    <w:rsid w:val="00C466F6"/>
    <w:rsid w:val="00C54ABC"/>
    <w:rsid w:val="00C62CB6"/>
    <w:rsid w:val="00C63657"/>
    <w:rsid w:val="00C73E53"/>
    <w:rsid w:val="00C73F0B"/>
    <w:rsid w:val="00C73F8B"/>
    <w:rsid w:val="00C80A5E"/>
    <w:rsid w:val="00C935FA"/>
    <w:rsid w:val="00C94200"/>
    <w:rsid w:val="00C94A32"/>
    <w:rsid w:val="00C95E90"/>
    <w:rsid w:val="00C97198"/>
    <w:rsid w:val="00C9793F"/>
    <w:rsid w:val="00CA06A0"/>
    <w:rsid w:val="00CA07A8"/>
    <w:rsid w:val="00CA09BA"/>
    <w:rsid w:val="00CA1879"/>
    <w:rsid w:val="00CA2B04"/>
    <w:rsid w:val="00CA3B82"/>
    <w:rsid w:val="00CB051D"/>
    <w:rsid w:val="00CB1970"/>
    <w:rsid w:val="00CB3979"/>
    <w:rsid w:val="00CB7E1D"/>
    <w:rsid w:val="00CC1DA2"/>
    <w:rsid w:val="00CC49D8"/>
    <w:rsid w:val="00CC55EC"/>
    <w:rsid w:val="00CC57B7"/>
    <w:rsid w:val="00CD4352"/>
    <w:rsid w:val="00CD7551"/>
    <w:rsid w:val="00CE44FF"/>
    <w:rsid w:val="00CE63DB"/>
    <w:rsid w:val="00CE6D3F"/>
    <w:rsid w:val="00CF0040"/>
    <w:rsid w:val="00CF0056"/>
    <w:rsid w:val="00CF1E33"/>
    <w:rsid w:val="00CF21FC"/>
    <w:rsid w:val="00CF2ED4"/>
    <w:rsid w:val="00CF4C8C"/>
    <w:rsid w:val="00D00F49"/>
    <w:rsid w:val="00D101D6"/>
    <w:rsid w:val="00D159E1"/>
    <w:rsid w:val="00D211B4"/>
    <w:rsid w:val="00D25C71"/>
    <w:rsid w:val="00D277E8"/>
    <w:rsid w:val="00D40D75"/>
    <w:rsid w:val="00D41C30"/>
    <w:rsid w:val="00D51A75"/>
    <w:rsid w:val="00D52569"/>
    <w:rsid w:val="00D6297F"/>
    <w:rsid w:val="00D66A7D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38F0"/>
    <w:rsid w:val="00DA533A"/>
    <w:rsid w:val="00DA64B4"/>
    <w:rsid w:val="00DB2E99"/>
    <w:rsid w:val="00DB5932"/>
    <w:rsid w:val="00DB5C12"/>
    <w:rsid w:val="00DC2FF9"/>
    <w:rsid w:val="00DC3B67"/>
    <w:rsid w:val="00DC4741"/>
    <w:rsid w:val="00DC52E4"/>
    <w:rsid w:val="00DC560B"/>
    <w:rsid w:val="00DC63C8"/>
    <w:rsid w:val="00DC7DF7"/>
    <w:rsid w:val="00DD43A8"/>
    <w:rsid w:val="00DD56AD"/>
    <w:rsid w:val="00DD7E1A"/>
    <w:rsid w:val="00DE062C"/>
    <w:rsid w:val="00DE3543"/>
    <w:rsid w:val="00DE6B7F"/>
    <w:rsid w:val="00DF01D0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09A4"/>
    <w:rsid w:val="00E23DB3"/>
    <w:rsid w:val="00E24ECA"/>
    <w:rsid w:val="00E2511A"/>
    <w:rsid w:val="00E2552D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04F5"/>
    <w:rsid w:val="00E610F7"/>
    <w:rsid w:val="00E62E3E"/>
    <w:rsid w:val="00E632AB"/>
    <w:rsid w:val="00E673F7"/>
    <w:rsid w:val="00E67FED"/>
    <w:rsid w:val="00E71B0D"/>
    <w:rsid w:val="00E72FA3"/>
    <w:rsid w:val="00E77C06"/>
    <w:rsid w:val="00E814AD"/>
    <w:rsid w:val="00E83DC2"/>
    <w:rsid w:val="00E850C3"/>
    <w:rsid w:val="00E87CFA"/>
    <w:rsid w:val="00E9109E"/>
    <w:rsid w:val="00E95CD4"/>
    <w:rsid w:val="00EA168E"/>
    <w:rsid w:val="00EA7357"/>
    <w:rsid w:val="00EA7960"/>
    <w:rsid w:val="00EB3292"/>
    <w:rsid w:val="00EB44C9"/>
    <w:rsid w:val="00EB50DF"/>
    <w:rsid w:val="00EC1D9F"/>
    <w:rsid w:val="00EC272B"/>
    <w:rsid w:val="00ED1186"/>
    <w:rsid w:val="00EE21BF"/>
    <w:rsid w:val="00EE300F"/>
    <w:rsid w:val="00EE71B1"/>
    <w:rsid w:val="00EF27F4"/>
    <w:rsid w:val="00EF2AB0"/>
    <w:rsid w:val="00EF6AAA"/>
    <w:rsid w:val="00F00E52"/>
    <w:rsid w:val="00F01B07"/>
    <w:rsid w:val="00F066D0"/>
    <w:rsid w:val="00F06E9A"/>
    <w:rsid w:val="00F07EA1"/>
    <w:rsid w:val="00F10D96"/>
    <w:rsid w:val="00F147B2"/>
    <w:rsid w:val="00F16927"/>
    <w:rsid w:val="00F16A57"/>
    <w:rsid w:val="00F271DB"/>
    <w:rsid w:val="00F31627"/>
    <w:rsid w:val="00F40EBC"/>
    <w:rsid w:val="00F410BE"/>
    <w:rsid w:val="00F416AA"/>
    <w:rsid w:val="00F43BFF"/>
    <w:rsid w:val="00F45475"/>
    <w:rsid w:val="00F503D8"/>
    <w:rsid w:val="00F5213C"/>
    <w:rsid w:val="00F55272"/>
    <w:rsid w:val="00F567D9"/>
    <w:rsid w:val="00F64A5F"/>
    <w:rsid w:val="00F6778C"/>
    <w:rsid w:val="00F67967"/>
    <w:rsid w:val="00F7574B"/>
    <w:rsid w:val="00F820BE"/>
    <w:rsid w:val="00F83286"/>
    <w:rsid w:val="00F8483A"/>
    <w:rsid w:val="00F85C0B"/>
    <w:rsid w:val="00F8642B"/>
    <w:rsid w:val="00F926FD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C5DB6"/>
    <w:rsid w:val="00FD197E"/>
    <w:rsid w:val="00FD6B27"/>
    <w:rsid w:val="00FE0382"/>
    <w:rsid w:val="00FE3BDE"/>
    <w:rsid w:val="00FF34F7"/>
    <w:rsid w:val="00FF57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04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zaoralova@umimeobal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F57C-2988-4C51-BFD4-F3A5F876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3992</Words>
  <Characters>23555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Yvona Zamorska</cp:lastModifiedBy>
  <cp:revision>3</cp:revision>
  <cp:lastPrinted>2023-02-20T15:11:00Z</cp:lastPrinted>
  <dcterms:created xsi:type="dcterms:W3CDTF">2023-02-22T13:40:00Z</dcterms:created>
  <dcterms:modified xsi:type="dcterms:W3CDTF">2023-02-22T13:40:00Z</dcterms:modified>
</cp:coreProperties>
</file>