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02" w:rsidRDefault="003779C0">
      <w:pPr>
        <w:spacing w:line="360" w:lineRule="auto"/>
        <w:ind w:right="521"/>
        <w:rPr>
          <w:sz w:val="28"/>
          <w:szCs w:val="28"/>
        </w:rPr>
      </w:pPr>
      <w:r>
        <w:rPr>
          <w:sz w:val="28"/>
          <w:szCs w:val="28"/>
        </w:rPr>
        <w:t xml:space="preserve">SMLOUVA O PROVEDENÍ DIVADELNÍHO PŘEDSTAVENÍ </w:t>
      </w:r>
    </w:p>
    <w:p w:rsidR="00890B02" w:rsidRDefault="003779C0">
      <w:pPr>
        <w:spacing w:line="360" w:lineRule="auto"/>
        <w:ind w:right="521"/>
        <w:rPr>
          <w:b/>
          <w:highlight w:val="magenta"/>
        </w:rPr>
      </w:pPr>
      <w:r>
        <w:rPr>
          <w:sz w:val="28"/>
          <w:szCs w:val="28"/>
        </w:rPr>
        <w:t>A UDĚLENÍ PODLICENCE</w:t>
      </w:r>
    </w:p>
    <w:p w:rsidR="00890B02" w:rsidRDefault="000C063A">
      <w:pPr>
        <w:ind w:left="567" w:right="521"/>
        <w:jc w:val="both"/>
        <w:rPr>
          <w:b/>
        </w:rPr>
      </w:pPr>
      <w:r>
        <w:pict>
          <v:rect id="_x0000_i1025" style="width:0;height:1.5pt" o:hralign="center" o:hrstd="t" o:hr="t" fillcolor="#a0a0a0" stroked="f"/>
        </w:pict>
      </w:r>
    </w:p>
    <w:p w:rsidR="00890B02" w:rsidRDefault="00890B02">
      <w:pPr>
        <w:ind w:right="521"/>
        <w:jc w:val="both"/>
        <w:rPr>
          <w:b/>
        </w:rPr>
      </w:pPr>
    </w:p>
    <w:p w:rsidR="00890B02" w:rsidRDefault="003779C0">
      <w:pPr>
        <w:ind w:right="521" w:firstLine="567"/>
        <w:jc w:val="both"/>
        <w:rPr>
          <w:b/>
        </w:rPr>
      </w:pPr>
      <w:r>
        <w:rPr>
          <w:b/>
        </w:rPr>
        <w:t>Smluvní strany:</w:t>
      </w:r>
    </w:p>
    <w:p w:rsidR="00890B02" w:rsidRDefault="00890B02">
      <w:pPr>
        <w:ind w:right="521" w:firstLine="567"/>
        <w:jc w:val="both"/>
        <w:rPr>
          <w:b/>
        </w:rPr>
      </w:pPr>
    </w:p>
    <w:p w:rsidR="00890B02" w:rsidRDefault="003779C0">
      <w:r>
        <w:rPr>
          <w:b/>
        </w:rPr>
        <w:t xml:space="preserve">Beskydské divadlo Nový Jičín, příspěvková organizace, </w:t>
      </w:r>
      <w:r>
        <w:t>IČ: 00096334</w:t>
      </w:r>
    </w:p>
    <w:p w:rsidR="00890B02" w:rsidRDefault="003779C0">
      <w:pPr>
        <w:ind w:right="521"/>
        <w:jc w:val="both"/>
      </w:pPr>
      <w:r>
        <w:t xml:space="preserve">se sídlem Nový Jičín, Divadelní 873/5, PSČ 741 01 </w:t>
      </w:r>
    </w:p>
    <w:p w:rsidR="00890B02" w:rsidRDefault="003779C0">
      <w:pPr>
        <w:ind w:right="521"/>
        <w:jc w:val="both"/>
      </w:pPr>
      <w:proofErr w:type="spellStart"/>
      <w:r>
        <w:t>zast</w:t>
      </w:r>
      <w:proofErr w:type="spellEnd"/>
      <w:r>
        <w:t xml:space="preserve">. Mgr. Pavlem Bártkem, ředitelem </w:t>
      </w:r>
    </w:p>
    <w:p w:rsidR="00890B02" w:rsidRDefault="003779C0">
      <w:r>
        <w:t xml:space="preserve">ve věcech organizační povahy jedná </w:t>
      </w:r>
      <w:proofErr w:type="spellStart"/>
      <w:r w:rsidR="000F08F2">
        <w:t>xxx</w:t>
      </w:r>
      <w:proofErr w:type="spellEnd"/>
    </w:p>
    <w:p w:rsidR="00890B02" w:rsidRDefault="003779C0">
      <w:r>
        <w:t xml:space="preserve">telefon: </w:t>
      </w:r>
      <w:proofErr w:type="spellStart"/>
      <w:r w:rsidR="000F08F2">
        <w:t>xxx</w:t>
      </w:r>
      <w:proofErr w:type="spellEnd"/>
      <w:r>
        <w:t xml:space="preserve">, </w:t>
      </w:r>
      <w:proofErr w:type="spellStart"/>
      <w:r w:rsidR="000F08F2">
        <w:t>xxx</w:t>
      </w:r>
      <w:proofErr w:type="spellEnd"/>
      <w:r>
        <w:t xml:space="preserve">  </w:t>
      </w:r>
    </w:p>
    <w:p w:rsidR="00890B02" w:rsidRPr="002B0B74" w:rsidRDefault="003779C0">
      <w:r w:rsidRPr="002B0B74">
        <w:t>e-mail: </w:t>
      </w:r>
      <w:proofErr w:type="spellStart"/>
      <w:r w:rsidR="000F08F2">
        <w:t>xxx</w:t>
      </w:r>
      <w:proofErr w:type="spellEnd"/>
    </w:p>
    <w:p w:rsidR="00890B02" w:rsidRPr="002B0B74" w:rsidRDefault="003779C0">
      <w:pPr>
        <w:ind w:right="521"/>
        <w:jc w:val="both"/>
        <w:rPr>
          <w:b/>
        </w:rPr>
      </w:pPr>
      <w:proofErr w:type="spellStart"/>
      <w:proofErr w:type="gramStart"/>
      <w:r w:rsidRPr="002B0B74">
        <w:t>č.ú</w:t>
      </w:r>
      <w:proofErr w:type="spellEnd"/>
      <w:r w:rsidRPr="002B0B74">
        <w:t>.:</w:t>
      </w:r>
      <w:proofErr w:type="gramEnd"/>
      <w:r w:rsidRPr="002B0B74">
        <w:t xml:space="preserve"> </w:t>
      </w:r>
      <w:proofErr w:type="spellStart"/>
      <w:r w:rsidR="000F08F2">
        <w:t>xxx</w:t>
      </w:r>
      <w:proofErr w:type="spellEnd"/>
      <w:r w:rsidR="002B0B74" w:rsidRPr="002B0B74">
        <w:t xml:space="preserve"> </w:t>
      </w:r>
      <w:proofErr w:type="spellStart"/>
      <w:r w:rsidR="000F08F2">
        <w:t>xxx</w:t>
      </w:r>
      <w:proofErr w:type="spellEnd"/>
    </w:p>
    <w:p w:rsidR="00890B02" w:rsidRDefault="00890B02">
      <w:pPr>
        <w:ind w:left="567" w:right="521"/>
        <w:rPr>
          <w:i/>
        </w:rPr>
      </w:pPr>
    </w:p>
    <w:p w:rsidR="00890B02" w:rsidRDefault="003779C0">
      <w:pPr>
        <w:ind w:left="567" w:right="521"/>
        <w:rPr>
          <w:i/>
        </w:rPr>
      </w:pPr>
      <w:r>
        <w:rPr>
          <w:i/>
        </w:rPr>
        <w:t xml:space="preserve">dále jen jako </w:t>
      </w:r>
      <w:r>
        <w:rPr>
          <w:b/>
          <w:i/>
        </w:rPr>
        <w:t>„pořadatel“.</w:t>
      </w:r>
    </w:p>
    <w:p w:rsidR="00890B02" w:rsidRDefault="00890B02">
      <w:pPr>
        <w:ind w:left="567" w:right="521"/>
        <w:rPr>
          <w:b/>
          <w:i/>
        </w:rPr>
      </w:pPr>
    </w:p>
    <w:p w:rsidR="00890B02" w:rsidRDefault="003779C0">
      <w:pPr>
        <w:ind w:left="567" w:right="521"/>
      </w:pPr>
      <w:r>
        <w:t>a</w:t>
      </w:r>
    </w:p>
    <w:p w:rsidR="00890B02" w:rsidRDefault="00890B02">
      <w:pPr>
        <w:ind w:left="567" w:right="521"/>
      </w:pPr>
    </w:p>
    <w:p w:rsidR="00890B02" w:rsidRDefault="003779C0">
      <w:pPr>
        <w:ind w:left="567" w:right="521"/>
        <w:rPr>
          <w:color w:val="000000"/>
        </w:rPr>
      </w:pPr>
      <w:proofErr w:type="spellStart"/>
      <w:r>
        <w:rPr>
          <w:b/>
        </w:rPr>
        <w:t>Kávéeska</w:t>
      </w:r>
      <w:proofErr w:type="spellEnd"/>
      <w:r>
        <w:rPr>
          <w:b/>
        </w:rPr>
        <w:t>, příspěvková organizace</w:t>
      </w:r>
      <w:r>
        <w:rPr>
          <w:color w:val="000000"/>
        </w:rPr>
        <w:t>, IČ: 00101508</w:t>
      </w:r>
    </w:p>
    <w:p w:rsidR="00890B02" w:rsidRDefault="003779C0">
      <w:pPr>
        <w:ind w:left="567" w:right="521"/>
        <w:rPr>
          <w:color w:val="000000"/>
        </w:rPr>
      </w:pPr>
      <w:r>
        <w:rPr>
          <w:color w:val="000000"/>
        </w:rPr>
        <w:t xml:space="preserve">se sídlem Brno, </w:t>
      </w:r>
      <w:r>
        <w:t>Vojtova 1030/7</w:t>
      </w:r>
      <w:r>
        <w:rPr>
          <w:color w:val="000000"/>
        </w:rPr>
        <w:t>, PSČ 6</w:t>
      </w:r>
      <w:r>
        <w:t>39</w:t>
      </w:r>
      <w:r>
        <w:rPr>
          <w:color w:val="000000"/>
        </w:rPr>
        <w:t xml:space="preserve"> 00</w:t>
      </w:r>
    </w:p>
    <w:p w:rsidR="00890B02" w:rsidRDefault="003779C0">
      <w:pPr>
        <w:ind w:left="567" w:right="521"/>
        <w:rPr>
          <w:color w:val="000000"/>
        </w:rPr>
      </w:pPr>
      <w:r>
        <w:rPr>
          <w:color w:val="000000"/>
        </w:rPr>
        <w:t xml:space="preserve">zastoupená Mgr. Tomášem </w:t>
      </w:r>
      <w:proofErr w:type="spellStart"/>
      <w:r>
        <w:rPr>
          <w:color w:val="000000"/>
        </w:rPr>
        <w:t>Pavčíkem</w:t>
      </w:r>
      <w:proofErr w:type="spellEnd"/>
      <w:r>
        <w:rPr>
          <w:color w:val="000000"/>
        </w:rPr>
        <w:t>, ředitelem</w:t>
      </w:r>
    </w:p>
    <w:p w:rsidR="00890B02" w:rsidRDefault="003779C0">
      <w:pPr>
        <w:ind w:left="567" w:right="521"/>
        <w:rPr>
          <w:color w:val="000000"/>
        </w:rPr>
      </w:pPr>
      <w:r>
        <w:rPr>
          <w:color w:val="000000"/>
        </w:rPr>
        <w:t>ve věcech organizační povahy jedná</w:t>
      </w:r>
      <w:r>
        <w:t xml:space="preserve"> </w:t>
      </w:r>
      <w:proofErr w:type="spellStart"/>
      <w:r w:rsidR="000F08F2">
        <w:t>xxx</w:t>
      </w:r>
      <w:proofErr w:type="spellEnd"/>
    </w:p>
    <w:p w:rsidR="00890B02" w:rsidRDefault="003779C0">
      <w:pPr>
        <w:ind w:left="567" w:right="521"/>
        <w:rPr>
          <w:color w:val="000000"/>
        </w:rPr>
      </w:pPr>
      <w:r>
        <w:rPr>
          <w:color w:val="000000"/>
        </w:rPr>
        <w:t xml:space="preserve">tel.: </w:t>
      </w:r>
      <w:proofErr w:type="spellStart"/>
      <w:r w:rsidR="000F08F2">
        <w:rPr>
          <w:color w:val="000000"/>
        </w:rPr>
        <w:t>xxx</w:t>
      </w:r>
      <w:proofErr w:type="spellEnd"/>
    </w:p>
    <w:p w:rsidR="00890B02" w:rsidRDefault="003779C0">
      <w:pPr>
        <w:ind w:left="567" w:right="521"/>
      </w:pPr>
      <w:r>
        <w:rPr>
          <w:color w:val="000000"/>
        </w:rPr>
        <w:t xml:space="preserve">e-mail: </w:t>
      </w:r>
      <w:proofErr w:type="spellStart"/>
      <w:r w:rsidR="000F08F2">
        <w:rPr>
          <w:color w:val="000000"/>
        </w:rPr>
        <w:t>xxx</w:t>
      </w:r>
      <w:proofErr w:type="spellEnd"/>
    </w:p>
    <w:p w:rsidR="00890B02" w:rsidRDefault="003779C0">
      <w:pPr>
        <w:ind w:left="567" w:right="521"/>
      </w:pPr>
      <w:r>
        <w:rPr>
          <w:color w:val="000000"/>
        </w:rPr>
        <w:t xml:space="preserve">Bankovní spojení: </w:t>
      </w:r>
      <w:proofErr w:type="spellStart"/>
      <w:r w:rsidR="000F08F2">
        <w:t>xxx</w:t>
      </w:r>
      <w:proofErr w:type="spellEnd"/>
    </w:p>
    <w:p w:rsidR="00890B02" w:rsidRDefault="003779C0">
      <w:pPr>
        <w:ind w:left="567" w:right="521"/>
      </w:pPr>
      <w:proofErr w:type="spellStart"/>
      <w:proofErr w:type="gramStart"/>
      <w:r>
        <w:t>č.ú</w:t>
      </w:r>
      <w:proofErr w:type="spellEnd"/>
      <w:r>
        <w:t>.:</w:t>
      </w:r>
      <w:proofErr w:type="gramEnd"/>
      <w:r>
        <w:t xml:space="preserve"> </w:t>
      </w:r>
      <w:proofErr w:type="spellStart"/>
      <w:r w:rsidR="000F08F2">
        <w:t>xxx</w:t>
      </w:r>
      <w:proofErr w:type="spellEnd"/>
    </w:p>
    <w:p w:rsidR="000F08F2" w:rsidRDefault="000F08F2">
      <w:pPr>
        <w:ind w:left="567" w:right="521"/>
      </w:pPr>
    </w:p>
    <w:p w:rsidR="00890B02" w:rsidRDefault="003779C0">
      <w:pPr>
        <w:ind w:left="567" w:right="521"/>
        <w:rPr>
          <w:i/>
        </w:rPr>
      </w:pPr>
      <w:r>
        <w:rPr>
          <w:i/>
        </w:rPr>
        <w:t xml:space="preserve">dále jen jako </w:t>
      </w:r>
      <w:r>
        <w:rPr>
          <w:b/>
          <w:i/>
        </w:rPr>
        <w:t>„provozovatel“.</w:t>
      </w:r>
    </w:p>
    <w:p w:rsidR="00890B02" w:rsidRDefault="00890B02">
      <w:pPr>
        <w:ind w:right="521"/>
        <w:rPr>
          <w:b/>
        </w:rPr>
      </w:pPr>
    </w:p>
    <w:p w:rsidR="00890B02" w:rsidRDefault="00890B02">
      <w:pPr>
        <w:ind w:right="521"/>
        <w:rPr>
          <w:b/>
        </w:rPr>
      </w:pPr>
    </w:p>
    <w:p w:rsidR="00890B02" w:rsidRDefault="003779C0">
      <w:pPr>
        <w:ind w:left="567" w:right="521"/>
        <w:jc w:val="center"/>
        <w:rPr>
          <w:b/>
        </w:rPr>
      </w:pPr>
      <w:r>
        <w:rPr>
          <w:b/>
        </w:rPr>
        <w:t>I.</w:t>
      </w:r>
    </w:p>
    <w:p w:rsidR="00890B02" w:rsidRDefault="003779C0">
      <w:pPr>
        <w:ind w:left="567" w:right="521"/>
        <w:jc w:val="center"/>
        <w:rPr>
          <w:b/>
        </w:rPr>
      </w:pPr>
      <w:r>
        <w:rPr>
          <w:b/>
        </w:rPr>
        <w:t>Předmět smlouvy</w:t>
      </w:r>
    </w:p>
    <w:p w:rsidR="00890B02" w:rsidRDefault="00890B02">
      <w:pPr>
        <w:ind w:left="567" w:right="521"/>
        <w:jc w:val="center"/>
        <w:rPr>
          <w:b/>
        </w:rPr>
      </w:pPr>
    </w:p>
    <w:p w:rsidR="00890B02" w:rsidRDefault="003779C0">
      <w:pPr>
        <w:numPr>
          <w:ilvl w:val="0"/>
          <w:numId w:val="1"/>
        </w:numPr>
        <w:pBdr>
          <w:top w:val="nil"/>
          <w:left w:val="nil"/>
          <w:bottom w:val="nil"/>
          <w:right w:val="nil"/>
          <w:between w:val="nil"/>
        </w:pBdr>
        <w:ind w:left="566" w:right="521" w:hanging="566"/>
        <w:jc w:val="both"/>
        <w:rPr>
          <w:color w:val="000000"/>
        </w:rPr>
      </w:pPr>
      <w:r>
        <w:rPr>
          <w:color w:val="000000"/>
        </w:rPr>
        <w:t xml:space="preserve">Dle této smlouvy odehraje provozovatel pro pořadatele </w:t>
      </w:r>
      <w:r>
        <w:rPr>
          <w:b/>
        </w:rPr>
        <w:t>3</w:t>
      </w:r>
      <w:r>
        <w:rPr>
          <w:b/>
          <w:color w:val="000000"/>
        </w:rPr>
        <w:t xml:space="preserve"> představení</w:t>
      </w:r>
      <w:r>
        <w:rPr>
          <w:color w:val="000000"/>
        </w:rPr>
        <w:t>, a to:</w:t>
      </w:r>
      <w:r>
        <w:t xml:space="preserve"> </w:t>
      </w:r>
    </w:p>
    <w:p w:rsidR="000F08F2" w:rsidRDefault="000F08F2" w:rsidP="000F08F2">
      <w:pPr>
        <w:pBdr>
          <w:top w:val="nil"/>
          <w:left w:val="nil"/>
          <w:bottom w:val="nil"/>
          <w:right w:val="nil"/>
          <w:between w:val="nil"/>
        </w:pBdr>
        <w:ind w:right="521"/>
        <w:jc w:val="both"/>
        <w:rPr>
          <w:b/>
        </w:rPr>
      </w:pPr>
      <w:r>
        <w:rPr>
          <w:b/>
          <w:i/>
        </w:rPr>
        <w:t xml:space="preserve">         </w:t>
      </w:r>
      <w:r w:rsidR="003779C0">
        <w:rPr>
          <w:b/>
          <w:i/>
        </w:rPr>
        <w:t>Dva roky prázdnin</w:t>
      </w:r>
      <w:r w:rsidR="003779C0">
        <w:rPr>
          <w:b/>
        </w:rPr>
        <w:t xml:space="preserve"> 7. března 2023 v 8.15 a 11.15 hodin a 8. března 2023 v </w:t>
      </w:r>
      <w:proofErr w:type="gramStart"/>
      <w:r w:rsidR="003779C0">
        <w:rPr>
          <w:b/>
        </w:rPr>
        <w:t>9.00  hodin</w:t>
      </w:r>
      <w:proofErr w:type="gramEnd"/>
      <w:r w:rsidR="003779C0">
        <w:rPr>
          <w:b/>
        </w:rPr>
        <w:t xml:space="preserve"> </w:t>
      </w:r>
      <w:r>
        <w:rPr>
          <w:b/>
        </w:rPr>
        <w:t xml:space="preserve">  </w:t>
      </w:r>
    </w:p>
    <w:p w:rsidR="00890B02" w:rsidRDefault="000F08F2" w:rsidP="000F08F2">
      <w:pPr>
        <w:pBdr>
          <w:top w:val="nil"/>
          <w:left w:val="nil"/>
          <w:bottom w:val="nil"/>
          <w:right w:val="nil"/>
          <w:between w:val="nil"/>
        </w:pBdr>
        <w:ind w:right="521"/>
        <w:jc w:val="both"/>
        <w:rPr>
          <w:color w:val="000000"/>
        </w:rPr>
      </w:pPr>
      <w:r>
        <w:rPr>
          <w:b/>
        </w:rPr>
        <w:t xml:space="preserve">         </w:t>
      </w:r>
      <w:r w:rsidR="003779C0">
        <w:t xml:space="preserve">v sále Beskydského divadla. </w:t>
      </w:r>
    </w:p>
    <w:p w:rsidR="00890B02" w:rsidRDefault="00890B02">
      <w:pPr>
        <w:ind w:left="567" w:right="521"/>
        <w:jc w:val="both"/>
      </w:pPr>
    </w:p>
    <w:p w:rsidR="00890B02" w:rsidRDefault="003779C0">
      <w:pPr>
        <w:ind w:left="567" w:right="521"/>
        <w:jc w:val="both"/>
      </w:pPr>
      <w:r>
        <w:t>2)</w:t>
      </w:r>
      <w:r>
        <w:tab/>
        <w:t>Provozovatel se zavazuje provést pro pořadatele předmět této smlouvy v termínu uvedeném v odst. 1 tohoto článku a pořadatel se zavazuje provozovateli za dále dohodnutých podmínek zaplatit za provedení předmětu smlouvy dohodnutou odměnu.</w:t>
      </w:r>
    </w:p>
    <w:p w:rsidR="00890B02" w:rsidRDefault="00890B02">
      <w:pPr>
        <w:ind w:right="521"/>
        <w:jc w:val="both"/>
      </w:pPr>
    </w:p>
    <w:p w:rsidR="00890B02" w:rsidRDefault="00890B02">
      <w:pPr>
        <w:ind w:right="521"/>
        <w:jc w:val="both"/>
      </w:pPr>
    </w:p>
    <w:p w:rsidR="00890B02" w:rsidRDefault="003779C0">
      <w:pPr>
        <w:ind w:left="567" w:right="521"/>
        <w:jc w:val="center"/>
        <w:rPr>
          <w:b/>
        </w:rPr>
      </w:pPr>
      <w:r>
        <w:rPr>
          <w:b/>
        </w:rPr>
        <w:t xml:space="preserve">II. </w:t>
      </w:r>
    </w:p>
    <w:p w:rsidR="00890B02" w:rsidRDefault="003779C0">
      <w:pPr>
        <w:ind w:left="567" w:right="521"/>
        <w:jc w:val="center"/>
        <w:rPr>
          <w:b/>
        </w:rPr>
      </w:pPr>
      <w:r>
        <w:rPr>
          <w:b/>
        </w:rPr>
        <w:t>Povinnosti smluvních stran</w:t>
      </w:r>
    </w:p>
    <w:p w:rsidR="00890B02" w:rsidRDefault="00890B02">
      <w:pPr>
        <w:ind w:left="567" w:right="521"/>
        <w:jc w:val="center"/>
        <w:rPr>
          <w:b/>
        </w:rPr>
      </w:pPr>
    </w:p>
    <w:p w:rsidR="00890B02" w:rsidRDefault="003779C0">
      <w:pPr>
        <w:widowControl/>
        <w:numPr>
          <w:ilvl w:val="0"/>
          <w:numId w:val="2"/>
        </w:numPr>
        <w:pBdr>
          <w:top w:val="nil"/>
          <w:left w:val="nil"/>
          <w:bottom w:val="nil"/>
          <w:right w:val="nil"/>
          <w:between w:val="nil"/>
        </w:pBdr>
        <w:ind w:left="566" w:right="545" w:hanging="566"/>
        <w:jc w:val="both"/>
        <w:rPr>
          <w:color w:val="000000"/>
        </w:rPr>
      </w:pPr>
      <w:r>
        <w:rPr>
          <w:color w:val="000000"/>
        </w:rPr>
        <w:t>Pořadatel je povinen zajistit:</w:t>
      </w:r>
    </w:p>
    <w:p w:rsidR="00890B02" w:rsidRDefault="003779C0">
      <w:pPr>
        <w:widowControl/>
        <w:numPr>
          <w:ilvl w:val="0"/>
          <w:numId w:val="3"/>
        </w:numPr>
        <w:pBdr>
          <w:top w:val="nil"/>
          <w:left w:val="nil"/>
          <w:bottom w:val="nil"/>
          <w:right w:val="nil"/>
          <w:between w:val="nil"/>
        </w:pBdr>
        <w:ind w:left="992" w:right="545"/>
        <w:jc w:val="both"/>
        <w:rPr>
          <w:color w:val="000000"/>
        </w:rPr>
      </w:pPr>
      <w:r>
        <w:rPr>
          <w:color w:val="000000"/>
        </w:rPr>
        <w:t>odpovídající prostory k uskutečnění představení (tj. jeviště, herecké šatny, technické zázemí),</w:t>
      </w:r>
    </w:p>
    <w:p w:rsidR="00890B02" w:rsidRDefault="003779C0">
      <w:pPr>
        <w:widowControl/>
        <w:numPr>
          <w:ilvl w:val="0"/>
          <w:numId w:val="3"/>
        </w:numPr>
        <w:pBdr>
          <w:top w:val="nil"/>
          <w:left w:val="nil"/>
          <w:bottom w:val="nil"/>
          <w:right w:val="nil"/>
          <w:between w:val="nil"/>
        </w:pBdr>
        <w:ind w:left="992" w:right="545"/>
        <w:jc w:val="both"/>
        <w:rPr>
          <w:color w:val="000000"/>
        </w:rPr>
      </w:pPr>
      <w:r>
        <w:rPr>
          <w:color w:val="000000"/>
        </w:rPr>
        <w:t>nezbytné podmínky pro uskutečnění představení, byly-li ze strany provozovatele dle odst. 3 dodány,</w:t>
      </w:r>
    </w:p>
    <w:p w:rsidR="00890B02" w:rsidRDefault="003779C0">
      <w:pPr>
        <w:widowControl/>
        <w:numPr>
          <w:ilvl w:val="0"/>
          <w:numId w:val="3"/>
        </w:numPr>
        <w:pBdr>
          <w:top w:val="nil"/>
          <w:left w:val="nil"/>
          <w:bottom w:val="nil"/>
          <w:right w:val="nil"/>
          <w:between w:val="nil"/>
        </w:pBdr>
        <w:ind w:left="992" w:right="545"/>
        <w:jc w:val="both"/>
        <w:rPr>
          <w:color w:val="000000"/>
        </w:rPr>
      </w:pPr>
      <w:r>
        <w:rPr>
          <w:color w:val="000000"/>
        </w:rPr>
        <w:lastRenderedPageBreak/>
        <w:t xml:space="preserve">poskytnutí součinnosti, prostor a podmínek pro přípravu představení: Stavba bude probíhat </w:t>
      </w:r>
      <w:r>
        <w:rPr>
          <w:b/>
        </w:rPr>
        <w:t>6. března 2023 od 15.00 hodin</w:t>
      </w:r>
      <w:r>
        <w:t>.</w:t>
      </w:r>
    </w:p>
    <w:p w:rsidR="00890B02" w:rsidRDefault="00890B02">
      <w:pPr>
        <w:ind w:left="567" w:right="545"/>
        <w:jc w:val="both"/>
      </w:pPr>
    </w:p>
    <w:p w:rsidR="00890B02" w:rsidRDefault="003779C0">
      <w:pPr>
        <w:widowControl/>
        <w:numPr>
          <w:ilvl w:val="0"/>
          <w:numId w:val="2"/>
        </w:numPr>
        <w:pBdr>
          <w:top w:val="nil"/>
          <w:left w:val="nil"/>
          <w:bottom w:val="nil"/>
          <w:right w:val="nil"/>
          <w:between w:val="nil"/>
        </w:pBdr>
        <w:ind w:left="566" w:right="545" w:hanging="566"/>
        <w:jc w:val="both"/>
        <w:rPr>
          <w:color w:val="000000"/>
        </w:rPr>
      </w:pPr>
      <w:r>
        <w:rPr>
          <w:color w:val="000000"/>
        </w:rPr>
        <w:t>Provozovatel je povinen:</w:t>
      </w:r>
    </w:p>
    <w:p w:rsidR="00890B02" w:rsidRDefault="003779C0">
      <w:pPr>
        <w:widowControl/>
        <w:numPr>
          <w:ilvl w:val="0"/>
          <w:numId w:val="3"/>
        </w:numPr>
        <w:pBdr>
          <w:top w:val="nil"/>
          <w:left w:val="nil"/>
          <w:bottom w:val="nil"/>
          <w:right w:val="nil"/>
          <w:between w:val="nil"/>
        </w:pBdr>
        <w:ind w:left="992" w:right="545"/>
        <w:jc w:val="both"/>
        <w:rPr>
          <w:color w:val="000000"/>
        </w:rPr>
      </w:pPr>
      <w:r>
        <w:rPr>
          <w:color w:val="000000"/>
        </w:rPr>
        <w:t xml:space="preserve">dostavit se do místa konání představení v dostatečném předstihu, alespoň 3 hodiny před začátkem představení, </w:t>
      </w:r>
    </w:p>
    <w:p w:rsidR="00890B02" w:rsidRDefault="003779C0">
      <w:pPr>
        <w:widowControl/>
        <w:numPr>
          <w:ilvl w:val="0"/>
          <w:numId w:val="3"/>
        </w:numPr>
        <w:pBdr>
          <w:top w:val="nil"/>
          <w:left w:val="nil"/>
          <w:bottom w:val="nil"/>
          <w:right w:val="nil"/>
          <w:between w:val="nil"/>
        </w:pBdr>
        <w:ind w:left="992" w:right="545"/>
        <w:jc w:val="both"/>
        <w:rPr>
          <w:color w:val="000000"/>
        </w:rPr>
      </w:pPr>
      <w:r>
        <w:rPr>
          <w:color w:val="000000"/>
        </w:rPr>
        <w:t>dodat současně s podpisem této smlouvy případné technické požadavky (stanou se přílohou této smlouvy),</w:t>
      </w:r>
    </w:p>
    <w:p w:rsidR="00890B02" w:rsidRDefault="003779C0">
      <w:pPr>
        <w:widowControl/>
        <w:numPr>
          <w:ilvl w:val="0"/>
          <w:numId w:val="3"/>
        </w:numPr>
        <w:pBdr>
          <w:top w:val="nil"/>
          <w:left w:val="nil"/>
          <w:bottom w:val="nil"/>
          <w:right w:val="nil"/>
          <w:between w:val="nil"/>
        </w:pBdr>
        <w:ind w:left="992" w:right="545"/>
        <w:jc w:val="both"/>
        <w:rPr>
          <w:color w:val="000000"/>
        </w:rPr>
      </w:pPr>
      <w:r>
        <w:rPr>
          <w:color w:val="000000"/>
        </w:rPr>
        <w:t>upozornit na použití otevřeného ohně a pyrotechnických efektů v představení.</w:t>
      </w:r>
    </w:p>
    <w:p w:rsidR="00890B02" w:rsidRDefault="00890B02">
      <w:pPr>
        <w:widowControl/>
        <w:ind w:right="545"/>
        <w:jc w:val="both"/>
        <w:rPr>
          <w:b/>
        </w:rPr>
      </w:pPr>
    </w:p>
    <w:p w:rsidR="00890B02" w:rsidRDefault="003779C0">
      <w:pPr>
        <w:ind w:left="567" w:right="545"/>
        <w:jc w:val="both"/>
      </w:pPr>
      <w:r>
        <w:t>3)</w:t>
      </w:r>
      <w:r>
        <w:tab/>
        <w:t>Pokud provozovatel žádné technické požadavky nedodá, nenese pořadatel odpovědnost za nevyhovující podmínky pro uskutečnění představení.</w:t>
      </w:r>
    </w:p>
    <w:p w:rsidR="00890B02" w:rsidRDefault="00890B02">
      <w:pPr>
        <w:ind w:left="567" w:right="545"/>
        <w:jc w:val="both"/>
      </w:pPr>
    </w:p>
    <w:p w:rsidR="00890B02" w:rsidRDefault="00890B02">
      <w:pPr>
        <w:ind w:left="567" w:right="545"/>
        <w:jc w:val="both"/>
      </w:pPr>
    </w:p>
    <w:p w:rsidR="00890B02" w:rsidRDefault="003779C0">
      <w:pPr>
        <w:ind w:left="567" w:right="545"/>
        <w:jc w:val="center"/>
        <w:rPr>
          <w:b/>
        </w:rPr>
      </w:pPr>
      <w:r>
        <w:rPr>
          <w:b/>
        </w:rPr>
        <w:t>III.</w:t>
      </w:r>
    </w:p>
    <w:p w:rsidR="00890B02" w:rsidRDefault="003779C0">
      <w:pPr>
        <w:ind w:left="567" w:right="545"/>
        <w:jc w:val="center"/>
        <w:rPr>
          <w:b/>
        </w:rPr>
      </w:pPr>
      <w:r>
        <w:rPr>
          <w:b/>
        </w:rPr>
        <w:t>Finanční podmínky smlouvy</w:t>
      </w:r>
    </w:p>
    <w:p w:rsidR="00890B02" w:rsidRDefault="00890B02">
      <w:pPr>
        <w:tabs>
          <w:tab w:val="left" w:pos="720"/>
        </w:tabs>
        <w:ind w:left="567" w:right="545"/>
        <w:jc w:val="both"/>
        <w:rPr>
          <w:b/>
        </w:rPr>
      </w:pPr>
    </w:p>
    <w:p w:rsidR="00890B02" w:rsidRDefault="003779C0">
      <w:pPr>
        <w:numPr>
          <w:ilvl w:val="0"/>
          <w:numId w:val="4"/>
        </w:numPr>
        <w:tabs>
          <w:tab w:val="left" w:pos="720"/>
        </w:tabs>
        <w:ind w:left="567" w:right="545"/>
        <w:jc w:val="both"/>
      </w:pPr>
      <w:r>
        <w:t xml:space="preserve">Pořadatel se zavazuje uhradit provozovateli za 3 odehraná představení celkovou částku: </w:t>
      </w:r>
      <w:r>
        <w:rPr>
          <w:b/>
        </w:rPr>
        <w:t xml:space="preserve">56.000 </w:t>
      </w:r>
      <w:proofErr w:type="spellStart"/>
      <w:r>
        <w:rPr>
          <w:b/>
        </w:rPr>
        <w:t>kč</w:t>
      </w:r>
      <w:proofErr w:type="spellEnd"/>
      <w:r>
        <w:rPr>
          <w:b/>
        </w:rPr>
        <w:t>, vč. DPH</w:t>
      </w:r>
      <w:r>
        <w:t xml:space="preserve"> (slovy: </w:t>
      </w:r>
      <w:proofErr w:type="spellStart"/>
      <w:r>
        <w:t>padesátšestttisíckorunčeských</w:t>
      </w:r>
      <w:proofErr w:type="spellEnd"/>
      <w:r>
        <w:t xml:space="preserve">). Odměna je splatná na účet provozovatele č. </w:t>
      </w:r>
      <w:proofErr w:type="spellStart"/>
      <w:r w:rsidR="000F08F2">
        <w:t>xxx</w:t>
      </w:r>
      <w:proofErr w:type="spellEnd"/>
      <w:r>
        <w:t>, a to na základě vystavené faktury.</w:t>
      </w:r>
    </w:p>
    <w:p w:rsidR="00890B02" w:rsidRDefault="00890B02">
      <w:pPr>
        <w:tabs>
          <w:tab w:val="left" w:pos="720"/>
        </w:tabs>
        <w:ind w:left="567" w:right="545"/>
        <w:jc w:val="both"/>
      </w:pPr>
    </w:p>
    <w:p w:rsidR="00890B02" w:rsidRDefault="003779C0">
      <w:pPr>
        <w:widowControl/>
        <w:shd w:val="clear" w:color="auto" w:fill="FFFFFF"/>
        <w:ind w:left="566" w:right="545"/>
        <w:jc w:val="both"/>
      </w:pPr>
      <w:r>
        <w:t>2)</w:t>
      </w:r>
      <w:r>
        <w:tab/>
        <w:t>Pořadatel uhradí účinkujícímu veškeré cestovní náklady. Je povinen uhradit náklady za dopravu na základě faktury vydané dopravcem.</w:t>
      </w:r>
    </w:p>
    <w:p w:rsidR="00890B02" w:rsidRDefault="003779C0">
      <w:pPr>
        <w:tabs>
          <w:tab w:val="left" w:pos="720"/>
        </w:tabs>
        <w:ind w:right="545"/>
        <w:jc w:val="both"/>
      </w:pPr>
      <w:r>
        <w:t xml:space="preserve"> </w:t>
      </w:r>
    </w:p>
    <w:p w:rsidR="00890B02" w:rsidRDefault="003779C0">
      <w:pPr>
        <w:tabs>
          <w:tab w:val="left" w:pos="720"/>
        </w:tabs>
        <w:ind w:left="567" w:right="545"/>
        <w:jc w:val="both"/>
      </w:pPr>
      <w:r>
        <w:t xml:space="preserve">3) </w:t>
      </w:r>
      <w:r>
        <w:tab/>
        <w:t>Tržba z prodaných vstupenek na jednotlivé představení náleží pořadateli.</w:t>
      </w:r>
    </w:p>
    <w:p w:rsidR="00890B02" w:rsidRDefault="00890B02">
      <w:pPr>
        <w:tabs>
          <w:tab w:val="left" w:pos="720"/>
        </w:tabs>
        <w:ind w:left="567" w:right="545"/>
        <w:jc w:val="both"/>
      </w:pPr>
    </w:p>
    <w:p w:rsidR="00890B02" w:rsidRDefault="003779C0">
      <w:pPr>
        <w:tabs>
          <w:tab w:val="left" w:pos="720"/>
        </w:tabs>
        <w:ind w:left="567" w:right="545"/>
        <w:jc w:val="both"/>
        <w:rPr>
          <w:b/>
        </w:rPr>
      </w:pPr>
      <w:r>
        <w:t xml:space="preserve">4) </w:t>
      </w:r>
      <w:r>
        <w:tab/>
      </w:r>
      <w:r>
        <w:rPr>
          <w:b/>
        </w:rPr>
        <w:t>Ujednání o převzetí povinností a poskytnutí podlicence:</w:t>
      </w:r>
    </w:p>
    <w:p w:rsidR="00890B02" w:rsidRDefault="00890B02">
      <w:pPr>
        <w:widowControl/>
        <w:shd w:val="clear" w:color="auto" w:fill="FFFFFF"/>
        <w:ind w:left="1133" w:right="565" w:hanging="570"/>
        <w:jc w:val="both"/>
      </w:pPr>
    </w:p>
    <w:p w:rsidR="00890B02" w:rsidRDefault="003779C0">
      <w:pPr>
        <w:widowControl/>
        <w:shd w:val="clear" w:color="auto" w:fill="FFFFFF"/>
        <w:ind w:left="1133" w:right="565" w:hanging="570"/>
        <w:jc w:val="both"/>
      </w:pPr>
      <w:r>
        <w:t xml:space="preserve">4.1 </w:t>
      </w:r>
      <w:proofErr w:type="spellStart"/>
      <w:r>
        <w:t>Kávéeska</w:t>
      </w:r>
      <w:proofErr w:type="spellEnd"/>
      <w:r>
        <w:t>, příspěvková organizace uděluje pořadateli nevýhradní podlicenci k užití díla, jehož předmět a rozsah je stanoven touto smlouvou.</w:t>
      </w:r>
    </w:p>
    <w:p w:rsidR="00890B02" w:rsidRDefault="00890B02">
      <w:pPr>
        <w:widowControl/>
        <w:shd w:val="clear" w:color="auto" w:fill="FFFFFF"/>
        <w:ind w:left="1133" w:right="565" w:hanging="570"/>
        <w:jc w:val="both"/>
      </w:pPr>
    </w:p>
    <w:p w:rsidR="00890B02" w:rsidRDefault="003779C0">
      <w:pPr>
        <w:widowControl/>
        <w:shd w:val="clear" w:color="auto" w:fill="FFFFFF"/>
        <w:ind w:left="1133" w:right="565" w:hanging="570"/>
        <w:jc w:val="both"/>
      </w:pPr>
      <w:r>
        <w:t xml:space="preserve">4.2 Na základě licenční smlouvy s </w:t>
      </w:r>
      <w:proofErr w:type="spellStart"/>
      <w:r>
        <w:t>Kávéeska</w:t>
      </w:r>
      <w:proofErr w:type="spellEnd"/>
      <w:r>
        <w:t>, příspěvková organizace a dle § 531 odst. 1. občanského zákoníku, se zavazuje</w:t>
      </w:r>
      <w:r>
        <w:rPr>
          <w:b/>
        </w:rPr>
        <w:t xml:space="preserve"> </w:t>
      </w:r>
      <w:r>
        <w:t>pořadatel převzít povinnosti provozovatele vůči nositelům práv:</w:t>
      </w:r>
    </w:p>
    <w:p w:rsidR="00890B02" w:rsidRDefault="003779C0">
      <w:pPr>
        <w:widowControl/>
        <w:shd w:val="clear" w:color="auto" w:fill="FFFFFF"/>
        <w:ind w:left="1133"/>
        <w:jc w:val="both"/>
      </w:pPr>
      <w:r>
        <w:t xml:space="preserve">a) </w:t>
      </w:r>
      <w:proofErr w:type="spellStart"/>
      <w:r w:rsidR="000F08F2">
        <w:rPr>
          <w:b/>
        </w:rPr>
        <w:t>xxx</w:t>
      </w:r>
      <w:proofErr w:type="spellEnd"/>
      <w:r>
        <w:t xml:space="preserve"> (autor hudby): 3 % včetně případného DPH na účet </w:t>
      </w:r>
      <w:proofErr w:type="spellStart"/>
      <w:r w:rsidR="000F08F2">
        <w:t>xxx</w:t>
      </w:r>
      <w:proofErr w:type="spellEnd"/>
    </w:p>
    <w:p w:rsidR="00890B02" w:rsidRDefault="003779C0">
      <w:pPr>
        <w:widowControl/>
        <w:shd w:val="clear" w:color="auto" w:fill="FFFFFF"/>
        <w:ind w:left="1133"/>
        <w:jc w:val="both"/>
      </w:pPr>
      <w:r>
        <w:t xml:space="preserve">b) Pořadatel se zavazuje, že písemně ohlásí agentuře </w:t>
      </w:r>
      <w:proofErr w:type="gramStart"/>
      <w:r>
        <w:t xml:space="preserve">DILIA </w:t>
      </w:r>
      <w:proofErr w:type="spellStart"/>
      <w:r>
        <w:t>z.s</w:t>
      </w:r>
      <w:proofErr w:type="spellEnd"/>
      <w:r>
        <w:t>.</w:t>
      </w:r>
      <w:proofErr w:type="gramEnd"/>
      <w:r>
        <w:t xml:space="preserve"> celkový počet odehraných představení díla stanoveného v této smlouvě včetně jejich data a celkových hrubých tržeb za každé představení, a to do 10. dne následujícího měsíce po odehrání, a že umožní agentuře DILIA případnou kontrolu účetních dokladů pro ověření správnosti hlášení. Úhrada autorských odměn bude provedena přímo na účet uvedeného správce autorských práv. </w:t>
      </w:r>
      <w:proofErr w:type="spellStart"/>
      <w:r w:rsidR="000F08F2">
        <w:rPr>
          <w:b/>
        </w:rPr>
        <w:t>xxx</w:t>
      </w:r>
      <w:proofErr w:type="spellEnd"/>
      <w:r>
        <w:t xml:space="preserve"> (předloha): 3% + 21 % DPH na základě vystavené faktury agenturou DILIA.</w:t>
      </w:r>
    </w:p>
    <w:p w:rsidR="00890B02" w:rsidRDefault="00890B02">
      <w:pPr>
        <w:widowControl/>
        <w:shd w:val="clear" w:color="auto" w:fill="FFFFFF"/>
        <w:ind w:left="1133"/>
        <w:jc w:val="both"/>
      </w:pPr>
    </w:p>
    <w:p w:rsidR="00890B02" w:rsidRDefault="003779C0">
      <w:pPr>
        <w:widowControl/>
        <w:shd w:val="clear" w:color="auto" w:fill="FFFFFF"/>
        <w:jc w:val="both"/>
      </w:pPr>
      <w:r>
        <w:t xml:space="preserve">5) </w:t>
      </w:r>
      <w:r>
        <w:tab/>
        <w:t>Pořadatel je povinen zajistit provozovateli ubytování ze dne 6. 3. na 8. 3. 2023 (celkem tedy dvě noci).</w:t>
      </w:r>
    </w:p>
    <w:p w:rsidR="00890B02" w:rsidRDefault="00890B02">
      <w:pPr>
        <w:ind w:right="545"/>
      </w:pPr>
    </w:p>
    <w:p w:rsidR="00890B02" w:rsidRDefault="00890B02">
      <w:pPr>
        <w:ind w:right="545"/>
      </w:pPr>
    </w:p>
    <w:p w:rsidR="00890B02" w:rsidRDefault="003779C0">
      <w:pPr>
        <w:ind w:left="567" w:right="545"/>
        <w:jc w:val="center"/>
        <w:rPr>
          <w:b/>
        </w:rPr>
      </w:pPr>
      <w:r>
        <w:rPr>
          <w:b/>
        </w:rPr>
        <w:t>IV.</w:t>
      </w:r>
    </w:p>
    <w:p w:rsidR="00890B02" w:rsidRDefault="003779C0">
      <w:pPr>
        <w:ind w:left="567" w:right="545"/>
        <w:jc w:val="center"/>
        <w:rPr>
          <w:b/>
        </w:rPr>
      </w:pPr>
      <w:r>
        <w:rPr>
          <w:b/>
        </w:rPr>
        <w:t>Závěrečná ustanovení</w:t>
      </w:r>
    </w:p>
    <w:p w:rsidR="00890B02" w:rsidRDefault="00890B02">
      <w:pPr>
        <w:tabs>
          <w:tab w:val="left" w:pos="720"/>
        </w:tabs>
        <w:ind w:left="567" w:right="545"/>
        <w:jc w:val="both"/>
        <w:rPr>
          <w:b/>
        </w:rPr>
      </w:pPr>
    </w:p>
    <w:p w:rsidR="00890B02" w:rsidRDefault="003779C0">
      <w:pPr>
        <w:tabs>
          <w:tab w:val="left" w:pos="720"/>
        </w:tabs>
        <w:ind w:left="567" w:right="545"/>
        <w:jc w:val="both"/>
      </w:pPr>
      <w:r>
        <w:t>1)</w:t>
      </w:r>
      <w:r>
        <w:tab/>
        <w:t xml:space="preserve">Změny obsahu této smlouvy mohou být provedeny pouze formou písemného dodatku podepsaného oběma smluvními stranami. </w:t>
      </w:r>
    </w:p>
    <w:p w:rsidR="00890B02" w:rsidRDefault="00890B02">
      <w:pPr>
        <w:tabs>
          <w:tab w:val="left" w:pos="720"/>
        </w:tabs>
        <w:ind w:left="567" w:right="545"/>
        <w:jc w:val="both"/>
      </w:pPr>
    </w:p>
    <w:p w:rsidR="00890B02" w:rsidRDefault="003779C0">
      <w:pPr>
        <w:tabs>
          <w:tab w:val="left" w:pos="720"/>
        </w:tabs>
        <w:ind w:left="567" w:right="545"/>
        <w:jc w:val="both"/>
      </w:pPr>
      <w:r>
        <w:t>2)</w:t>
      </w:r>
      <w:r>
        <w:tab/>
        <w:t xml:space="preserve">Smlouva nabývá platnosti dnem podpisu smluvních stran. Smlouva je vyhotovena ve dvou exemplářích, z nichž každá smluvní strana obdrží jedno vyhotovení. </w:t>
      </w:r>
    </w:p>
    <w:p w:rsidR="00890B02" w:rsidRDefault="00890B02">
      <w:pPr>
        <w:tabs>
          <w:tab w:val="left" w:pos="720"/>
        </w:tabs>
        <w:ind w:left="567" w:right="545"/>
        <w:jc w:val="both"/>
      </w:pPr>
    </w:p>
    <w:p w:rsidR="00890B02" w:rsidRDefault="003779C0">
      <w:pPr>
        <w:tabs>
          <w:tab w:val="left" w:pos="720"/>
        </w:tabs>
        <w:ind w:left="567" w:right="545"/>
        <w:jc w:val="both"/>
      </w:pPr>
      <w:r>
        <w:t>3)</w:t>
      </w:r>
      <w:r>
        <w:tab/>
        <w:t>Bude-li uskutečnění představení znemožněno nepředvídatelnou událostí (vyšší moc) ležící mimo smluvní strany jako je epidemie, přírodní katastrofa, vážné onemocnění, úraz účinkujícího, úřední zákaz apod., mají obě strany právo od smlouvy odstoupit bez nároku na finanční náhradu škody. Právu odstoupit od smlouvy musí předcházet vždy prokazatelné vyrozumění o nastalé skutečnosti vyšší moci druhé straně a její průkazné doložení. V opačném případě, nebo dojde-li k odstoupení od představení ze strany účinkujícího mimo případy vyšší moci, nebo k odřeknutí ze strany pořadatele mimo případy vyšší moci, je smluvní strana, která vyvolala neuskutečnění předmětu smlouvy, povinna uhradit druhé smluvní straně částku odpovídající celkové částce honoráře za neuskutečněné/á představení.</w:t>
      </w:r>
    </w:p>
    <w:p w:rsidR="00890B02" w:rsidRDefault="00890B02">
      <w:pPr>
        <w:tabs>
          <w:tab w:val="left" w:pos="720"/>
        </w:tabs>
        <w:ind w:left="567" w:right="545"/>
        <w:jc w:val="both"/>
      </w:pPr>
    </w:p>
    <w:p w:rsidR="00890B02" w:rsidRDefault="003779C0">
      <w:pPr>
        <w:tabs>
          <w:tab w:val="left" w:pos="720"/>
        </w:tabs>
        <w:ind w:left="567" w:right="545"/>
        <w:jc w:val="both"/>
      </w:pPr>
      <w:r>
        <w:t>4)</w:t>
      </w:r>
      <w:r>
        <w:tab/>
        <w:t>S ohledem na povahu této dohody smluvní strany vylučují možnost postoupení této smlouvy, resp. postoupení i dílčích práv a povinností z této smlouvy, na jiné subjekty.</w:t>
      </w:r>
    </w:p>
    <w:p w:rsidR="00890B02" w:rsidRDefault="00890B02">
      <w:pPr>
        <w:tabs>
          <w:tab w:val="left" w:pos="720"/>
        </w:tabs>
        <w:ind w:left="567" w:right="545"/>
        <w:jc w:val="both"/>
      </w:pPr>
    </w:p>
    <w:p w:rsidR="00890B02" w:rsidRDefault="003779C0">
      <w:pPr>
        <w:tabs>
          <w:tab w:val="left" w:pos="720"/>
        </w:tabs>
        <w:ind w:left="567" w:right="545"/>
        <w:jc w:val="both"/>
      </w:pPr>
      <w:r>
        <w:t>5)</w:t>
      </w:r>
      <w:r>
        <w:tab/>
        <w:t xml:space="preserve">Tato smlouva obsahuje úplné ujednání o předmětu smlouvy a všech náležitostech, které strany měly a chtěly ve smlouvě ujednat, a které považují za důležité pro závaznost této smlouvy. </w:t>
      </w:r>
    </w:p>
    <w:p w:rsidR="00890B02" w:rsidRDefault="00890B02">
      <w:pPr>
        <w:tabs>
          <w:tab w:val="left" w:pos="720"/>
        </w:tabs>
        <w:ind w:left="567" w:right="545"/>
        <w:jc w:val="both"/>
      </w:pPr>
    </w:p>
    <w:p w:rsidR="00890B02" w:rsidRDefault="003779C0">
      <w:pPr>
        <w:tabs>
          <w:tab w:val="left" w:pos="720"/>
        </w:tabs>
        <w:ind w:left="567" w:right="545"/>
        <w:jc w:val="both"/>
      </w:pPr>
      <w:r>
        <w:t>6)</w:t>
      </w:r>
      <w:r>
        <w:tab/>
        <w:t>Účastníci prohlašují, že si smlouvu přečetli a s jejím zněním bez výhrad souhlasí, na důkaz čehož připojují níže své vlastnoruční podpisy.</w:t>
      </w:r>
    </w:p>
    <w:p w:rsidR="00890B02" w:rsidRDefault="00890B02">
      <w:pPr>
        <w:tabs>
          <w:tab w:val="left" w:pos="720"/>
        </w:tabs>
        <w:ind w:left="567" w:right="545"/>
        <w:jc w:val="both"/>
      </w:pPr>
    </w:p>
    <w:p w:rsidR="00890B02" w:rsidRDefault="00890B02">
      <w:pPr>
        <w:tabs>
          <w:tab w:val="left" w:pos="720"/>
        </w:tabs>
        <w:jc w:val="both"/>
      </w:pPr>
    </w:p>
    <w:p w:rsidR="00890B02" w:rsidRDefault="00890B02">
      <w:pPr>
        <w:tabs>
          <w:tab w:val="left" w:pos="720"/>
        </w:tabs>
        <w:jc w:val="both"/>
      </w:pPr>
    </w:p>
    <w:p w:rsidR="00890B02" w:rsidRDefault="00890B02">
      <w:pPr>
        <w:tabs>
          <w:tab w:val="left" w:pos="720"/>
        </w:tabs>
        <w:jc w:val="both"/>
      </w:pPr>
    </w:p>
    <w:p w:rsidR="00890B02" w:rsidRDefault="00890B02">
      <w:pPr>
        <w:tabs>
          <w:tab w:val="left" w:pos="720"/>
        </w:tabs>
        <w:jc w:val="both"/>
      </w:pPr>
    </w:p>
    <w:p w:rsidR="00890B02" w:rsidRDefault="00890B02">
      <w:pPr>
        <w:tabs>
          <w:tab w:val="left" w:pos="720"/>
        </w:tabs>
        <w:jc w:val="both"/>
      </w:pPr>
    </w:p>
    <w:p w:rsidR="00890B02" w:rsidRDefault="00890B02">
      <w:pPr>
        <w:tabs>
          <w:tab w:val="left" w:pos="720"/>
        </w:tabs>
        <w:jc w:val="both"/>
      </w:pPr>
    </w:p>
    <w:p w:rsidR="00890B02" w:rsidRDefault="00890B02">
      <w:pPr>
        <w:tabs>
          <w:tab w:val="left" w:pos="720"/>
        </w:tabs>
        <w:jc w:val="both"/>
      </w:pPr>
    </w:p>
    <w:p w:rsidR="00890B02" w:rsidRDefault="00890B02">
      <w:pPr>
        <w:tabs>
          <w:tab w:val="left" w:pos="720"/>
        </w:tabs>
        <w:jc w:val="both"/>
      </w:pPr>
    </w:p>
    <w:p w:rsidR="00890B02" w:rsidRDefault="00890B02">
      <w:pPr>
        <w:tabs>
          <w:tab w:val="left" w:pos="720"/>
        </w:tabs>
        <w:jc w:val="both"/>
      </w:pPr>
    </w:p>
    <w:p w:rsidR="00890B02" w:rsidRDefault="00890B02">
      <w:pPr>
        <w:tabs>
          <w:tab w:val="left" w:pos="720"/>
        </w:tabs>
        <w:jc w:val="both"/>
      </w:pPr>
    </w:p>
    <w:p w:rsidR="00890B02" w:rsidRDefault="00890B02">
      <w:pPr>
        <w:tabs>
          <w:tab w:val="left" w:pos="720"/>
        </w:tabs>
        <w:jc w:val="both"/>
      </w:pPr>
    </w:p>
    <w:p w:rsidR="00890B02" w:rsidRDefault="000F08F2">
      <w:pPr>
        <w:tabs>
          <w:tab w:val="left" w:pos="720"/>
        </w:tabs>
        <w:jc w:val="both"/>
      </w:pPr>
      <w:r>
        <w:tab/>
        <w:t xml:space="preserve">V Novém Jičíně </w:t>
      </w:r>
      <w:proofErr w:type="gramStart"/>
      <w:r>
        <w:t>9.2.2023</w:t>
      </w:r>
      <w:proofErr w:type="gramEnd"/>
      <w:r>
        <w:tab/>
      </w:r>
      <w:r>
        <w:tab/>
      </w:r>
      <w:r>
        <w:tab/>
      </w:r>
      <w:r>
        <w:tab/>
        <w:t>V Brně, dne 22. ú</w:t>
      </w:r>
      <w:bookmarkStart w:id="0" w:name="_GoBack"/>
      <w:bookmarkEnd w:id="0"/>
      <w:r>
        <w:t>nora 2023</w:t>
      </w:r>
    </w:p>
    <w:p w:rsidR="00890B02" w:rsidRDefault="00890B02">
      <w:pPr>
        <w:tabs>
          <w:tab w:val="left" w:pos="720"/>
        </w:tabs>
        <w:jc w:val="both"/>
      </w:pPr>
    </w:p>
    <w:p w:rsidR="00890B02" w:rsidRDefault="00890B02">
      <w:pPr>
        <w:tabs>
          <w:tab w:val="left" w:pos="720"/>
        </w:tabs>
        <w:jc w:val="both"/>
      </w:pPr>
    </w:p>
    <w:p w:rsidR="00890B02" w:rsidRDefault="003779C0">
      <w:pPr>
        <w:tabs>
          <w:tab w:val="left" w:pos="720"/>
        </w:tabs>
        <w:jc w:val="both"/>
      </w:pPr>
      <w:r>
        <w:tab/>
        <w:t>POŘADATEL:</w:t>
      </w:r>
      <w:r>
        <w:tab/>
      </w:r>
      <w:r>
        <w:tab/>
      </w:r>
      <w:r>
        <w:tab/>
      </w:r>
      <w:r>
        <w:tab/>
      </w:r>
      <w:r>
        <w:tab/>
        <w:t>PROVOZOVATEL:</w:t>
      </w:r>
    </w:p>
    <w:p w:rsidR="00890B02" w:rsidRDefault="003779C0">
      <w:pPr>
        <w:tabs>
          <w:tab w:val="left" w:pos="720"/>
        </w:tabs>
        <w:jc w:val="both"/>
      </w:pPr>
      <w:r>
        <w:tab/>
      </w:r>
    </w:p>
    <w:p w:rsidR="00890B02" w:rsidRDefault="003779C0">
      <w:pPr>
        <w:tabs>
          <w:tab w:val="left" w:pos="720"/>
        </w:tabs>
        <w:jc w:val="both"/>
      </w:pPr>
      <w:r>
        <w:tab/>
      </w:r>
    </w:p>
    <w:p w:rsidR="00890B02" w:rsidRDefault="003779C0">
      <w:pPr>
        <w:tabs>
          <w:tab w:val="left" w:pos="720"/>
        </w:tabs>
        <w:jc w:val="both"/>
      </w:pPr>
      <w:r>
        <w:tab/>
        <w:t xml:space="preserve">Beskydské divadlo Nový Jičín, </w:t>
      </w:r>
    </w:p>
    <w:p w:rsidR="00890B02" w:rsidRDefault="003779C0">
      <w:pPr>
        <w:tabs>
          <w:tab w:val="left" w:pos="720"/>
        </w:tabs>
        <w:jc w:val="both"/>
      </w:pPr>
      <w:r>
        <w:tab/>
        <w:t>příspěvková organizace</w:t>
      </w:r>
      <w:r>
        <w:tab/>
      </w:r>
      <w:r>
        <w:tab/>
      </w:r>
      <w:r>
        <w:tab/>
      </w:r>
      <w:r>
        <w:tab/>
      </w:r>
      <w:proofErr w:type="spellStart"/>
      <w:r>
        <w:t>Kávéeska</w:t>
      </w:r>
      <w:proofErr w:type="spellEnd"/>
      <w:r>
        <w:t>, příspěvková organizace</w:t>
      </w:r>
    </w:p>
    <w:p w:rsidR="00890B02" w:rsidRDefault="003779C0">
      <w:pPr>
        <w:tabs>
          <w:tab w:val="left" w:pos="720"/>
        </w:tabs>
        <w:jc w:val="both"/>
      </w:pPr>
      <w:r>
        <w:tab/>
        <w:t>Mgr. Pavel Bártek, ředitel</w:t>
      </w:r>
      <w:r>
        <w:tab/>
      </w:r>
      <w:r>
        <w:tab/>
      </w:r>
      <w:r>
        <w:tab/>
      </w:r>
      <w:r>
        <w:tab/>
        <w:t xml:space="preserve">Mgr. Tomáš </w:t>
      </w:r>
      <w:proofErr w:type="spellStart"/>
      <w:r>
        <w:t>Pavčík</w:t>
      </w:r>
      <w:proofErr w:type="spellEnd"/>
      <w:r>
        <w:t>, ředitel</w:t>
      </w:r>
    </w:p>
    <w:sectPr w:rsidR="00890B02">
      <w:headerReference w:type="even" r:id="rId8"/>
      <w:headerReference w:type="default" r:id="rId9"/>
      <w:footerReference w:type="even" r:id="rId10"/>
      <w:footerReference w:type="default" r:id="rId11"/>
      <w:headerReference w:type="first" r:id="rId12"/>
      <w:footerReference w:type="first" r:id="rId13"/>
      <w:pgSz w:w="11906" w:h="16838"/>
      <w:pgMar w:top="1133" w:right="1140" w:bottom="1116" w:left="992" w:header="0" w:footer="25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3A" w:rsidRDefault="000C063A">
      <w:r>
        <w:separator/>
      </w:r>
    </w:p>
  </w:endnote>
  <w:endnote w:type="continuationSeparator" w:id="0">
    <w:p w:rsidR="000C063A" w:rsidRDefault="000C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2" w:rsidRDefault="003779C0">
    <w:pPr>
      <w:pBdr>
        <w:top w:val="nil"/>
        <w:left w:val="nil"/>
        <w:bottom w:val="nil"/>
        <w:right w:val="nil"/>
        <w:between w:val="nil"/>
      </w:pBdr>
      <w:tabs>
        <w:tab w:val="center" w:pos="4536"/>
        <w:tab w:val="right" w:pos="9072"/>
      </w:tabs>
      <w:jc w:val="right"/>
      <w:rPr>
        <w:color w:val="000000"/>
      </w:rPr>
    </w:pPr>
    <w:r>
      <w:rPr>
        <w:color w:val="000000"/>
      </w:rPr>
      <w:t xml:space="preserve">Stránka </w:t>
    </w:r>
    <w:r>
      <w:rPr>
        <w:b/>
        <w:color w:val="000000"/>
      </w:rPr>
      <w:fldChar w:fldCharType="begin"/>
    </w:r>
    <w:r>
      <w:rPr>
        <w:b/>
        <w:color w:val="000000"/>
      </w:rPr>
      <w:instrText>PAGE</w:instrText>
    </w:r>
    <w:r>
      <w:rPr>
        <w:b/>
        <w:color w:val="000000"/>
      </w:rPr>
      <w:fldChar w:fldCharType="separate"/>
    </w:r>
    <w:r w:rsidR="000F08F2">
      <w:rPr>
        <w:b/>
        <w:noProof/>
        <w:color w:val="000000"/>
      </w:rPr>
      <w:t>2</w:t>
    </w:r>
    <w:r>
      <w:rPr>
        <w:b/>
        <w:color w:val="000000"/>
      </w:rPr>
      <w:fldChar w:fldCharType="end"/>
    </w:r>
    <w:r>
      <w:rPr>
        <w:color w:val="000000"/>
      </w:rPr>
      <w:t xml:space="preserve"> z </w:t>
    </w:r>
    <w:r>
      <w:rPr>
        <w:b/>
        <w:color w:val="000000"/>
      </w:rPr>
      <w:fldChar w:fldCharType="begin"/>
    </w:r>
    <w:r>
      <w:rPr>
        <w:b/>
        <w:color w:val="000000"/>
      </w:rPr>
      <w:instrText>NUMPAGES</w:instrText>
    </w:r>
    <w:r>
      <w:rPr>
        <w:b/>
        <w:color w:val="000000"/>
      </w:rPr>
      <w:fldChar w:fldCharType="separate"/>
    </w:r>
    <w:r w:rsidR="000F08F2">
      <w:rPr>
        <w:b/>
        <w:noProof/>
        <w:color w:val="000000"/>
      </w:rPr>
      <w:t>3</w:t>
    </w:r>
    <w:r>
      <w:rPr>
        <w:b/>
        <w:color w:val="000000"/>
      </w:rPr>
      <w:fldChar w:fldCharType="end"/>
    </w:r>
  </w:p>
  <w:p w:rsidR="00890B02" w:rsidRDefault="00890B0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2" w:rsidRDefault="003779C0">
    <w:pPr>
      <w:pBdr>
        <w:top w:val="nil"/>
        <w:left w:val="nil"/>
        <w:bottom w:val="nil"/>
        <w:right w:val="nil"/>
        <w:between w:val="nil"/>
      </w:pBdr>
      <w:tabs>
        <w:tab w:val="center" w:pos="4536"/>
        <w:tab w:val="right" w:pos="9072"/>
      </w:tabs>
      <w:jc w:val="right"/>
      <w:rPr>
        <w:color w:val="000000"/>
      </w:rPr>
    </w:pPr>
    <w:r>
      <w:rPr>
        <w:color w:val="000000"/>
      </w:rPr>
      <w:t xml:space="preserve">Stránka </w:t>
    </w:r>
    <w:r>
      <w:rPr>
        <w:b/>
        <w:color w:val="000000"/>
      </w:rPr>
      <w:fldChar w:fldCharType="begin"/>
    </w:r>
    <w:r>
      <w:rPr>
        <w:b/>
        <w:color w:val="000000"/>
      </w:rPr>
      <w:instrText>PAGE</w:instrText>
    </w:r>
    <w:r>
      <w:rPr>
        <w:b/>
        <w:color w:val="000000"/>
      </w:rPr>
      <w:fldChar w:fldCharType="separate"/>
    </w:r>
    <w:r w:rsidR="000F08F2">
      <w:rPr>
        <w:b/>
        <w:noProof/>
        <w:color w:val="000000"/>
      </w:rPr>
      <w:t>3</w:t>
    </w:r>
    <w:r>
      <w:rPr>
        <w:b/>
        <w:color w:val="000000"/>
      </w:rPr>
      <w:fldChar w:fldCharType="end"/>
    </w:r>
    <w:r>
      <w:rPr>
        <w:color w:val="000000"/>
      </w:rPr>
      <w:t xml:space="preserve"> z </w:t>
    </w:r>
    <w:r>
      <w:rPr>
        <w:b/>
        <w:color w:val="000000"/>
      </w:rPr>
      <w:fldChar w:fldCharType="begin"/>
    </w:r>
    <w:r>
      <w:rPr>
        <w:b/>
        <w:color w:val="000000"/>
      </w:rPr>
      <w:instrText>NUMPAGES</w:instrText>
    </w:r>
    <w:r>
      <w:rPr>
        <w:b/>
        <w:color w:val="000000"/>
      </w:rPr>
      <w:fldChar w:fldCharType="separate"/>
    </w:r>
    <w:r w:rsidR="000F08F2">
      <w:rPr>
        <w:b/>
        <w:noProof/>
        <w:color w:val="000000"/>
      </w:rPr>
      <w:t>3</w:t>
    </w:r>
    <w:r>
      <w:rPr>
        <w:b/>
        <w:color w:val="000000"/>
      </w:rPr>
      <w:fldChar w:fldCharType="end"/>
    </w:r>
  </w:p>
  <w:p w:rsidR="00890B02" w:rsidRDefault="00890B02">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2" w:rsidRDefault="003779C0">
    <w:pPr>
      <w:pBdr>
        <w:top w:val="nil"/>
        <w:left w:val="nil"/>
        <w:bottom w:val="nil"/>
        <w:right w:val="nil"/>
        <w:between w:val="nil"/>
      </w:pBdr>
      <w:tabs>
        <w:tab w:val="center" w:pos="4536"/>
        <w:tab w:val="right" w:pos="9072"/>
      </w:tabs>
      <w:jc w:val="right"/>
      <w:rPr>
        <w:color w:val="000000"/>
      </w:rPr>
    </w:pPr>
    <w:r>
      <w:rPr>
        <w:color w:val="000000"/>
      </w:rPr>
      <w:t xml:space="preserve">Stránka </w:t>
    </w:r>
    <w:r>
      <w:rPr>
        <w:b/>
        <w:color w:val="000000"/>
      </w:rPr>
      <w:fldChar w:fldCharType="begin"/>
    </w:r>
    <w:r>
      <w:rPr>
        <w:b/>
        <w:color w:val="000000"/>
      </w:rPr>
      <w:instrText>PAGE</w:instrText>
    </w:r>
    <w:r>
      <w:rPr>
        <w:b/>
        <w:color w:val="000000"/>
      </w:rPr>
      <w:fldChar w:fldCharType="separate"/>
    </w:r>
    <w:r w:rsidR="000F08F2">
      <w:rPr>
        <w:b/>
        <w:noProof/>
        <w:color w:val="000000"/>
      </w:rPr>
      <w:t>1</w:t>
    </w:r>
    <w:r>
      <w:rPr>
        <w:b/>
        <w:color w:val="000000"/>
      </w:rPr>
      <w:fldChar w:fldCharType="end"/>
    </w:r>
    <w:r>
      <w:rPr>
        <w:color w:val="000000"/>
      </w:rPr>
      <w:t xml:space="preserve"> z </w:t>
    </w:r>
    <w:r>
      <w:rPr>
        <w:b/>
        <w:color w:val="000000"/>
      </w:rPr>
      <w:fldChar w:fldCharType="begin"/>
    </w:r>
    <w:r>
      <w:rPr>
        <w:b/>
        <w:color w:val="000000"/>
      </w:rPr>
      <w:instrText>NUMPAGES</w:instrText>
    </w:r>
    <w:r>
      <w:rPr>
        <w:b/>
        <w:color w:val="000000"/>
      </w:rPr>
      <w:fldChar w:fldCharType="separate"/>
    </w:r>
    <w:r w:rsidR="000F08F2">
      <w:rPr>
        <w:b/>
        <w:noProof/>
        <w:color w:val="000000"/>
      </w:rPr>
      <w:t>3</w:t>
    </w:r>
    <w:r>
      <w:rPr>
        <w:b/>
        <w:color w:val="000000"/>
      </w:rPr>
      <w:fldChar w:fldCharType="end"/>
    </w:r>
  </w:p>
  <w:p w:rsidR="00890B02" w:rsidRDefault="00890B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3A" w:rsidRDefault="000C063A">
      <w:r>
        <w:separator/>
      </w:r>
    </w:p>
  </w:footnote>
  <w:footnote w:type="continuationSeparator" w:id="0">
    <w:p w:rsidR="000C063A" w:rsidRDefault="000C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2" w:rsidRDefault="00890B02">
    <w:pPr>
      <w:pBdr>
        <w:top w:val="nil"/>
        <w:left w:val="nil"/>
        <w:bottom w:val="nil"/>
        <w:right w:val="nil"/>
        <w:between w:val="nil"/>
      </w:pBdr>
      <w:tabs>
        <w:tab w:val="center" w:pos="5386"/>
        <w:tab w:val="right" w:pos="10773"/>
      </w:tabs>
    </w:pPr>
  </w:p>
  <w:p w:rsidR="00890B02" w:rsidRDefault="00890B02">
    <w:pPr>
      <w:pBdr>
        <w:top w:val="nil"/>
        <w:left w:val="nil"/>
        <w:bottom w:val="nil"/>
        <w:right w:val="nil"/>
        <w:between w:val="nil"/>
      </w:pBdr>
      <w:tabs>
        <w:tab w:val="center" w:pos="5386"/>
        <w:tab w:val="right" w:pos="10773"/>
      </w:tabs>
    </w:pPr>
  </w:p>
  <w:p w:rsidR="00890B02" w:rsidRDefault="00890B02">
    <w:pPr>
      <w:pBdr>
        <w:top w:val="nil"/>
        <w:left w:val="nil"/>
        <w:bottom w:val="nil"/>
        <w:right w:val="nil"/>
        <w:between w:val="nil"/>
      </w:pBdr>
      <w:tabs>
        <w:tab w:val="center" w:pos="5386"/>
        <w:tab w:val="right" w:pos="1077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2" w:rsidRDefault="00890B02">
    <w:pPr>
      <w:pBdr>
        <w:top w:val="nil"/>
        <w:left w:val="nil"/>
        <w:bottom w:val="nil"/>
        <w:right w:val="nil"/>
        <w:between w:val="nil"/>
      </w:pBdr>
      <w:tabs>
        <w:tab w:val="center" w:pos="4536"/>
        <w:tab w:val="right" w:pos="9072"/>
      </w:tabs>
      <w:jc w:val="right"/>
    </w:pPr>
  </w:p>
  <w:p w:rsidR="00890B02" w:rsidRDefault="00890B02">
    <w:pPr>
      <w:pBdr>
        <w:top w:val="nil"/>
        <w:left w:val="nil"/>
        <w:bottom w:val="nil"/>
        <w:right w:val="nil"/>
        <w:between w:val="nil"/>
      </w:pBdr>
      <w:tabs>
        <w:tab w:val="center" w:pos="4536"/>
        <w:tab w:val="right" w:pos="9072"/>
      </w:tabs>
    </w:pPr>
  </w:p>
  <w:p w:rsidR="00890B02" w:rsidRDefault="00890B02">
    <w:pPr>
      <w:pBdr>
        <w:top w:val="nil"/>
        <w:left w:val="nil"/>
        <w:bottom w:val="nil"/>
        <w:right w:val="nil"/>
        <w:between w:val="nil"/>
      </w:pBdr>
      <w:tabs>
        <w:tab w:val="center" w:pos="453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2" w:rsidRDefault="003779C0">
    <w:pPr>
      <w:jc w:val="right"/>
    </w:pPr>
    <w:r>
      <w:rPr>
        <w:noProof/>
      </w:rPr>
      <w:drawing>
        <wp:anchor distT="114300" distB="114300" distL="114300" distR="114300" simplePos="0" relativeHeight="251658240" behindDoc="0" locked="0" layoutInCell="1" hidden="0" allowOverlap="1">
          <wp:simplePos x="0" y="0"/>
          <wp:positionH relativeFrom="column">
            <wp:posOffset>5442188</wp:posOffset>
          </wp:positionH>
          <wp:positionV relativeFrom="paragraph">
            <wp:posOffset>285750</wp:posOffset>
          </wp:positionV>
          <wp:extent cx="1053862" cy="43980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3862" cy="439801"/>
                  </a:xfrm>
                  <a:prstGeom prst="rect">
                    <a:avLst/>
                  </a:prstGeom>
                  <a:ln/>
                </pic:spPr>
              </pic:pic>
            </a:graphicData>
          </a:graphic>
        </wp:anchor>
      </w:drawing>
    </w:r>
  </w:p>
  <w:p w:rsidR="00890B02" w:rsidRDefault="00890B02">
    <w:pPr>
      <w:jc w:val="right"/>
    </w:pPr>
  </w:p>
  <w:p w:rsidR="00890B02" w:rsidRDefault="00890B0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527"/>
    <w:multiLevelType w:val="multilevel"/>
    <w:tmpl w:val="702CA978"/>
    <w:lvl w:ilvl="0">
      <w:start w:val="1"/>
      <w:numFmt w:val="bullet"/>
      <w:lvlText w:val="-"/>
      <w:lvlJc w:val="left"/>
      <w:pPr>
        <w:ind w:left="1797" w:hanging="360"/>
      </w:pPr>
      <w:rPr>
        <w:rFonts w:ascii="Times New Roman" w:eastAsia="Times New Roman" w:hAnsi="Times New Roman" w:cs="Times New Roman"/>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1">
    <w:nsid w:val="05397ACE"/>
    <w:multiLevelType w:val="multilevel"/>
    <w:tmpl w:val="E74043E0"/>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3C4602A7"/>
    <w:multiLevelType w:val="multilevel"/>
    <w:tmpl w:val="DE34F5D8"/>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7E962783"/>
    <w:multiLevelType w:val="multilevel"/>
    <w:tmpl w:val="FA9251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890B02"/>
    <w:rsid w:val="000C063A"/>
    <w:rsid w:val="000F08F2"/>
    <w:rsid w:val="002B0B74"/>
    <w:rsid w:val="003779C0"/>
    <w:rsid w:val="00890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spacing w:before="240" w:after="60"/>
      <w:outlineLvl w:val="0"/>
    </w:pPr>
    <w:rPr>
      <w:rFonts w:ascii="Arial" w:eastAsia="Arial" w:hAnsi="Arial" w:cs="Arial"/>
      <w:b/>
      <w:sz w:val="32"/>
      <w:szCs w:val="32"/>
    </w:rPr>
  </w:style>
  <w:style w:type="paragraph" w:styleId="Nadpis2">
    <w:name w:val="heading 2"/>
    <w:basedOn w:val="Normln"/>
    <w:next w:val="Normln"/>
    <w:pPr>
      <w:spacing w:before="240" w:after="60"/>
      <w:outlineLvl w:val="1"/>
    </w:pPr>
    <w:rPr>
      <w:rFonts w:ascii="Arial" w:eastAsia="Arial" w:hAnsi="Arial" w:cs="Arial"/>
      <w:b/>
      <w:i/>
      <w:sz w:val="28"/>
      <w:szCs w:val="28"/>
    </w:rPr>
  </w:style>
  <w:style w:type="paragraph" w:styleId="Nadpis3">
    <w:name w:val="heading 3"/>
    <w:basedOn w:val="Normln"/>
    <w:next w:val="Normln"/>
    <w:pPr>
      <w:spacing w:before="240" w:after="60"/>
      <w:outlineLvl w:val="2"/>
    </w:pPr>
    <w:rPr>
      <w:rFonts w:ascii="Arial" w:eastAsia="Arial" w:hAnsi="Arial" w:cs="Arial"/>
      <w:b/>
      <w:sz w:val="26"/>
      <w:szCs w:val="26"/>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spacing w:before="240" w:after="60"/>
      <w:outlineLvl w:val="0"/>
    </w:pPr>
    <w:rPr>
      <w:rFonts w:ascii="Arial" w:eastAsia="Arial" w:hAnsi="Arial" w:cs="Arial"/>
      <w:b/>
      <w:sz w:val="32"/>
      <w:szCs w:val="32"/>
    </w:rPr>
  </w:style>
  <w:style w:type="paragraph" w:styleId="Nadpis2">
    <w:name w:val="heading 2"/>
    <w:basedOn w:val="Normln"/>
    <w:next w:val="Normln"/>
    <w:pPr>
      <w:spacing w:before="240" w:after="60"/>
      <w:outlineLvl w:val="1"/>
    </w:pPr>
    <w:rPr>
      <w:rFonts w:ascii="Arial" w:eastAsia="Arial" w:hAnsi="Arial" w:cs="Arial"/>
      <w:b/>
      <w:i/>
      <w:sz w:val="28"/>
      <w:szCs w:val="28"/>
    </w:rPr>
  </w:style>
  <w:style w:type="paragraph" w:styleId="Nadpis3">
    <w:name w:val="heading 3"/>
    <w:basedOn w:val="Normln"/>
    <w:next w:val="Normln"/>
    <w:pPr>
      <w:spacing w:before="240" w:after="60"/>
      <w:outlineLvl w:val="2"/>
    </w:pPr>
    <w:rPr>
      <w:rFonts w:ascii="Arial" w:eastAsia="Arial" w:hAnsi="Arial" w:cs="Arial"/>
      <w:b/>
      <w:sz w:val="26"/>
      <w:szCs w:val="26"/>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771</Words>
  <Characters>4549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 Kožušková</cp:lastModifiedBy>
  <cp:revision>3</cp:revision>
  <cp:lastPrinted>2023-02-08T17:12:00Z</cp:lastPrinted>
  <dcterms:created xsi:type="dcterms:W3CDTF">2023-02-08T17:10:00Z</dcterms:created>
  <dcterms:modified xsi:type="dcterms:W3CDTF">2023-02-22T12:45:00Z</dcterms:modified>
</cp:coreProperties>
</file>