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605B" w14:textId="1C5BF36F" w:rsidR="00D0554B" w:rsidRPr="005E2647" w:rsidRDefault="002C55B8" w:rsidP="00FD01AC">
      <w:pPr>
        <w:ind w:left="705" w:hanging="705"/>
        <w:rPr>
          <w:rFonts w:ascii="Arial Narrow" w:hAnsi="Arial Narrow"/>
        </w:rPr>
      </w:pPr>
      <w:bookmarkStart w:id="0" w:name="_GoBack"/>
      <w:bookmarkEnd w:id="0"/>
      <w:r w:rsidRPr="00BF2929">
        <w:rPr>
          <w:rFonts w:ascii="Arial Narrow" w:hAnsi="Arial Narrow" w:cs="Arial"/>
        </w:rPr>
        <w:tab/>
        <w:t xml:space="preserve"> </w:t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6C4E78">
        <w:rPr>
          <w:rFonts w:ascii="Arial Narrow" w:hAnsi="Arial Narrow"/>
        </w:rPr>
        <w:tab/>
      </w:r>
      <w:r w:rsidR="006C4E78">
        <w:rPr>
          <w:rFonts w:ascii="Arial Narrow" w:hAnsi="Arial Narrow"/>
        </w:rPr>
        <w:tab/>
      </w:r>
      <w:r w:rsidR="006C4E78">
        <w:rPr>
          <w:rFonts w:ascii="Arial Narrow" w:hAnsi="Arial Narrow"/>
        </w:rPr>
        <w:tab/>
      </w:r>
    </w:p>
    <w:p w14:paraId="76B7710D" w14:textId="77777777"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7678F26F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18F99020" w14:textId="5FAD5131" w:rsidR="00C65550" w:rsidRDefault="00787918" w:rsidP="00787918">
      <w:pPr>
        <w:pStyle w:val="Nzev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                            č. (2325A)</w:t>
      </w:r>
    </w:p>
    <w:p w14:paraId="1710ADA1" w14:textId="77777777" w:rsidR="00787918" w:rsidRPr="00052959" w:rsidRDefault="00787918" w:rsidP="00787918">
      <w:pPr>
        <w:pStyle w:val="Nzev"/>
        <w:jc w:val="left"/>
        <w:rPr>
          <w:rFonts w:ascii="Arial Narrow" w:hAnsi="Arial Narrow"/>
          <w:sz w:val="24"/>
        </w:rPr>
      </w:pPr>
    </w:p>
    <w:p w14:paraId="391AE295" w14:textId="7D1BA3CD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FD01AC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o elektronických komunikacích</w:t>
      </w:r>
      <w:r w:rsidR="00640CC7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 o změně některých souvisejících zákonů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(dále jen „</w:t>
      </w:r>
      <w:r w:rsidR="003555C5" w:rsidRP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zákon o elektronických komunikacích</w:t>
      </w:r>
      <w:r w:rsid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“)</w:t>
      </w:r>
      <w:r w:rsidR="00B5537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5773487E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7CB0E5DB" w14:textId="77777777" w:rsidR="001040B4" w:rsidRDefault="001040B4" w:rsidP="00B15506">
      <w:pPr>
        <w:rPr>
          <w:rFonts w:ascii="Arial Narrow" w:hAnsi="Arial Narrow"/>
          <w:b/>
        </w:rPr>
      </w:pPr>
    </w:p>
    <w:p w14:paraId="296F0BD4" w14:textId="2867FB37" w:rsidR="00CB7FB8" w:rsidRPr="00F9718F" w:rsidRDefault="00B55375" w:rsidP="00CB7FB8">
      <w:pPr>
        <w:autoSpaceDE w:val="0"/>
        <w:rPr>
          <w:b/>
          <w:i/>
          <w:sz w:val="22"/>
          <w:szCs w:val="22"/>
        </w:rPr>
      </w:pPr>
      <w:r>
        <w:rPr>
          <w:rFonts w:ascii="Arial Narrow" w:hAnsi="Arial Narrow"/>
          <w:b/>
        </w:rPr>
        <w:t>m</w:t>
      </w:r>
      <w:r w:rsidR="00CB7FB8" w:rsidRPr="003A3AEC">
        <w:rPr>
          <w:rFonts w:ascii="Arial Narrow" w:hAnsi="Arial Narrow"/>
          <w:b/>
        </w:rPr>
        <w:t>ěstská část Praha 3</w:t>
      </w:r>
    </w:p>
    <w:p w14:paraId="242594DE" w14:textId="05B3EF64" w:rsidR="00CB7FB8" w:rsidRPr="00E5092C" w:rsidRDefault="00CB7FB8" w:rsidP="00FD01AC">
      <w:pPr>
        <w:tabs>
          <w:tab w:val="left" w:pos="426"/>
          <w:tab w:val="left" w:pos="6345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</w:t>
      </w:r>
      <w:r w:rsidR="00FD01AC">
        <w:rPr>
          <w:rFonts w:ascii="Arial Narrow" w:hAnsi="Arial Narrow"/>
        </w:rPr>
        <w:t>Žižkov, 130 00</w:t>
      </w:r>
      <w:r>
        <w:rPr>
          <w:rFonts w:ascii="Arial Narrow" w:hAnsi="Arial Narrow"/>
        </w:rPr>
        <w:t xml:space="preserve"> Praha 3</w:t>
      </w:r>
      <w:r w:rsidR="00FD01AC">
        <w:rPr>
          <w:rFonts w:ascii="Arial Narrow" w:hAnsi="Arial Narrow"/>
        </w:rPr>
        <w:tab/>
      </w:r>
    </w:p>
    <w:p w14:paraId="50CCBBC0" w14:textId="434DB1FD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FD01AC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FD01AC">
        <w:rPr>
          <w:rFonts w:ascii="Arial Narrow" w:hAnsi="Arial Narrow"/>
        </w:rPr>
        <w:t xml:space="preserve"> 00063</w:t>
      </w:r>
      <w:r>
        <w:rPr>
          <w:rFonts w:ascii="Arial Narrow" w:hAnsi="Arial Narrow"/>
        </w:rPr>
        <w:t>517</w:t>
      </w:r>
    </w:p>
    <w:p w14:paraId="594B89F1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41F7D08C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14:paraId="5B085736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14:paraId="27C82255" w14:textId="2A87A794" w:rsidR="00651398" w:rsidRPr="00705902" w:rsidRDefault="00CB7FB8" w:rsidP="00165A23">
      <w:pPr>
        <w:tabs>
          <w:tab w:val="left" w:pos="5387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651398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651398">
        <w:rPr>
          <w:rFonts w:ascii="Arial Narrow" w:hAnsi="Arial Narrow"/>
        </w:rPr>
        <w:t>RNDr. Janem Maternou</w:t>
      </w:r>
      <w:r w:rsidR="00B55375">
        <w:rPr>
          <w:rFonts w:ascii="Arial Narrow" w:hAnsi="Arial Narrow"/>
        </w:rPr>
        <w:t>,</w:t>
      </w:r>
      <w:r w:rsidR="00651398">
        <w:rPr>
          <w:rFonts w:ascii="Arial Narrow" w:hAnsi="Arial Narrow"/>
        </w:rPr>
        <w:t xml:space="preserve"> Ph.D., </w:t>
      </w:r>
      <w:r w:rsidR="00651398" w:rsidRPr="00705902">
        <w:rPr>
          <w:rFonts w:ascii="Arial Narrow" w:hAnsi="Arial Narrow"/>
        </w:rPr>
        <w:t>členem Rady městské části Praha 3</w:t>
      </w:r>
      <w:r w:rsidR="00651398">
        <w:rPr>
          <w:rFonts w:ascii="Arial Narrow" w:hAnsi="Arial Narrow"/>
        </w:rPr>
        <w:t>,</w:t>
      </w:r>
      <w:r w:rsidR="00165A23">
        <w:rPr>
          <w:rFonts w:ascii="Arial Narrow" w:hAnsi="Arial Narrow"/>
        </w:rPr>
        <w:t xml:space="preserve"> na základě plné moci ze dne 20</w:t>
      </w:r>
      <w:r w:rsidR="00651398" w:rsidRPr="00705902">
        <w:rPr>
          <w:rFonts w:ascii="Arial Narrow" w:hAnsi="Arial Narrow"/>
        </w:rPr>
        <w:t>.</w:t>
      </w:r>
      <w:r w:rsidR="00B55375">
        <w:rPr>
          <w:rFonts w:ascii="Arial Narrow" w:hAnsi="Arial Narrow"/>
        </w:rPr>
        <w:t xml:space="preserve"> </w:t>
      </w:r>
      <w:r w:rsidR="00165A23">
        <w:rPr>
          <w:rFonts w:ascii="Arial Narrow" w:hAnsi="Arial Narrow"/>
        </w:rPr>
        <w:t>12</w:t>
      </w:r>
      <w:r w:rsidR="00651398" w:rsidRPr="00705902">
        <w:rPr>
          <w:rFonts w:ascii="Arial Narrow" w:hAnsi="Arial Narrow"/>
        </w:rPr>
        <w:t>.</w:t>
      </w:r>
      <w:r w:rsidR="00B55375">
        <w:rPr>
          <w:rFonts w:ascii="Arial Narrow" w:hAnsi="Arial Narrow"/>
        </w:rPr>
        <w:t xml:space="preserve"> </w:t>
      </w:r>
      <w:r w:rsidR="00165A23">
        <w:rPr>
          <w:rFonts w:ascii="Arial Narrow" w:hAnsi="Arial Narrow"/>
        </w:rPr>
        <w:t>2022</w:t>
      </w:r>
      <w:r w:rsidR="00651398" w:rsidRPr="00705902">
        <w:rPr>
          <w:rFonts w:ascii="Arial Narrow" w:hAnsi="Arial Narrow"/>
        </w:rPr>
        <w:t xml:space="preserve">             </w:t>
      </w:r>
    </w:p>
    <w:p w14:paraId="617B1B6A" w14:textId="51BD198A" w:rsidR="00CB7FB8" w:rsidRDefault="00CB7FB8" w:rsidP="0065139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4AD7978F" w14:textId="77777777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14:paraId="4BDE31EC" w14:textId="77777777" w:rsidR="00CB7FB8" w:rsidRPr="00F9718F" w:rsidRDefault="00CB7FB8" w:rsidP="00CB7FB8">
      <w:pPr>
        <w:tabs>
          <w:tab w:val="left" w:pos="426"/>
        </w:tabs>
        <w:rPr>
          <w:rFonts w:ascii="Arial Narrow" w:hAnsi="Arial Narrow"/>
        </w:rPr>
      </w:pPr>
    </w:p>
    <w:p w14:paraId="262E16EF" w14:textId="77777777" w:rsidR="00CB7FB8" w:rsidRDefault="00CB7FB8" w:rsidP="00CB7FB8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51328D63" w14:textId="77777777" w:rsidR="00CB7FB8" w:rsidRDefault="00CB7FB8" w:rsidP="00CB7FB8">
      <w:pPr>
        <w:rPr>
          <w:rFonts w:ascii="Arial Narrow" w:hAnsi="Arial Narrow"/>
        </w:rPr>
      </w:pPr>
    </w:p>
    <w:p w14:paraId="1B670282" w14:textId="77777777"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59D7EC26" w14:textId="40607A38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>e sídlem</w:t>
      </w:r>
      <w:r w:rsidR="00651398">
        <w:rPr>
          <w:rFonts w:ascii="Arial Narrow" w:hAnsi="Arial Narrow"/>
        </w:rPr>
        <w:t>: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>IČ</w:t>
      </w:r>
      <w:r w:rsidR="00651398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 xml:space="preserve">: </w:t>
      </w:r>
      <w:r w:rsidR="00651398">
        <w:rPr>
          <w:rFonts w:ascii="Arial Narrow" w:hAnsi="Arial Narrow"/>
        </w:rPr>
        <w:t>25788</w:t>
      </w:r>
      <w:r>
        <w:rPr>
          <w:rFonts w:ascii="Arial Narrow" w:hAnsi="Arial Narrow"/>
        </w:rPr>
        <w:t>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14:paraId="4B8B4D1D" w14:textId="39FB26FD" w:rsidR="00BA2339" w:rsidRPr="00651398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>25788001</w:t>
      </w:r>
      <w:r w:rsidR="00B55375">
        <w:rPr>
          <w:rFonts w:ascii="Arial Narrow" w:hAnsi="Arial Narrow"/>
        </w:rPr>
        <w:t>, plátce DPH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</w:r>
      <w:r w:rsidRPr="00651398">
        <w:rPr>
          <w:rFonts w:ascii="Arial Narrow" w:hAnsi="Arial Narrow"/>
        </w:rPr>
        <w:t>zapsaná v obchodním rejstříku vedeném Městským soudem v Praze, odd</w:t>
      </w:r>
      <w:r w:rsidR="00651398" w:rsidRPr="00651398">
        <w:rPr>
          <w:rFonts w:ascii="Arial Narrow" w:hAnsi="Arial Narrow"/>
        </w:rPr>
        <w:t>íl</w:t>
      </w:r>
      <w:r w:rsidRPr="00651398">
        <w:rPr>
          <w:rFonts w:ascii="Arial Narrow" w:hAnsi="Arial Narrow"/>
        </w:rPr>
        <w:t xml:space="preserve"> B, vložka 6064</w:t>
      </w:r>
    </w:p>
    <w:p w14:paraId="68BE5493" w14:textId="7BDFB356" w:rsidR="00C91256" w:rsidRPr="00651398" w:rsidRDefault="00BA2339" w:rsidP="00C91256">
      <w:pPr>
        <w:shd w:val="clear" w:color="auto" w:fill="FFFFFF" w:themeFill="background1"/>
        <w:tabs>
          <w:tab w:val="left" w:pos="426"/>
        </w:tabs>
        <w:rPr>
          <w:rFonts w:ascii="Arial Narrow" w:hAnsi="Arial Narrow"/>
        </w:rPr>
      </w:pPr>
      <w:r w:rsidRPr="00651398">
        <w:rPr>
          <w:rFonts w:ascii="Arial Narrow" w:hAnsi="Arial Narrow"/>
        </w:rPr>
        <w:t xml:space="preserve">zastoupená: </w:t>
      </w:r>
      <w:r w:rsidR="00651398" w:rsidRPr="00651398">
        <w:rPr>
          <w:rFonts w:ascii="Arial Narrow" w:hAnsi="Arial Narrow"/>
        </w:rPr>
        <w:t>Tomášem Landou</w:t>
      </w:r>
      <w:r w:rsidR="00C91256" w:rsidRPr="00651398">
        <w:rPr>
          <w:rFonts w:ascii="Arial Narrow" w:hAnsi="Arial Narrow"/>
        </w:rPr>
        <w:t xml:space="preserve">, na </w:t>
      </w:r>
      <w:r w:rsidR="00405F09">
        <w:rPr>
          <w:rFonts w:ascii="Arial Narrow" w:hAnsi="Arial Narrow"/>
        </w:rPr>
        <w:t>základě pověření ze dne 10.</w:t>
      </w:r>
      <w:r w:rsidR="004818A8">
        <w:rPr>
          <w:rFonts w:ascii="Arial Narrow" w:hAnsi="Arial Narrow"/>
        </w:rPr>
        <w:t xml:space="preserve"> </w:t>
      </w:r>
      <w:r w:rsidR="00405F09">
        <w:rPr>
          <w:rFonts w:ascii="Arial Narrow" w:hAnsi="Arial Narrow"/>
        </w:rPr>
        <w:t>3.</w:t>
      </w:r>
      <w:r w:rsidR="004818A8">
        <w:rPr>
          <w:rFonts w:ascii="Arial Narrow" w:hAnsi="Arial Narrow"/>
        </w:rPr>
        <w:t xml:space="preserve"> </w:t>
      </w:r>
      <w:r w:rsidR="00405F09">
        <w:rPr>
          <w:rFonts w:ascii="Arial Narrow" w:hAnsi="Arial Narrow"/>
        </w:rPr>
        <w:t>2022</w:t>
      </w:r>
    </w:p>
    <w:p w14:paraId="1943D072" w14:textId="22735B02" w:rsidR="00BA2339" w:rsidRPr="00651398" w:rsidRDefault="003562D3" w:rsidP="00BA2339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bankovní spojení: </w:t>
      </w:r>
      <w:proofErr w:type="spellStart"/>
      <w:r>
        <w:rPr>
          <w:rFonts w:ascii="Arial Narrow" w:hAnsi="Arial Narrow"/>
        </w:rPr>
        <w:t>Citibank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Europe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plc</w:t>
      </w:r>
      <w:proofErr w:type="spellEnd"/>
      <w:r>
        <w:rPr>
          <w:rFonts w:ascii="Arial Narrow" w:hAnsi="Arial Narrow"/>
        </w:rPr>
        <w:t>, organizační složka</w:t>
      </w:r>
    </w:p>
    <w:p w14:paraId="59A068A0" w14:textId="77777777" w:rsidR="00BA2339" w:rsidRPr="00651398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651398">
        <w:rPr>
          <w:rFonts w:ascii="Arial Narrow" w:hAnsi="Arial Narrow"/>
        </w:rPr>
        <w:t>číslo účtu:</w:t>
      </w:r>
      <w:r w:rsidRPr="00651398">
        <w:rPr>
          <w:rFonts w:ascii="Arial Narrow" w:hAnsi="Arial Narrow" w:cs="Tahoma"/>
          <w:bCs/>
        </w:rPr>
        <w:t xml:space="preserve"> 2029851107/2600</w:t>
      </w:r>
    </w:p>
    <w:p w14:paraId="79DA9957" w14:textId="77777777" w:rsidR="00BA2339" w:rsidRPr="0065139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 w:rsidRPr="00651398">
        <w:rPr>
          <w:rFonts w:ascii="Arial Narrow" w:hAnsi="Arial Narrow"/>
        </w:rPr>
        <w:t>adresa datové schránky: 29acihr</w:t>
      </w:r>
      <w:r w:rsidRPr="00651398">
        <w:rPr>
          <w:rFonts w:ascii="Arial Narrow" w:hAnsi="Arial Narrow"/>
          <w:highlight w:val="yellow"/>
        </w:rPr>
        <w:t xml:space="preserve"> </w:t>
      </w:r>
      <w:r w:rsidRPr="00651398">
        <w:rPr>
          <w:rFonts w:ascii="Arial Narrow" w:hAnsi="Arial Narrow"/>
        </w:rPr>
        <w:t xml:space="preserve"> </w:t>
      </w:r>
    </w:p>
    <w:p w14:paraId="523988EE" w14:textId="77777777" w:rsidR="00CB7FB8" w:rsidRPr="00B9458A" w:rsidRDefault="00BA2339" w:rsidP="00BA2339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CB7FB8" w:rsidRPr="00B9458A">
        <w:rPr>
          <w:rFonts w:ascii="Arial Narrow" w:hAnsi="Arial Narrow"/>
        </w:rPr>
        <w:t>(dále jen „</w:t>
      </w:r>
      <w:r w:rsidR="00CB7FB8" w:rsidRPr="00B9458A">
        <w:rPr>
          <w:rFonts w:ascii="Arial Narrow" w:hAnsi="Arial Narrow"/>
          <w:b/>
        </w:rPr>
        <w:t>oprávněný</w:t>
      </w:r>
      <w:r w:rsidR="00CB7FB8" w:rsidRPr="00B9458A">
        <w:rPr>
          <w:rFonts w:ascii="Arial Narrow" w:hAnsi="Arial Narrow"/>
        </w:rPr>
        <w:t>“)</w:t>
      </w:r>
    </w:p>
    <w:p w14:paraId="0446E2B7" w14:textId="77777777" w:rsidR="00CB7FB8" w:rsidRPr="00B9458A" w:rsidRDefault="00CB7FB8" w:rsidP="00CB7FB8">
      <w:pPr>
        <w:ind w:left="1080"/>
        <w:rPr>
          <w:rFonts w:ascii="Arial Narrow" w:hAnsi="Arial Narrow"/>
          <w:b/>
          <w:bCs/>
        </w:rPr>
      </w:pPr>
    </w:p>
    <w:p w14:paraId="2E742833" w14:textId="77777777" w:rsidR="00CB7FB8" w:rsidRPr="00B9458A" w:rsidRDefault="00CB7FB8" w:rsidP="00CB7FB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3936FC54" w14:textId="77777777" w:rsidR="003E7CCB" w:rsidRDefault="003E7CCB" w:rsidP="00DB5D20">
      <w:pPr>
        <w:jc w:val="center"/>
        <w:rPr>
          <w:rFonts w:ascii="Arial Narrow" w:hAnsi="Arial Narrow"/>
        </w:rPr>
      </w:pPr>
    </w:p>
    <w:p w14:paraId="0D7AE727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3F028554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5EC1D044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4C5F97FF" w14:textId="3AEF7A36" w:rsidR="00DB45CE" w:rsidRPr="003562D3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 xml:space="preserve">Povinný prohlašuje, že je ve smyslu ustanovení zákona č. 172/1991 Sb., </w:t>
      </w:r>
      <w:r w:rsidR="003562D3">
        <w:rPr>
          <w:rFonts w:eastAsia="Calibri"/>
          <w:color w:val="000000"/>
          <w:spacing w:val="-4"/>
          <w:lang w:eastAsia="en-US"/>
        </w:rPr>
        <w:t xml:space="preserve">v platném znění, </w:t>
      </w:r>
      <w:r w:rsidRPr="00F07EEF">
        <w:rPr>
          <w:rFonts w:eastAsia="Calibri"/>
          <w:color w:val="000000"/>
          <w:spacing w:val="-4"/>
          <w:lang w:eastAsia="en-US"/>
        </w:rPr>
        <w:t>zákona č. 131/2000 Sb.</w:t>
      </w:r>
      <w:r w:rsidR="003562D3">
        <w:rPr>
          <w:rFonts w:eastAsia="Calibri"/>
          <w:color w:val="000000"/>
          <w:spacing w:val="-4"/>
          <w:lang w:eastAsia="en-US"/>
        </w:rPr>
        <w:t>, v platném znění,</w:t>
      </w:r>
      <w:r w:rsidRPr="00F07EEF">
        <w:rPr>
          <w:rFonts w:eastAsia="Calibri"/>
          <w:color w:val="000000"/>
          <w:spacing w:val="-4"/>
          <w:lang w:eastAsia="en-US"/>
        </w:rPr>
        <w:t xml:space="preserve"> a Statutu hl. m.  Prahy oprávněn nakládat s pozemk</w:t>
      </w:r>
      <w:r w:rsidR="003562D3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562D3">
        <w:rPr>
          <w:b/>
        </w:rPr>
        <w:t>parc</w:t>
      </w:r>
      <w:proofErr w:type="spellEnd"/>
      <w:r w:rsidR="003562D3">
        <w:rPr>
          <w:b/>
        </w:rPr>
        <w:t xml:space="preserve">. </w:t>
      </w:r>
      <w:proofErr w:type="gramStart"/>
      <w:r w:rsidR="003562D3">
        <w:rPr>
          <w:b/>
        </w:rPr>
        <w:t>č.</w:t>
      </w:r>
      <w:proofErr w:type="gramEnd"/>
      <w:r w:rsidR="003562D3">
        <w:rPr>
          <w:b/>
        </w:rPr>
        <w:t xml:space="preserve"> 4150/10</w:t>
      </w:r>
      <w:r w:rsidR="006A2CAA">
        <w:rPr>
          <w:b/>
        </w:rPr>
        <w:t xml:space="preserve"> </w:t>
      </w:r>
      <w:r w:rsidR="006A2CAA" w:rsidRPr="00C975F2">
        <w:rPr>
          <w:b/>
        </w:rPr>
        <w:t>v k.</w:t>
      </w:r>
      <w:r w:rsidR="003555C5">
        <w:rPr>
          <w:b/>
        </w:rPr>
        <w:t xml:space="preserve"> </w:t>
      </w:r>
      <w:proofErr w:type="spellStart"/>
      <w:r w:rsidR="006A2CAA" w:rsidRPr="00C975F2">
        <w:rPr>
          <w:b/>
        </w:rPr>
        <w:t>ú.</w:t>
      </w:r>
      <w:proofErr w:type="spellEnd"/>
      <w:r w:rsidR="006A2CAA" w:rsidRPr="00C975F2">
        <w:rPr>
          <w:b/>
        </w:rPr>
        <w:t xml:space="preserve"> Žižkov, obec Praha</w:t>
      </w:r>
      <w:r w:rsidR="006A2CAA"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3562D3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3562D3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</w:t>
      </w:r>
      <w:r w:rsidRPr="003562D3">
        <w:t xml:space="preserve">jen </w:t>
      </w:r>
      <w:r w:rsidR="003562D3" w:rsidRPr="003562D3">
        <w:t>„</w:t>
      </w:r>
      <w:r w:rsidRPr="00F07EEF">
        <w:rPr>
          <w:b/>
        </w:rPr>
        <w:t>Pozem</w:t>
      </w:r>
      <w:r w:rsidR="003562D3">
        <w:rPr>
          <w:b/>
        </w:rPr>
        <w:t>ek</w:t>
      </w:r>
      <w:r w:rsidR="003562D3" w:rsidRPr="003562D3">
        <w:t>“</w:t>
      </w:r>
      <w:r w:rsidRPr="003562D3">
        <w:t>).</w:t>
      </w:r>
    </w:p>
    <w:p w14:paraId="0A56DC92" w14:textId="2056D5D5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14:paraId="415872BA" w14:textId="54D407BD" w:rsidR="00690460" w:rsidRDefault="00DB45CE" w:rsidP="00690460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2669E1" w:rsidRPr="00F04F11">
        <w:rPr>
          <w:b/>
        </w:rPr>
        <w:t>“</w:t>
      </w:r>
      <w:r w:rsidR="003562D3">
        <w:rPr>
          <w:b/>
        </w:rPr>
        <w:t>Rozšíření optické sítě Vodafone Czech Republic a.s. – Připojení A3NJA - Malešická</w:t>
      </w:r>
      <w:r w:rsidR="00CB7FB8" w:rsidRPr="003562D3">
        <w:rPr>
          <w:b/>
        </w:rPr>
        <w:t>“</w:t>
      </w:r>
      <w:r w:rsidR="00F43F0C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14:paraId="7936316B" w14:textId="77777777" w:rsidR="00CB7FB8" w:rsidRDefault="00CB7FB8" w:rsidP="002E1E96">
      <w:pPr>
        <w:pStyle w:val="Zkladntextodsazen2"/>
        <w:spacing w:after="100"/>
        <w:ind w:left="284"/>
      </w:pPr>
    </w:p>
    <w:p w14:paraId="2F12CCA2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7F4138F1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04326A71" w14:textId="70C05A53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F43F0C">
        <w:t>Povinný</w:t>
      </w:r>
      <w:r w:rsidRPr="00E05244">
        <w:rPr>
          <w:b/>
        </w:rPr>
        <w:t xml:space="preserve">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F43F0C">
        <w:t>i</w:t>
      </w:r>
      <w:r w:rsidRPr="00A14FA7">
        <w:t xml:space="preserve"> </w:t>
      </w:r>
      <w:r w:rsidR="003555C5">
        <w:t>P</w:t>
      </w:r>
      <w:r w:rsidRPr="00A14FA7">
        <w:t>ozemk</w:t>
      </w:r>
      <w:r w:rsidR="00F43F0C">
        <w:t>u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555C5">
        <w:t>,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F43F0C">
        <w:rPr>
          <w:rFonts w:cs="Arial"/>
        </w:rPr>
        <w:t>i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F43F0C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="00F43F0C">
        <w:t xml:space="preserve"> (dále jen „</w:t>
      </w:r>
      <w:r w:rsidRPr="00FD3EEC">
        <w:rPr>
          <w:b/>
        </w:rPr>
        <w:t>podzemní komunikační vedení</w:t>
      </w:r>
      <w:r w:rsidR="00F43F0C">
        <w:t>“</w:t>
      </w:r>
      <w:r w:rsidRPr="00A14FA7">
        <w:t>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F43F0C">
        <w:t xml:space="preserve"> 3723-668/2021</w:t>
      </w:r>
      <w:r w:rsidR="00E237E5">
        <w:t xml:space="preserve"> ze dne 11.</w:t>
      </w:r>
      <w:r w:rsidR="003555C5">
        <w:t xml:space="preserve"> </w:t>
      </w:r>
      <w:r w:rsidR="00E237E5">
        <w:t>1.</w:t>
      </w:r>
      <w:r w:rsidR="003555C5">
        <w:t xml:space="preserve"> </w:t>
      </w:r>
      <w:r w:rsidR="00E237E5">
        <w:t xml:space="preserve">2022 </w:t>
      </w:r>
      <w:r w:rsidR="00B6463E">
        <w:t>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</w:t>
      </w:r>
      <w:r w:rsidR="00953BCD">
        <w:t xml:space="preserve"> jakožto její příloha č. 1</w:t>
      </w:r>
      <w:r w:rsidR="003B288B">
        <w:t>. Oprávněn</w:t>
      </w:r>
      <w:r w:rsidR="00043399">
        <w:t>ý</w:t>
      </w:r>
      <w:r w:rsidRPr="0071662C">
        <w:t xml:space="preserve"> právo</w:t>
      </w:r>
      <w:r>
        <w:t xml:space="preserve"> odpovídající věcnému břemeni</w:t>
      </w:r>
      <w:r w:rsidR="003555C5">
        <w:t xml:space="preserve"> - služebnosti</w:t>
      </w:r>
      <w:r>
        <w:t xml:space="preserve">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1D2A3251" w14:textId="04035866"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953BCD">
        <w:t xml:space="preserve"> - služebnosti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CB09B3">
        <w:t>ozemek</w:t>
      </w:r>
      <w:r>
        <w:t xml:space="preserve"> zejména při provádění oprav, úprav, revizí a údržbě podzemního komunikačního vedení.  </w:t>
      </w:r>
    </w:p>
    <w:p w14:paraId="76D908EA" w14:textId="77777777" w:rsidR="00987179" w:rsidRDefault="00987179" w:rsidP="00987179">
      <w:pPr>
        <w:rPr>
          <w:rFonts w:ascii="Arial Narrow" w:hAnsi="Arial Narrow"/>
          <w:b/>
        </w:rPr>
      </w:pPr>
    </w:p>
    <w:p w14:paraId="7F3801C0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22A80F9F" w14:textId="0B238D89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Doba pro zřízení věcného břemene</w:t>
      </w:r>
      <w:r w:rsidR="00953BCD">
        <w:rPr>
          <w:rFonts w:ascii="Arial Narrow" w:hAnsi="Arial Narrow"/>
          <w:b/>
        </w:rPr>
        <w:t xml:space="preserve"> - služebnosti</w:t>
      </w:r>
      <w:r>
        <w:rPr>
          <w:rFonts w:ascii="Arial Narrow" w:hAnsi="Arial Narrow"/>
          <w:b/>
        </w:rPr>
        <w:t xml:space="preserve"> </w:t>
      </w:r>
    </w:p>
    <w:p w14:paraId="246C1DC1" w14:textId="789C46D2"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</w:t>
      </w:r>
      <w:r w:rsidR="00953BCD">
        <w:rPr>
          <w:rFonts w:ascii="Arial Narrow" w:hAnsi="Arial Narrow"/>
        </w:rPr>
        <w:t xml:space="preserve">písemnou </w:t>
      </w:r>
      <w:r>
        <w:rPr>
          <w:rFonts w:ascii="Arial Narrow" w:hAnsi="Arial Narrow"/>
        </w:rPr>
        <w:t xml:space="preserve">výpovědí s výpovědní lhůtou 30 dní od </w:t>
      </w:r>
      <w:r w:rsidR="00953BCD">
        <w:rPr>
          <w:rFonts w:ascii="Arial Narrow" w:hAnsi="Arial Narrow"/>
        </w:rPr>
        <w:t xml:space="preserve">jejího </w:t>
      </w:r>
      <w:r>
        <w:rPr>
          <w:rFonts w:ascii="Arial Narrow" w:hAnsi="Arial Narrow"/>
        </w:rPr>
        <w:t>doručení</w:t>
      </w:r>
      <w:r w:rsidR="00953BCD">
        <w:rPr>
          <w:rFonts w:ascii="Arial Narrow" w:hAnsi="Arial Narrow"/>
        </w:rPr>
        <w:t xml:space="preserve"> povinnému</w:t>
      </w:r>
      <w:r>
        <w:rPr>
          <w:rFonts w:ascii="Arial Narrow" w:hAnsi="Arial Narrow"/>
        </w:rPr>
        <w:t xml:space="preserve">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14:paraId="62BE4A88" w14:textId="77777777" w:rsidR="003378AE" w:rsidRPr="00F0639E" w:rsidRDefault="003378AE" w:rsidP="002E23A0"/>
    <w:p w14:paraId="393E1FF2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1F5C46E8" w14:textId="1BA7FBF3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  <w:r w:rsidR="00953BCD">
        <w:rPr>
          <w:rFonts w:ascii="Arial Narrow" w:hAnsi="Arial Narrow"/>
          <w:b/>
        </w:rPr>
        <w:t xml:space="preserve"> - služebnosti</w:t>
      </w:r>
    </w:p>
    <w:p w14:paraId="3218EA67" w14:textId="05A0380A" w:rsidR="00C6244D" w:rsidRDefault="00F01214" w:rsidP="00E662B3">
      <w:pPr>
        <w:pStyle w:val="Zkladntextodsazen3"/>
        <w:numPr>
          <w:ilvl w:val="0"/>
          <w:numId w:val="36"/>
        </w:numPr>
        <w:spacing w:after="100"/>
        <w:ind w:left="284"/>
      </w:pPr>
      <w:r w:rsidRPr="00C6244D">
        <w:t>Věcné břemeno</w:t>
      </w:r>
      <w:r w:rsidR="00B6463E">
        <w:t xml:space="preserve"> - služebnost</w:t>
      </w:r>
      <w:r w:rsidRPr="00C6244D">
        <w:t xml:space="preserve"> podle </w:t>
      </w:r>
      <w:r w:rsidR="00C6244D" w:rsidRPr="00C6244D">
        <w:t>této smlouvy se zřizuje úplatně.</w:t>
      </w:r>
    </w:p>
    <w:p w14:paraId="4BEC8A31" w14:textId="1E5603C9" w:rsidR="00094FE1" w:rsidRDefault="00CB09B3" w:rsidP="00E662B3">
      <w:pPr>
        <w:pStyle w:val="Zkladntextodsazen3"/>
        <w:numPr>
          <w:ilvl w:val="0"/>
          <w:numId w:val="36"/>
        </w:numPr>
        <w:spacing w:after="100"/>
        <w:ind w:left="284"/>
      </w:pPr>
      <w:r w:rsidRPr="00B15506">
        <w:t>K ocenění věcného břemene</w:t>
      </w:r>
      <w:r>
        <w:t xml:space="preserve"> - </w:t>
      </w:r>
      <w:r w:rsidRPr="00B15506">
        <w:t xml:space="preserve">služebnosti byl vypracován dne </w:t>
      </w:r>
      <w:r>
        <w:t>17.</w:t>
      </w:r>
      <w:r w:rsidR="00953BCD">
        <w:t xml:space="preserve"> </w:t>
      </w:r>
      <w:r>
        <w:t>7.</w:t>
      </w:r>
      <w:r w:rsidR="00953BCD">
        <w:t xml:space="preserve"> </w:t>
      </w:r>
      <w:r>
        <w:t xml:space="preserve">2022 </w:t>
      </w:r>
      <w:r w:rsidRPr="00B15506">
        <w:t xml:space="preserve">znalecký posudek </w:t>
      </w:r>
      <w:r>
        <w:t>č. 1392-169/2022 znaleckou kanceláří pro obor ekonomika -</w:t>
      </w:r>
      <w:r w:rsidRPr="00B15506">
        <w:t xml:space="preserve"> </w:t>
      </w:r>
      <w:r>
        <w:t xml:space="preserve">společností APELEN </w:t>
      </w:r>
      <w:proofErr w:type="spellStart"/>
      <w:r>
        <w:t>Valuation</w:t>
      </w:r>
      <w:proofErr w:type="spellEnd"/>
      <w:r>
        <w:t xml:space="preserve"> a.s., IČO 24817953.</w:t>
      </w:r>
    </w:p>
    <w:p w14:paraId="77CCD16A" w14:textId="4CD4CCCB" w:rsidR="00C6244D" w:rsidRPr="00C6244D" w:rsidRDefault="00F01214" w:rsidP="00E662B3">
      <w:pPr>
        <w:pStyle w:val="Zkladntextodsazen3"/>
        <w:numPr>
          <w:ilvl w:val="0"/>
          <w:numId w:val="36"/>
        </w:numPr>
        <w:spacing w:after="100"/>
        <w:ind w:left="284"/>
      </w:pPr>
      <w:r>
        <w:t>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 w:rsidR="00CB09B3">
        <w:t>mluvní strany ve výši 3.300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>(slovy</w:t>
      </w:r>
      <w:r w:rsidR="00CB09B3">
        <w:t>: tři tisíce tři sta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>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CB09B3">
        <w:t xml:space="preserve"> 1392-169/2022 ze dne 17.</w:t>
      </w:r>
      <w:r w:rsidR="00953BCD">
        <w:t xml:space="preserve"> </w:t>
      </w:r>
      <w:r w:rsidR="00CB09B3">
        <w:t>7.</w:t>
      </w:r>
      <w:r w:rsidR="00953BCD">
        <w:t xml:space="preserve"> </w:t>
      </w:r>
      <w:r w:rsidR="00CB09B3">
        <w:t>2022</w:t>
      </w:r>
      <w:r>
        <w:t xml:space="preserve">. K této </w:t>
      </w:r>
      <w:r w:rsidR="00953BCD">
        <w:t>jednorázové náhrad</w:t>
      </w:r>
      <w:r>
        <w:t xml:space="preserve">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</w:t>
      </w:r>
      <w:r w:rsidR="00953BCD">
        <w:t>jednorázová náhrada</w:t>
      </w:r>
      <w:r w:rsidR="008430C0">
        <w:t xml:space="preserve">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faktury.</w:t>
      </w:r>
      <w:r w:rsidR="00094FE1">
        <w:t xml:space="preserve"> </w:t>
      </w:r>
      <w:r w:rsidR="00E03153">
        <w:t>Faktura - d</w:t>
      </w:r>
      <w:r>
        <w:t xml:space="preserve">aňový doklad </w:t>
      </w:r>
      <w:r w:rsidR="00E03153">
        <w:t xml:space="preserve">vystavený povinným </w:t>
      </w:r>
      <w:r>
        <w:t>bude obsahovat náležitosti dle § 29 zákona č. 235/2004 Sb., o dani z přidané hodnoty</w:t>
      </w:r>
      <w:r w:rsidR="00094FE1">
        <w:t>, v platném znění</w:t>
      </w:r>
      <w:r>
        <w:t xml:space="preserve">. Za den uskutečnění zdanitelného plnění bude </w:t>
      </w:r>
      <w:r>
        <w:lastRenderedPageBreak/>
        <w:t>považován</w:t>
      </w:r>
      <w:r w:rsidR="00094FE1">
        <w:t xml:space="preserve"> den právních účinků vkladu do k</w:t>
      </w:r>
      <w:r>
        <w:t xml:space="preserve">atastru nemovitostí, tj. den, který je shodný se </w:t>
      </w:r>
      <w:r w:rsidR="00094FE1">
        <w:t>dnem podání návrhu na vklad do k</w:t>
      </w:r>
      <w:r>
        <w:t>atastru nemovitostí.</w:t>
      </w:r>
      <w:r w:rsidR="00094FE1">
        <w:t xml:space="preserve"> V případě, že bude návrh na vklad odeslán na příslušný katastrální úřad poštou, bude dnem </w:t>
      </w:r>
      <w:r w:rsidR="009614C7">
        <w:t xml:space="preserve">uskutečnění </w:t>
      </w:r>
      <w:r w:rsidR="00094FE1">
        <w:t>zdanitelného plnění den, kdy bude katastrálním úřadem vyznačena plomba k Pozemku.</w:t>
      </w:r>
      <w:r w:rsidR="008430C0">
        <w:t xml:space="preserve"> </w:t>
      </w:r>
    </w:p>
    <w:p w14:paraId="6F4D247F" w14:textId="1AC15706" w:rsidR="00C6244D" w:rsidRDefault="00F01214" w:rsidP="00E662B3">
      <w:pPr>
        <w:pStyle w:val="Zkladntextodsazen3"/>
        <w:numPr>
          <w:ilvl w:val="0"/>
          <w:numId w:val="36"/>
        </w:numPr>
        <w:spacing w:after="100"/>
        <w:ind w:left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094FE1">
        <w:t xml:space="preserve">. 1392-169/2022 </w:t>
      </w:r>
      <w:r w:rsidR="009E64DD" w:rsidRPr="00B15506">
        <w:t>ze dne</w:t>
      </w:r>
      <w:r w:rsidR="00094FE1">
        <w:t xml:space="preserve"> 17.</w:t>
      </w:r>
      <w:r w:rsidR="009614C7">
        <w:t xml:space="preserve"> </w:t>
      </w:r>
      <w:r w:rsidR="00094FE1">
        <w:t>7.</w:t>
      </w:r>
      <w:r w:rsidR="009614C7">
        <w:t xml:space="preserve"> </w:t>
      </w:r>
      <w:r w:rsidR="00094FE1">
        <w:t xml:space="preserve">2022 </w:t>
      </w:r>
      <w:r w:rsidRPr="009E64DD">
        <w:t>ve výši</w:t>
      </w:r>
      <w:r w:rsidR="00094FE1">
        <w:t xml:space="preserve"> 9.680</w:t>
      </w:r>
      <w:r w:rsidRPr="009E64DD">
        <w:t>,- Kč</w:t>
      </w:r>
      <w:r w:rsidR="00C12557" w:rsidRPr="009E64DD">
        <w:t xml:space="preserve"> </w:t>
      </w:r>
      <w:r w:rsidRPr="009E64DD">
        <w:t>(slovy</w:t>
      </w:r>
      <w:r w:rsidR="00094FE1">
        <w:t>: devět tisíc šest set osmdesát</w:t>
      </w:r>
      <w:r w:rsidR="00A524F1">
        <w:t xml:space="preserve">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</w:t>
      </w:r>
      <w:r w:rsidR="00094FE1">
        <w:t xml:space="preserve"> Cena za znalecký posudek je celková cena včetně DPH.</w:t>
      </w:r>
      <w:r>
        <w:t xml:space="preserve"> Faktura – </w:t>
      </w:r>
      <w:r w:rsidR="00697F4A">
        <w:t xml:space="preserve">daňový </w:t>
      </w:r>
      <w:r>
        <w:t>doklad bude doručen na doručovací adresu oprávněného uvedenou v záhlaví této smlouvy a</w:t>
      </w:r>
      <w:r w:rsidR="00094FE1">
        <w:t xml:space="preserve"> kromě podstatných náležitostí vyžadovaných příslušnými právními předpisy </w:t>
      </w:r>
      <w:r w:rsidR="001039B5">
        <w:t xml:space="preserve">bude obsahovat </w:t>
      </w:r>
      <w:r w:rsidR="00094FE1">
        <w:t>i evidenční číslo této smlouvy</w:t>
      </w:r>
      <w:r w:rsidR="001039B5">
        <w:t xml:space="preserve">. </w:t>
      </w:r>
      <w:r>
        <w:t xml:space="preserve"> </w:t>
      </w:r>
    </w:p>
    <w:p w14:paraId="7D7E01E3" w14:textId="26DDDC10" w:rsidR="00F01214" w:rsidRDefault="00F01214" w:rsidP="00E662B3">
      <w:pPr>
        <w:pStyle w:val="Zkladntextodsazen3"/>
        <w:numPr>
          <w:ilvl w:val="0"/>
          <w:numId w:val="36"/>
        </w:numPr>
        <w:spacing w:after="100"/>
        <w:ind w:left="284"/>
      </w:pPr>
      <w:r>
        <w:t xml:space="preserve">Pokud se oprávněný dostane do prodlení se zaplacením </w:t>
      </w:r>
      <w:r w:rsidR="009614C7">
        <w:t>jednorázové náhrady a/nebo nákladů na pořízení znaleckého posudku</w:t>
      </w:r>
      <w:r>
        <w:t xml:space="preserve"> dle předchozí</w:t>
      </w:r>
      <w:r w:rsidR="009614C7">
        <w:t>c</w:t>
      </w:r>
      <w:r>
        <w:t xml:space="preserve">h </w:t>
      </w:r>
      <w:r w:rsidR="009614C7">
        <w:t>odstavců tohoto článku</w:t>
      </w:r>
      <w:r>
        <w:t xml:space="preserve"> smlouvy, je povinný oprávněn požadovat po něm smluvní pokutu ve výši 0,05 % z dlužné částky za každý </w:t>
      </w:r>
      <w:r w:rsidR="009614C7">
        <w:t xml:space="preserve">i započatý </w:t>
      </w:r>
      <w:r>
        <w:t>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14:paraId="661B5514" w14:textId="77777777" w:rsidR="00A91379" w:rsidRPr="0033001E" w:rsidRDefault="00A91379" w:rsidP="00C6244D">
      <w:pPr>
        <w:pStyle w:val="Zkladntextodsazen3"/>
      </w:pPr>
    </w:p>
    <w:p w14:paraId="419BC498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0FD1DD61" w14:textId="33E96F60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  <w:r w:rsidR="009614C7">
        <w:rPr>
          <w:rFonts w:ascii="Arial Narrow" w:hAnsi="Arial Narrow"/>
          <w:b/>
        </w:rPr>
        <w:t xml:space="preserve"> - služebnosti</w:t>
      </w:r>
    </w:p>
    <w:p w14:paraId="012683C5" w14:textId="0D889DC2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</w:t>
      </w:r>
      <w:r w:rsidR="008B7616">
        <w:rPr>
          <w:rFonts w:ascii="Arial Narrow" w:hAnsi="Arial Narrow"/>
        </w:rPr>
        <w:t>ladu s rozhodnutím příslušného 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 xml:space="preserve">návrh na vklad doručen </w:t>
      </w:r>
      <w:r w:rsidR="008B7616">
        <w:rPr>
          <w:rFonts w:ascii="Arial Narrow" w:hAnsi="Arial Narrow"/>
        </w:rPr>
        <w:t>k</w:t>
      </w:r>
      <w:r>
        <w:rPr>
          <w:rFonts w:ascii="Arial Narrow" w:hAnsi="Arial Narrow"/>
        </w:rPr>
        <w:t>atastrálnímu úřadu.</w:t>
      </w:r>
    </w:p>
    <w:p w14:paraId="3D99D284" w14:textId="31161ECA" w:rsidR="002E23A0" w:rsidRDefault="00F07ED2" w:rsidP="00BE6287">
      <w:pPr>
        <w:pStyle w:val="Odstavecseseznamem"/>
        <w:numPr>
          <w:ilvl w:val="0"/>
          <w:numId w:val="1"/>
        </w:numPr>
        <w:shd w:val="clear" w:color="auto" w:fill="FFFFFF"/>
        <w:spacing w:after="100"/>
        <w:jc w:val="both"/>
        <w:rPr>
          <w:rFonts w:ascii="Arial Narrow" w:hAnsi="Arial Narrow"/>
        </w:rPr>
      </w:pPr>
      <w:r w:rsidRPr="002E1E96">
        <w:rPr>
          <w:rFonts w:ascii="Arial Narrow" w:hAnsi="Arial Narrow"/>
        </w:rPr>
        <w:t>Sjednává se, že společný návrh</w:t>
      </w:r>
      <w:r w:rsidR="001039B5" w:rsidRPr="002E1E96">
        <w:rPr>
          <w:rFonts w:ascii="Arial Narrow" w:hAnsi="Arial Narrow"/>
        </w:rPr>
        <w:t xml:space="preserve"> </w:t>
      </w:r>
      <w:r w:rsidR="009F6B14" w:rsidRPr="002E1E96">
        <w:rPr>
          <w:rFonts w:ascii="Arial Narrow" w:hAnsi="Arial Narrow"/>
        </w:rPr>
        <w:t>obou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smluvních stran na vklad práva odpovídajícího </w:t>
      </w:r>
      <w:r w:rsidR="00697F4A" w:rsidRPr="002E1E96">
        <w:rPr>
          <w:rFonts w:ascii="Arial Narrow" w:hAnsi="Arial Narrow"/>
        </w:rPr>
        <w:t>věcnému břemeni</w:t>
      </w:r>
      <w:r w:rsidR="004110AC" w:rsidRPr="002E1E96">
        <w:rPr>
          <w:rFonts w:ascii="Arial Narrow" w:hAnsi="Arial Narrow"/>
        </w:rPr>
        <w:t xml:space="preserve"> - služebnosti</w:t>
      </w:r>
      <w:r w:rsidRPr="002E1E96">
        <w:rPr>
          <w:rFonts w:ascii="Arial Narrow" w:hAnsi="Arial Narrow"/>
        </w:rPr>
        <w:t xml:space="preserve"> do katastru nemovitostí, který vyhotoví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a podepíší jej</w:t>
      </w:r>
      <w:r w:rsidR="00455C4A" w:rsidRPr="002E1E96">
        <w:rPr>
          <w:rFonts w:ascii="Arial Narrow" w:hAnsi="Arial Narrow"/>
        </w:rPr>
        <w:t xml:space="preserve"> obě</w:t>
      </w:r>
      <w:r w:rsidRPr="002E1E96">
        <w:rPr>
          <w:rFonts w:ascii="Arial Narrow" w:hAnsi="Arial Narrow"/>
        </w:rPr>
        <w:t xml:space="preserve"> smluvní strany, si</w:t>
      </w:r>
      <w:r w:rsidR="0042567A">
        <w:rPr>
          <w:rFonts w:ascii="Arial Narrow" w:hAnsi="Arial Narrow"/>
        </w:rPr>
        <w:t xml:space="preserve"> za účelem podání příslušnému katastru nemovitostí </w:t>
      </w:r>
      <w:r w:rsidRPr="002E1E96">
        <w:rPr>
          <w:rFonts w:ascii="Arial Narrow" w:hAnsi="Arial Narrow"/>
        </w:rPr>
        <w:t xml:space="preserve">ponechá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 xml:space="preserve">ovinný. Návrh na vklad práva odpovídajícího </w:t>
      </w:r>
      <w:r w:rsidR="004110AC" w:rsidRPr="002E1E96">
        <w:rPr>
          <w:rFonts w:ascii="Arial Narrow" w:hAnsi="Arial Narrow"/>
        </w:rPr>
        <w:t>věcnému břemenu - služebnosti</w:t>
      </w:r>
      <w:r w:rsidR="00697F4A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je oprávněn podat výlučně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neprodleně po uhrazení</w:t>
      </w:r>
      <w:r w:rsidR="009614C7">
        <w:rPr>
          <w:rFonts w:ascii="Arial Narrow" w:hAnsi="Arial Narrow"/>
        </w:rPr>
        <w:t xml:space="preserve"> jednorázové náhrady a nákladů na pořízení znaleckého posudku</w:t>
      </w:r>
      <w:r w:rsidRPr="002E1E96">
        <w:rPr>
          <w:rFonts w:ascii="Arial Narrow" w:hAnsi="Arial Narrow"/>
        </w:rPr>
        <w:t xml:space="preserve"> oprávněným dle čl. </w:t>
      </w:r>
      <w:r w:rsidR="004537D6" w:rsidRPr="002E1E96">
        <w:rPr>
          <w:rFonts w:ascii="Arial Narrow" w:hAnsi="Arial Narrow"/>
        </w:rPr>
        <w:t>I</w:t>
      </w:r>
      <w:r w:rsidRPr="002E1E96">
        <w:rPr>
          <w:rFonts w:ascii="Arial Narrow" w:hAnsi="Arial Narrow"/>
        </w:rPr>
        <w:t>V této smlouvy.</w:t>
      </w:r>
      <w:r w:rsidR="00BE6287">
        <w:rPr>
          <w:rFonts w:ascii="Arial Narrow" w:hAnsi="Arial Narrow"/>
        </w:rPr>
        <w:t xml:space="preserve"> Oprávněný bere na vědomí,</w:t>
      </w:r>
      <w:r w:rsidR="0090143E">
        <w:rPr>
          <w:rFonts w:ascii="Arial Narrow" w:hAnsi="Arial Narrow"/>
        </w:rPr>
        <w:t xml:space="preserve"> že povinný</w:t>
      </w:r>
      <w:r w:rsidRPr="00BE6287">
        <w:rPr>
          <w:rFonts w:ascii="Arial Narrow" w:hAnsi="Arial Narrow"/>
        </w:rPr>
        <w:t xml:space="preserve"> je povinen před podáním návrhu </w:t>
      </w:r>
      <w:r w:rsidR="009614C7" w:rsidRPr="00BE6287">
        <w:rPr>
          <w:rFonts w:ascii="Arial Narrow" w:hAnsi="Arial Narrow"/>
        </w:rPr>
        <w:t>na</w:t>
      </w:r>
      <w:r w:rsidRPr="00BE6287">
        <w:rPr>
          <w:rFonts w:ascii="Arial Narrow" w:hAnsi="Arial Narrow"/>
        </w:rPr>
        <w:t xml:space="preserve"> vklad do katastru nemovitostí předložit tento návrh Magistrátu hlavního města Prahy k potvrzení </w:t>
      </w:r>
      <w:r w:rsidR="00697F4A" w:rsidRPr="00BE6287">
        <w:rPr>
          <w:rFonts w:ascii="Arial Narrow" w:hAnsi="Arial Narrow"/>
        </w:rPr>
        <w:t>jeho správnosti</w:t>
      </w:r>
      <w:r w:rsidRPr="00BE6287">
        <w:rPr>
          <w:rFonts w:ascii="Arial Narrow" w:hAnsi="Arial Narrow"/>
        </w:rPr>
        <w:t>.</w:t>
      </w:r>
      <w:r w:rsidR="00697F4A" w:rsidRPr="00BE6287">
        <w:rPr>
          <w:rFonts w:ascii="Arial Narrow" w:hAnsi="Arial Narrow"/>
        </w:rPr>
        <w:t xml:space="preserve"> Správní</w:t>
      </w:r>
      <w:r w:rsidRPr="00BE6287">
        <w:rPr>
          <w:rFonts w:ascii="Arial Narrow" w:hAnsi="Arial Narrow"/>
        </w:rPr>
        <w:t xml:space="preserve"> </w:t>
      </w:r>
      <w:r w:rsidR="00697F4A" w:rsidRPr="00BE6287">
        <w:rPr>
          <w:rFonts w:ascii="Arial Narrow" w:hAnsi="Arial Narrow"/>
        </w:rPr>
        <w:t>p</w:t>
      </w:r>
      <w:r w:rsidRPr="00BE6287">
        <w:rPr>
          <w:rFonts w:ascii="Arial Narrow" w:hAnsi="Arial Narrow"/>
        </w:rPr>
        <w:t>oplat</w:t>
      </w:r>
      <w:r w:rsidR="00697F4A" w:rsidRPr="00BE6287">
        <w:rPr>
          <w:rFonts w:ascii="Arial Narrow" w:hAnsi="Arial Narrow"/>
        </w:rPr>
        <w:t>e</w:t>
      </w:r>
      <w:r w:rsidRPr="00BE6287">
        <w:rPr>
          <w:rFonts w:ascii="Arial Narrow" w:hAnsi="Arial Narrow"/>
        </w:rPr>
        <w:t xml:space="preserve">k </w:t>
      </w:r>
      <w:proofErr w:type="gramStart"/>
      <w:r w:rsidRPr="00BE6287">
        <w:rPr>
          <w:rFonts w:ascii="Arial Narrow" w:hAnsi="Arial Narrow"/>
        </w:rPr>
        <w:t>spojen</w:t>
      </w:r>
      <w:r w:rsidR="00697F4A" w:rsidRPr="00BE6287">
        <w:rPr>
          <w:rFonts w:ascii="Arial Narrow" w:hAnsi="Arial Narrow"/>
        </w:rPr>
        <w:t>ý s</w:t>
      </w:r>
      <w:r w:rsidR="00455C4A" w:rsidRPr="00BE6287">
        <w:rPr>
          <w:rFonts w:ascii="Arial Narrow" w:hAnsi="Arial Narrow"/>
        </w:rPr>
        <w:t> </w:t>
      </w:r>
      <w:r w:rsidR="00697F4A" w:rsidRPr="00BE6287">
        <w:rPr>
          <w:rFonts w:ascii="Arial Narrow" w:hAnsi="Arial Narrow"/>
        </w:rPr>
        <w:t>vkladem</w:t>
      </w:r>
      <w:proofErr w:type="gramEnd"/>
      <w:r w:rsidR="00455C4A" w:rsidRPr="00BE6287">
        <w:rPr>
          <w:rFonts w:ascii="Arial Narrow" w:hAnsi="Arial Narrow"/>
        </w:rPr>
        <w:t xml:space="preserve"> do katastru nemovitostí</w:t>
      </w:r>
      <w:r w:rsidRPr="00BE6287">
        <w:rPr>
          <w:rFonts w:ascii="Arial Narrow" w:hAnsi="Arial Narrow"/>
        </w:rPr>
        <w:t xml:space="preserve"> ponese ve smyslu zákona č. 634/2004 Sb., o správních poplatcích</w:t>
      </w:r>
      <w:r w:rsidR="00243382" w:rsidRPr="00BE6287">
        <w:rPr>
          <w:rFonts w:ascii="Arial Narrow" w:hAnsi="Arial Narrow"/>
        </w:rPr>
        <w:t>,</w:t>
      </w:r>
      <w:r w:rsidRPr="00BE6287">
        <w:rPr>
          <w:rFonts w:ascii="Arial Narrow" w:hAnsi="Arial Narrow"/>
        </w:rPr>
        <w:t xml:space="preserve"> v </w:t>
      </w:r>
      <w:r w:rsidR="00B82926" w:rsidRPr="00BE6287">
        <w:rPr>
          <w:rFonts w:ascii="Arial Narrow" w:hAnsi="Arial Narrow"/>
        </w:rPr>
        <w:t xml:space="preserve">platném </w:t>
      </w:r>
      <w:r w:rsidRPr="00BE6287">
        <w:rPr>
          <w:rFonts w:ascii="Arial Narrow" w:hAnsi="Arial Narrow"/>
        </w:rPr>
        <w:t xml:space="preserve">znění, </w:t>
      </w:r>
      <w:r w:rsidR="00697F4A" w:rsidRPr="00BE6287">
        <w:rPr>
          <w:rFonts w:ascii="Arial Narrow" w:hAnsi="Arial Narrow"/>
        </w:rPr>
        <w:t>o</w:t>
      </w:r>
      <w:r w:rsidRPr="00BE6287">
        <w:rPr>
          <w:rFonts w:ascii="Arial Narrow" w:hAnsi="Arial Narrow"/>
        </w:rPr>
        <w:t>právněný</w:t>
      </w:r>
      <w:r w:rsidR="009F6B14" w:rsidRPr="00BE6287">
        <w:rPr>
          <w:rFonts w:ascii="Arial Narrow" w:hAnsi="Arial Narrow"/>
        </w:rPr>
        <w:t xml:space="preserve">. </w:t>
      </w:r>
      <w:r w:rsidRPr="00BE6287">
        <w:rPr>
          <w:rFonts w:ascii="Arial Narrow" w:hAnsi="Arial Narrow"/>
        </w:rPr>
        <w:t xml:space="preserve"> </w:t>
      </w:r>
    </w:p>
    <w:p w14:paraId="38A7FBC8" w14:textId="6F23AE53" w:rsidR="0090143E" w:rsidRPr="00BE6287" w:rsidRDefault="0090143E" w:rsidP="0090143E">
      <w:pPr>
        <w:pStyle w:val="Odstavecseseznamem"/>
        <w:shd w:val="clear" w:color="auto" w:fill="FFFFFF"/>
        <w:spacing w:after="10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Pro případ, že nebude možné z objektivních důvodů potvrdit správ</w:t>
      </w:r>
      <w:r w:rsidR="009F629C">
        <w:rPr>
          <w:rFonts w:ascii="Arial Narrow" w:hAnsi="Arial Narrow"/>
        </w:rPr>
        <w:t xml:space="preserve">nost návrhu na vklad této </w:t>
      </w:r>
      <w:r>
        <w:rPr>
          <w:rFonts w:ascii="Arial Narrow" w:hAnsi="Arial Narrow"/>
        </w:rPr>
        <w:t xml:space="preserve">smlouvy </w:t>
      </w:r>
      <w:r w:rsidR="009F629C">
        <w:rPr>
          <w:rFonts w:ascii="Arial Narrow" w:hAnsi="Arial Narrow"/>
        </w:rPr>
        <w:t xml:space="preserve">o zřízení věcného břemene – služebnosti </w:t>
      </w:r>
      <w:r>
        <w:rPr>
          <w:rFonts w:ascii="Arial Narrow" w:hAnsi="Arial Narrow"/>
        </w:rPr>
        <w:t>ve smyslu § 21 vyhlášky č. 55/2000 Sb., hl. m. Prahy,</w:t>
      </w:r>
      <w:r w:rsidR="009F629C">
        <w:rPr>
          <w:rFonts w:ascii="Arial Narrow" w:hAnsi="Arial Narrow"/>
        </w:rPr>
        <w:t xml:space="preserve"> kterou se vydává Statut hl. m. Prahy, ve znění pozdějších předpisů, bude na tuto smlouvu o zřízení věcného břemene – služebno</w:t>
      </w:r>
      <w:r w:rsidR="00261D5E">
        <w:rPr>
          <w:rFonts w:ascii="Arial Narrow" w:hAnsi="Arial Narrow"/>
        </w:rPr>
        <w:t>sti pohlíženo, jako kdyby nebyla</w:t>
      </w:r>
      <w:r w:rsidR="009F629C">
        <w:rPr>
          <w:rFonts w:ascii="Arial Narrow" w:hAnsi="Arial Narrow"/>
        </w:rPr>
        <w:t xml:space="preserve"> uzavřena. O této skutečnosti je povinný povinen bez zbytečného odkladu oprávněného prokazatelným způsobem vyrozumět. Toto ujednání platí, pokud se </w:t>
      </w:r>
      <w:r w:rsidR="00261D5E">
        <w:rPr>
          <w:rFonts w:ascii="Arial Narrow" w:hAnsi="Arial Narrow"/>
        </w:rPr>
        <w:t>oprávněný a povinný nedohodnou jinak.</w:t>
      </w:r>
      <w:r>
        <w:rPr>
          <w:rFonts w:ascii="Arial Narrow" w:hAnsi="Arial Narrow"/>
        </w:rPr>
        <w:t xml:space="preserve"> </w:t>
      </w:r>
    </w:p>
    <w:p w14:paraId="512DE367" w14:textId="00E03DB4"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B82926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</w:t>
      </w:r>
      <w:r w:rsidR="00B82926">
        <w:rPr>
          <w:rFonts w:ascii="Arial Narrow" w:hAnsi="Arial Narrow"/>
        </w:rPr>
        <w:t>e</w:t>
      </w:r>
      <w:r w:rsidR="007762BA" w:rsidRPr="007762BA">
        <w:rPr>
          <w:rFonts w:ascii="Arial Narrow" w:hAnsi="Arial Narrow"/>
        </w:rPr>
        <w:t>c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B82926">
        <w:rPr>
          <w:rFonts w:ascii="Arial Narrow" w:hAnsi="Arial Narrow"/>
        </w:rPr>
        <w:t>,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6879B65D" w14:textId="505C242D" w:rsidR="002E23A0" w:rsidRDefault="00BA2339" w:rsidP="00BA2339">
      <w:pPr>
        <w:ind w:left="567" w:hanging="141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</w:t>
      </w:r>
      <w:r w:rsidR="00566512">
        <w:rPr>
          <w:rFonts w:ascii="Arial Narrow" w:hAnsi="Arial Narrow"/>
        </w:rPr>
        <w:t xml:space="preserve"> v</w:t>
      </w:r>
      <w:r w:rsidR="009F6B14">
        <w:rPr>
          <w:rFonts w:ascii="Arial Narrow" w:hAnsi="Arial Narrow"/>
        </w:rPr>
        <w:t>ěcné břemeno</w:t>
      </w:r>
      <w:r w:rsidR="00566512"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>
        <w:rPr>
          <w:rFonts w:ascii="Arial Narrow" w:hAnsi="Arial Narrow"/>
          <w:b/>
        </w:rPr>
        <w:t xml:space="preserve">Vodafone Czech Republic a.s., </w:t>
      </w: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>e sídlem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náměstí  Junkových  2808/2, Stodůlky, 155 00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 xml:space="preserve">5, </w:t>
      </w:r>
      <w:r w:rsidRPr="00CB110B">
        <w:rPr>
          <w:rFonts w:ascii="Arial Narrow" w:hAnsi="Arial Narrow"/>
        </w:rPr>
        <w:t>IČ</w:t>
      </w:r>
      <w:r w:rsidR="008B7616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 xml:space="preserve"> </w:t>
      </w:r>
      <w:r w:rsidR="008B7616">
        <w:rPr>
          <w:rFonts w:ascii="Arial Narrow" w:hAnsi="Arial Narrow"/>
        </w:rPr>
        <w:t>25788</w:t>
      </w:r>
      <w:r>
        <w:rPr>
          <w:rFonts w:ascii="Arial Narrow" w:hAnsi="Arial Narrow"/>
        </w:rPr>
        <w:t>001</w:t>
      </w:r>
      <w:r w:rsidR="00CB7FB8">
        <w:rPr>
          <w:rFonts w:ascii="Arial Narrow" w:hAnsi="Arial Narrow"/>
          <w:bCs/>
        </w:rPr>
        <w:t>,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zřídit, vést,</w:t>
      </w:r>
      <w:r w:rsidR="0069046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udržovat a provozovat na</w:t>
      </w:r>
      <w:r w:rsidR="00E0524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část</w:t>
      </w:r>
      <w:r w:rsidR="008B7616">
        <w:rPr>
          <w:rFonts w:ascii="Arial Narrow" w:hAnsi="Arial Narrow"/>
        </w:rPr>
        <w:t>i</w:t>
      </w:r>
      <w:r w:rsidR="00E0524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pozemk</w:t>
      </w:r>
      <w:r w:rsidR="008B7616">
        <w:rPr>
          <w:rFonts w:ascii="Arial Narrow" w:hAnsi="Arial Narrow"/>
        </w:rPr>
        <w:t>u</w:t>
      </w:r>
      <w:r w:rsidR="00E05244">
        <w:rPr>
          <w:rFonts w:ascii="Arial Narrow" w:hAnsi="Arial Narrow"/>
        </w:rPr>
        <w:t xml:space="preserve"> 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8F0A1B">
        <w:rPr>
          <w:rFonts w:ascii="Arial Narrow" w:hAnsi="Arial Narrow"/>
        </w:rPr>
        <w:t xml:space="preserve">. </w:t>
      </w:r>
      <w:proofErr w:type="gramStart"/>
      <w:r w:rsidR="009D4116" w:rsidRPr="008F0A1B">
        <w:rPr>
          <w:rFonts w:ascii="Arial Narrow" w:hAnsi="Arial Narrow"/>
        </w:rPr>
        <w:t>č.</w:t>
      </w:r>
      <w:proofErr w:type="gramEnd"/>
      <w:r w:rsidR="00537D36" w:rsidRPr="00537D36">
        <w:rPr>
          <w:b/>
        </w:rPr>
        <w:t xml:space="preserve"> </w:t>
      </w:r>
      <w:r w:rsidR="008B7616">
        <w:rPr>
          <w:rFonts w:ascii="Arial Narrow" w:hAnsi="Arial Narrow"/>
        </w:rPr>
        <w:t>4150/10</w:t>
      </w:r>
      <w:r w:rsidR="00537D36" w:rsidRPr="00E05244">
        <w:rPr>
          <w:rFonts w:ascii="Arial Narrow" w:hAnsi="Arial Narrow"/>
        </w:rPr>
        <w:t xml:space="preserve"> v k.</w:t>
      </w:r>
      <w:r w:rsidR="00B82926">
        <w:rPr>
          <w:rFonts w:ascii="Arial Narrow" w:hAnsi="Arial Narrow"/>
        </w:rPr>
        <w:t xml:space="preserve"> </w:t>
      </w:r>
      <w:proofErr w:type="spellStart"/>
      <w:r w:rsidR="00537D36" w:rsidRPr="00E05244">
        <w:rPr>
          <w:rFonts w:ascii="Arial Narrow" w:hAnsi="Arial Narrow"/>
        </w:rPr>
        <w:t>ú.</w:t>
      </w:r>
      <w:proofErr w:type="spellEnd"/>
      <w:r w:rsidR="00537D36" w:rsidRPr="00E05244">
        <w:rPr>
          <w:rFonts w:ascii="Arial Narrow" w:hAnsi="Arial Narrow"/>
        </w:rPr>
        <w:t xml:space="preserve"> Žižkov, obec Praha,</w:t>
      </w:r>
      <w:r w:rsidR="009D4116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podzemní komunikační vedení, a </w:t>
      </w:r>
      <w:r w:rsidR="00CC3B0F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to</w:t>
      </w:r>
      <w:r w:rsidR="00690460" w:rsidRPr="00E05244">
        <w:rPr>
          <w:rFonts w:ascii="Arial Narrow" w:hAnsi="Arial Narrow"/>
        </w:rPr>
        <w:t xml:space="preserve"> </w:t>
      </w:r>
      <w:r w:rsidR="00DB0D3C" w:rsidRPr="00E05244">
        <w:rPr>
          <w:rFonts w:ascii="Arial Narrow" w:hAnsi="Arial Narrow"/>
        </w:rPr>
        <w:t>v</w:t>
      </w:r>
      <w:r w:rsidR="00CC3B0F" w:rsidRPr="00E05244">
        <w:rPr>
          <w:rFonts w:ascii="Arial Narrow" w:hAnsi="Arial Narrow"/>
        </w:rPr>
        <w:t xml:space="preserve"> </w:t>
      </w:r>
      <w:r w:rsidR="00DB0D3C" w:rsidRPr="00E05244">
        <w:rPr>
          <w:rFonts w:ascii="Arial Narrow" w:hAnsi="Arial Narrow"/>
        </w:rPr>
        <w:t xml:space="preserve"> rozsahu </w:t>
      </w:r>
      <w:r w:rsidR="009F6B14" w:rsidRPr="00E05244">
        <w:rPr>
          <w:rFonts w:ascii="Arial Narrow" w:hAnsi="Arial Narrow"/>
        </w:rPr>
        <w:t>geometrick</w:t>
      </w:r>
      <w:r w:rsidR="00DB0D3C" w:rsidRPr="00E05244">
        <w:rPr>
          <w:rFonts w:ascii="Arial Narrow" w:hAnsi="Arial Narrow"/>
        </w:rPr>
        <w:t>ého</w:t>
      </w:r>
      <w:r w:rsidR="009F6B14" w:rsidRPr="00E05244">
        <w:rPr>
          <w:rFonts w:ascii="Arial Narrow" w:hAnsi="Arial Narrow"/>
        </w:rPr>
        <w:t xml:space="preserve"> </w:t>
      </w:r>
      <w:r w:rsidR="00CB7FB8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plán</w:t>
      </w:r>
      <w:r w:rsidR="00DB0D3C" w:rsidRPr="00E05244">
        <w:rPr>
          <w:rFonts w:ascii="Arial Narrow" w:hAnsi="Arial Narrow"/>
        </w:rPr>
        <w:t>u</w:t>
      </w:r>
      <w:r w:rsidR="0062536E" w:rsidRPr="00E05244">
        <w:rPr>
          <w:rFonts w:ascii="Arial Narrow" w:hAnsi="Arial Narrow"/>
        </w:rPr>
        <w:t>.</w:t>
      </w:r>
      <w:r w:rsidR="008B7616">
        <w:rPr>
          <w:rFonts w:ascii="Arial Narrow" w:hAnsi="Arial Narrow"/>
        </w:rPr>
        <w:t xml:space="preserve"> </w:t>
      </w:r>
      <w:proofErr w:type="gramStart"/>
      <w:r w:rsidR="008B7616">
        <w:rPr>
          <w:rFonts w:ascii="Arial Narrow" w:hAnsi="Arial Narrow"/>
        </w:rPr>
        <w:t>č.</w:t>
      </w:r>
      <w:proofErr w:type="gramEnd"/>
      <w:r w:rsidR="008B7616">
        <w:rPr>
          <w:rFonts w:ascii="Arial Narrow" w:hAnsi="Arial Narrow"/>
        </w:rPr>
        <w:t xml:space="preserve"> 3723-668/2021 ze dne 11.</w:t>
      </w:r>
      <w:r w:rsidR="00B82926">
        <w:rPr>
          <w:rFonts w:ascii="Arial Narrow" w:hAnsi="Arial Narrow"/>
        </w:rPr>
        <w:t xml:space="preserve"> </w:t>
      </w:r>
      <w:r w:rsidR="008B7616">
        <w:rPr>
          <w:rFonts w:ascii="Arial Narrow" w:hAnsi="Arial Narrow"/>
        </w:rPr>
        <w:t>1.</w:t>
      </w:r>
      <w:r w:rsidR="00B82926">
        <w:rPr>
          <w:rFonts w:ascii="Arial Narrow" w:hAnsi="Arial Narrow"/>
        </w:rPr>
        <w:t xml:space="preserve"> </w:t>
      </w:r>
      <w:r w:rsidR="008B7616">
        <w:rPr>
          <w:rFonts w:ascii="Arial Narrow" w:hAnsi="Arial Narrow"/>
        </w:rPr>
        <w:t>2022.</w:t>
      </w:r>
    </w:p>
    <w:p w14:paraId="205606B9" w14:textId="77777777" w:rsidR="00537D36" w:rsidRDefault="00537D36" w:rsidP="00BA2339">
      <w:pPr>
        <w:ind w:left="567" w:hanging="141"/>
        <w:rPr>
          <w:rFonts w:ascii="Arial Narrow" w:hAnsi="Arial Narrow"/>
        </w:rPr>
      </w:pPr>
    </w:p>
    <w:p w14:paraId="1F4CA121" w14:textId="35ABC0D0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V případě, že nebude z formálních důvodů proveden </w:t>
      </w:r>
      <w:r w:rsidR="00B82926">
        <w:rPr>
          <w:rFonts w:ascii="Arial Narrow" w:hAnsi="Arial Narrow"/>
        </w:rPr>
        <w:t>vklad práva</w:t>
      </w:r>
      <w:r w:rsidRPr="00C6244D">
        <w:rPr>
          <w:rFonts w:ascii="Arial Narrow" w:hAnsi="Arial Narrow"/>
        </w:rPr>
        <w:t xml:space="preserve">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B82926">
        <w:rPr>
          <w:rFonts w:ascii="Arial Narrow" w:hAnsi="Arial Narrow"/>
        </w:rPr>
        <w:t xml:space="preserve">tuto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</w:t>
      </w:r>
      <w:r w:rsidR="00B82926">
        <w:rPr>
          <w:rFonts w:ascii="Arial Narrow" w:hAnsi="Arial Narrow"/>
        </w:rPr>
        <w:t xml:space="preserve">písemné </w:t>
      </w:r>
      <w:r w:rsidRPr="00C6244D">
        <w:rPr>
          <w:rFonts w:ascii="Arial Narrow" w:hAnsi="Arial Narrow"/>
        </w:rPr>
        <w:t xml:space="preserve">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59CE321F" w14:textId="630820E8"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Pokud katastrální úřad přeruší, a to z jakéhokoliv důvodu</w:t>
      </w:r>
      <w:r w:rsidR="00B82926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5665C5DF" w14:textId="77777777" w:rsidR="005E2647" w:rsidRDefault="005E2647" w:rsidP="005E2647">
      <w:pPr>
        <w:jc w:val="both"/>
        <w:rPr>
          <w:rFonts w:ascii="Arial Narrow" w:hAnsi="Arial Narrow"/>
        </w:rPr>
      </w:pPr>
    </w:p>
    <w:p w14:paraId="1964EA75" w14:textId="77777777" w:rsidR="00690460" w:rsidRDefault="00690460" w:rsidP="00BF2929">
      <w:pPr>
        <w:rPr>
          <w:rFonts w:ascii="Arial Narrow" w:hAnsi="Arial Narrow"/>
          <w:b/>
        </w:rPr>
      </w:pPr>
    </w:p>
    <w:p w14:paraId="4F835A4D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7D2C26F8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21DFE09F" w14:textId="31FC2E5E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>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F34C2B">
        <w:t>u,</w:t>
      </w:r>
      <w:r w:rsidRPr="00C6244D">
        <w:t xml:space="preserve"> ve výkonu jejich práv</w:t>
      </w:r>
      <w:r w:rsidR="00F34C2B">
        <w:t>,</w:t>
      </w:r>
      <w:r w:rsidRPr="00C6244D">
        <w:t xml:space="preserve"> a aby co nejvíce šetřil majetek povinného a všech dotčených</w:t>
      </w:r>
      <w:r w:rsidRPr="001039B5">
        <w:t xml:space="preserve"> osob. </w:t>
      </w:r>
    </w:p>
    <w:p w14:paraId="24B8F63A" w14:textId="43BF1CF3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</w:t>
      </w:r>
      <w:r w:rsidR="00F34C2B">
        <w:t>,</w:t>
      </w:r>
      <w:r>
        <w:t xml:space="preserve"> popř. jiného uživatele </w:t>
      </w:r>
      <w:r w:rsidR="000435AE">
        <w:t>P</w:t>
      </w:r>
      <w:r>
        <w:t>ozemk</w:t>
      </w:r>
      <w:r w:rsidR="0025159F">
        <w:t>u</w:t>
      </w:r>
      <w:r>
        <w:t xml:space="preserve"> (bude-li mu znám)</w:t>
      </w:r>
      <w:r w:rsidR="00F34C2B">
        <w:t>,</w:t>
      </w:r>
      <w:r>
        <w:t xml:space="preserve"> o potřebě vstupu na </w:t>
      </w:r>
      <w:r w:rsidR="000435AE">
        <w:t>P</w:t>
      </w:r>
      <w:r w:rsidR="0025159F">
        <w:t>ozemek</w:t>
      </w:r>
      <w:r>
        <w:t xml:space="preserve">. Prokazatelným oznámením se rozumí oznámení data a účelu vstupu či vjezdu na </w:t>
      </w:r>
      <w:r w:rsidR="000435AE">
        <w:t>P</w:t>
      </w:r>
      <w:r w:rsidR="0025159F">
        <w:t>ozemek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25159F">
        <w:t>ku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>ovinnému</w:t>
      </w:r>
      <w:r w:rsidR="00F34C2B">
        <w:t>, popř. jinému uživateli</w:t>
      </w:r>
      <w:r w:rsidR="00F34C2B" w:rsidRPr="00F34C2B">
        <w:t xml:space="preserve"> Pozemku (bude-li mu znám)</w:t>
      </w:r>
      <w:r w:rsidR="00F34C2B">
        <w:t>,</w:t>
      </w:r>
      <w:r>
        <w:t xml:space="preserve"> však neprodleně následně oznámí provedení opravy. </w:t>
      </w:r>
    </w:p>
    <w:p w14:paraId="66CAC6F7" w14:textId="30F31D86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2E1E96">
        <w:t>ou</w:t>
      </w:r>
      <w:r>
        <w:t xml:space="preserve"> část </w:t>
      </w:r>
      <w:r w:rsidR="000435AE">
        <w:t>P</w:t>
      </w:r>
      <w:r>
        <w:t>ozemk</w:t>
      </w:r>
      <w:r w:rsidR="0025159F">
        <w:t>u</w:t>
      </w:r>
      <w:r>
        <w:t xml:space="preserve"> na vlastní náklad do stavu odpovídajícímu předchozímu účelu nebo užití </w:t>
      </w:r>
      <w:r w:rsidR="000435AE">
        <w:t>P</w:t>
      </w:r>
      <w:r>
        <w:t>ozemk</w:t>
      </w:r>
      <w:r w:rsidR="0025159F">
        <w:t>u</w:t>
      </w:r>
      <w:r>
        <w:t>, popř. uhradit veškeré škody, které v důsledku své činnosti povinnému</w:t>
      </w:r>
      <w:r w:rsidR="00F34C2B">
        <w:t>,</w:t>
      </w:r>
      <w:r>
        <w:t xml:space="preserve"> popř. jinému uživateli </w:t>
      </w:r>
      <w:r w:rsidR="000435AE">
        <w:t>P</w:t>
      </w:r>
      <w:r>
        <w:t>ozemk</w:t>
      </w:r>
      <w:r w:rsidR="0025159F">
        <w:t>u</w:t>
      </w:r>
      <w:r w:rsidR="00F34C2B">
        <w:t>,</w:t>
      </w:r>
      <w:r>
        <w:t xml:space="preserve"> na </w:t>
      </w:r>
      <w:r w:rsidR="000435AE">
        <w:t>P</w:t>
      </w:r>
      <w:r>
        <w:t>ozem</w:t>
      </w:r>
      <w:r w:rsidR="0025159F">
        <w:t>ku</w:t>
      </w:r>
      <w:r w:rsidR="00A524F1">
        <w:t xml:space="preserve">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25159F">
        <w:t>u</w:t>
      </w:r>
      <w:r>
        <w:t xml:space="preserve"> nese </w:t>
      </w:r>
      <w:r w:rsidR="00502786">
        <w:t>p</w:t>
      </w:r>
      <w:r>
        <w:t xml:space="preserve">ovinný. </w:t>
      </w:r>
    </w:p>
    <w:p w14:paraId="0C3FDEE8" w14:textId="680F16FA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25159F">
        <w:t>u</w:t>
      </w:r>
      <w:r>
        <w:t xml:space="preserve"> jsou umístěny kabely, p</w:t>
      </w:r>
      <w:r w:rsidR="0025159F">
        <w:t>ročež není oprávněn na dotčené části</w:t>
      </w:r>
      <w:r>
        <w:t xml:space="preserve"> </w:t>
      </w:r>
      <w:r w:rsidR="000435AE">
        <w:t>P</w:t>
      </w:r>
      <w:r>
        <w:t>ozemk</w:t>
      </w:r>
      <w:r w:rsidR="0025159F">
        <w:t>u</w:t>
      </w:r>
      <w:r w:rsidR="00CC6F6B">
        <w:t xml:space="preserve"> </w:t>
      </w:r>
      <w:r>
        <w:t>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25159F">
        <w:t>u</w:t>
      </w:r>
      <w:r>
        <w:t>, jakékoliv zemní práce nebo terénní úpravy, které by ohrozily či mohly ohrozit provoz podzemního komunikačního vedení</w:t>
      </w:r>
      <w:r w:rsidR="00953E9C">
        <w:t>,</w:t>
      </w:r>
      <w:r>
        <w:t xml:space="preserve"> a vysazovat trvalé porosty. Ochranné pásmo komunikačního vedení je stanoveno </w:t>
      </w:r>
      <w:r w:rsidR="0025159F">
        <w:t>zákonem</w:t>
      </w:r>
      <w:r w:rsidR="00953E9C">
        <w:t xml:space="preserve"> o elektronických komunikacích</w:t>
      </w:r>
      <w:r w:rsidR="0025159F">
        <w:t xml:space="preserve"> a činí 0</w:t>
      </w:r>
      <w:r>
        <w:t>,</w:t>
      </w:r>
      <w:r w:rsidR="0025159F">
        <w:t>5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25159F">
        <w:t>ku</w:t>
      </w:r>
      <w:r>
        <w:t xml:space="preserve"> provádět běžnou údržbu </w:t>
      </w:r>
      <w:r w:rsidR="000435AE">
        <w:t>P</w:t>
      </w:r>
      <w:r>
        <w:t>ozemk</w:t>
      </w:r>
      <w:r w:rsidR="0025159F">
        <w:t>u</w:t>
      </w:r>
      <w:r>
        <w:t xml:space="preserve"> (setbu, kosení, sklizeň apod.).</w:t>
      </w:r>
    </w:p>
    <w:p w14:paraId="09571059" w14:textId="74F115B4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 w:rsidR="0025159F">
        <w:t>ozemek</w:t>
      </w:r>
      <w:r>
        <w:t xml:space="preserve"> ne</w:t>
      </w:r>
      <w:r w:rsidR="0025159F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6C1AE44C" w14:textId="5D6CE39C" w:rsidR="002E23A0" w:rsidRPr="00A22FA3" w:rsidRDefault="004C6F2A" w:rsidP="00031E31">
      <w:pPr>
        <w:pStyle w:val="Zkladntextodsazen3"/>
        <w:numPr>
          <w:ilvl w:val="0"/>
          <w:numId w:val="21"/>
        </w:numPr>
        <w:spacing w:after="6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</w:t>
      </w:r>
      <w:r w:rsidRPr="004C6F2A">
        <w:lastRenderedPageBreak/>
        <w:t>případě (budou-li či byly-li naplněny podmínky § 104 odst. 11 a § 147 odst. 3, 4 zákona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</w:t>
      </w:r>
      <w:r w:rsidR="00953E9C">
        <w:t>é</w:t>
      </w:r>
      <w:r w:rsidRPr="004C6F2A">
        <w:t>h</w:t>
      </w:r>
      <w:r w:rsidR="00953E9C">
        <w:t>o</w:t>
      </w:r>
      <w:r w:rsidRPr="004C6F2A">
        <w:t xml:space="preserve">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</w:t>
      </w:r>
      <w:r w:rsidR="00953E9C">
        <w:t>é</w:t>
      </w:r>
      <w:r w:rsidRPr="004C6F2A">
        <w:t>h</w:t>
      </w:r>
      <w:r w:rsidR="00953E9C">
        <w:t>o</w:t>
      </w:r>
      <w:r w:rsidRPr="004C6F2A">
        <w:t xml:space="preserve">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14:paraId="64AA4C3E" w14:textId="5349880B" w:rsidR="002E23A0" w:rsidRPr="008F790D" w:rsidRDefault="00DC08BD" w:rsidP="00A22FA3">
      <w:pPr>
        <w:pStyle w:val="Zkladntextodsazen3"/>
        <w:ind w:left="3600" w:firstLine="0"/>
        <w:rPr>
          <w:b/>
        </w:rPr>
      </w:pPr>
      <w:r>
        <w:rPr>
          <w:b/>
        </w:rPr>
        <w:t xml:space="preserve">   </w:t>
      </w:r>
      <w:r w:rsidR="002E23A0" w:rsidRPr="008F790D">
        <w:rPr>
          <w:b/>
        </w:rPr>
        <w:t>Čl. VII</w:t>
      </w:r>
    </w:p>
    <w:p w14:paraId="743BD0C5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35C50523" w14:textId="2A6839D7"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Právní vztahy vyplývající z této smlouvy, které však nejsou ve smlouvě přímo upraveny, se řídí příslušnými ustanoveními </w:t>
      </w:r>
      <w:r w:rsidR="00953E9C">
        <w:rPr>
          <w:rFonts w:ascii="Arial Narrow" w:hAnsi="Arial Narrow"/>
        </w:rPr>
        <w:t xml:space="preserve">právního řádu České republiky, především </w:t>
      </w:r>
      <w:r w:rsidRPr="00A22FA3">
        <w:rPr>
          <w:rFonts w:ascii="Arial Narrow" w:hAnsi="Arial Narrow"/>
        </w:rPr>
        <w:t>Občanského zákoníku a zákon</w:t>
      </w:r>
      <w:r w:rsidR="00DD72F1">
        <w:rPr>
          <w:rFonts w:ascii="Arial Narrow" w:hAnsi="Arial Narrow"/>
        </w:rPr>
        <w:t>a</w:t>
      </w:r>
      <w:r w:rsidRPr="00A22FA3">
        <w:rPr>
          <w:rFonts w:ascii="Arial Narrow" w:hAnsi="Arial Narrow"/>
        </w:rPr>
        <w:t xml:space="preserve"> o elektronických komunikacích (zejména §</w:t>
      </w:r>
      <w:r w:rsidR="00953E9C">
        <w:rPr>
          <w:rFonts w:ascii="Arial Narrow" w:hAnsi="Arial Narrow"/>
        </w:rPr>
        <w:t xml:space="preserve"> </w:t>
      </w:r>
      <w:r w:rsidRPr="00A22FA3">
        <w:rPr>
          <w:rFonts w:ascii="Arial Narrow" w:hAnsi="Arial Narrow"/>
        </w:rPr>
        <w:t>104).</w:t>
      </w:r>
      <w:r w:rsidRPr="00A07AFC">
        <w:rPr>
          <w:rFonts w:ascii="Arial Narrow" w:hAnsi="Arial Narrow"/>
          <w:bCs/>
        </w:rPr>
        <w:t xml:space="preserve"> </w:t>
      </w:r>
    </w:p>
    <w:p w14:paraId="6262D506" w14:textId="77777777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049321B2" w14:textId="5F943C86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nebo s ní související ujednání či jakákoli její část ukážou být neplatnými, zdánlivými</w:t>
      </w:r>
      <w:r w:rsidR="00DD72F1">
        <w:rPr>
          <w:rFonts w:ascii="Arial Narrow" w:hAnsi="Arial Narrow"/>
        </w:rPr>
        <w:t>, nevykonatelnými,</w:t>
      </w:r>
      <w:r w:rsidRPr="00C6244D">
        <w:rPr>
          <w:rFonts w:ascii="Arial Narrow" w:hAnsi="Arial Narrow"/>
        </w:rPr>
        <w:t xml:space="preserve"> či se neplatnými</w:t>
      </w:r>
      <w:r w:rsidR="00DD72F1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zdánlivými </w:t>
      </w:r>
      <w:r w:rsidR="00DD72F1">
        <w:rPr>
          <w:rFonts w:ascii="Arial Narrow" w:hAnsi="Arial Narrow"/>
        </w:rPr>
        <w:t xml:space="preserve">nebo nevykonatelnými </w:t>
      </w:r>
      <w:r w:rsidRPr="00C6244D">
        <w:rPr>
          <w:rFonts w:ascii="Arial Narrow" w:hAnsi="Arial Narrow"/>
        </w:rPr>
        <w:t>stanou, neovlivní tato skutečnost platnost</w:t>
      </w:r>
      <w:r w:rsidR="00DD72F1">
        <w:rPr>
          <w:rFonts w:ascii="Arial Narrow" w:hAnsi="Arial Narrow"/>
        </w:rPr>
        <w:t xml:space="preserve"> a/nebo vykonatelnost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</w:t>
      </w:r>
      <w:r w:rsidR="00DD72F1">
        <w:rPr>
          <w:rFonts w:ascii="Arial Narrow" w:hAnsi="Arial Narrow"/>
        </w:rPr>
        <w:t xml:space="preserve">smluvní </w:t>
      </w:r>
      <w:r w:rsidRPr="00C6244D">
        <w:rPr>
          <w:rFonts w:ascii="Arial Narrow" w:hAnsi="Arial Narrow"/>
        </w:rPr>
        <w:t>strany zavazují nahradit neplatné</w:t>
      </w:r>
      <w:r w:rsidR="00DD72F1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zdánlivé </w:t>
      </w:r>
      <w:r w:rsidR="00DD72F1">
        <w:rPr>
          <w:rFonts w:ascii="Arial Narrow" w:hAnsi="Arial Narrow"/>
        </w:rPr>
        <w:t xml:space="preserve">či nevykonatelné </w:t>
      </w:r>
      <w:r w:rsidRPr="00C6244D">
        <w:rPr>
          <w:rFonts w:ascii="Arial Narrow" w:hAnsi="Arial Narrow"/>
        </w:rPr>
        <w:t>ustanovení</w:t>
      </w:r>
      <w:r w:rsidR="00DD72F1">
        <w:rPr>
          <w:rFonts w:ascii="Arial Narrow" w:hAnsi="Arial Narrow"/>
        </w:rPr>
        <w:t xml:space="preserve"> smlouvy nebo s ní souvisejícího ujednání či jakékoli její části</w:t>
      </w:r>
      <w:r w:rsidRPr="00C6244D">
        <w:rPr>
          <w:rFonts w:ascii="Arial Narrow" w:hAnsi="Arial Narrow"/>
        </w:rPr>
        <w:t xml:space="preserve"> ustanovením platným</w:t>
      </w:r>
      <w:r w:rsidR="00DD72F1">
        <w:rPr>
          <w:rFonts w:ascii="Arial Narrow" w:hAnsi="Arial Narrow"/>
        </w:rPr>
        <w:t xml:space="preserve"> a/nebo vykonatelným</w:t>
      </w:r>
      <w:r w:rsidRPr="00C6244D">
        <w:rPr>
          <w:rFonts w:ascii="Arial Narrow" w:hAnsi="Arial Narrow"/>
        </w:rPr>
        <w:t>, které se svým ekonomickým účelem pokud možno nejvíce podobá neplatnému</w:t>
      </w:r>
      <w:r w:rsidR="00DD72F1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zdánlivému </w:t>
      </w:r>
      <w:r w:rsidR="00DD72F1">
        <w:rPr>
          <w:rFonts w:ascii="Arial Narrow" w:hAnsi="Arial Narrow"/>
        </w:rPr>
        <w:t xml:space="preserve">nebo nevykonatelnému </w:t>
      </w:r>
      <w:r w:rsidRPr="00C6244D">
        <w:rPr>
          <w:rFonts w:ascii="Arial Narrow" w:hAnsi="Arial Narrow"/>
        </w:rPr>
        <w:t>ustanovení</w:t>
      </w:r>
      <w:r w:rsidR="00DD72F1">
        <w:rPr>
          <w:rFonts w:ascii="Arial Narrow" w:hAnsi="Arial Narrow"/>
        </w:rPr>
        <w:t xml:space="preserve"> smlouvy, s ní souvisejícího ujednání či jakékoli její části</w:t>
      </w:r>
      <w:r w:rsidRPr="00C6244D">
        <w:rPr>
          <w:rFonts w:ascii="Arial Narrow" w:hAnsi="Arial Narrow"/>
        </w:rPr>
        <w:t xml:space="preserve">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</w:t>
      </w:r>
      <w:r w:rsidR="00DD72F1">
        <w:rPr>
          <w:rFonts w:ascii="Arial Narrow" w:hAnsi="Arial Narrow"/>
        </w:rPr>
        <w:t xml:space="preserve"> s ní</w:t>
      </w:r>
      <w:r w:rsidRPr="00C6244D">
        <w:rPr>
          <w:rFonts w:ascii="Arial Narrow" w:hAnsi="Arial Narrow"/>
        </w:rPr>
        <w:t xml:space="preserve"> souvisejících ujednání.</w:t>
      </w:r>
    </w:p>
    <w:p w14:paraId="1B806D54" w14:textId="54E2CDB3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DD72F1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DD72F1">
        <w:rPr>
          <w:rFonts w:ascii="Arial Narrow" w:hAnsi="Arial Narrow"/>
        </w:rPr>
        <w:t xml:space="preserve">vůle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</w:t>
      </w:r>
      <w:r w:rsidR="00DD72F1">
        <w:rPr>
          <w:rFonts w:ascii="Arial Narrow" w:hAnsi="Arial Narrow"/>
        </w:rPr>
        <w:t xml:space="preserve">vůle </w:t>
      </w:r>
      <w:r w:rsidRPr="00C6244D">
        <w:rPr>
          <w:rFonts w:ascii="Arial Narrow" w:hAnsi="Arial Narrow"/>
        </w:rPr>
        <w:t xml:space="preserve">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28EEE3D1" w14:textId="7CDB7B1D" w:rsidR="00EF5A6B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</w:t>
      </w:r>
      <w:r w:rsidR="00DD72F1">
        <w:rPr>
          <w:rFonts w:ascii="Arial Narrow" w:hAnsi="Arial Narrow"/>
        </w:rPr>
        <w:t xml:space="preserve">jejího </w:t>
      </w:r>
      <w:r w:rsidRPr="00C6244D">
        <w:rPr>
          <w:rFonts w:ascii="Arial Narrow" w:hAnsi="Arial Narrow"/>
        </w:rPr>
        <w:t xml:space="preserve">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325032AB" w14:textId="661FA1A9" w:rsidR="0025159F" w:rsidRPr="0025159F" w:rsidRDefault="0025159F" w:rsidP="0025159F">
      <w:pPr>
        <w:numPr>
          <w:ilvl w:val="0"/>
          <w:numId w:val="23"/>
        </w:numPr>
        <w:spacing w:before="120" w:after="100"/>
        <w:ind w:left="284" w:hanging="284"/>
        <w:jc w:val="both"/>
        <w:rPr>
          <w:rFonts w:ascii="Arial Narrow" w:hAnsi="Arial Narrow"/>
        </w:rPr>
      </w:pPr>
      <w:r w:rsidRPr="00511512">
        <w:rPr>
          <w:rFonts w:ascii="Arial Narrow" w:hAnsi="Arial Narrow"/>
        </w:rPr>
        <w:t>Pro případ, že smlouva není uzavírána za přítomnosti obou smluvních stran, platí, že tato smlouva</w:t>
      </w:r>
      <w:r>
        <w:rPr>
          <w:rFonts w:ascii="Arial Narrow" w:hAnsi="Arial Narrow"/>
        </w:rPr>
        <w:t xml:space="preserve"> není uzavřena, pokud ji povinný či oprávněný</w:t>
      </w:r>
      <w:r w:rsidRPr="00511512">
        <w:rPr>
          <w:rFonts w:ascii="Arial Narrow" w:hAnsi="Arial Narrow"/>
        </w:rPr>
        <w:t xml:space="preserve"> podepíší s jakoukoli změnou či odchylkou, byť nepodstatnou, ledaže druhá smluvní strana takovou změnu či odchylku následně písemně schválí.</w:t>
      </w:r>
    </w:p>
    <w:p w14:paraId="6FA69A85" w14:textId="6441FC1B"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</w:t>
      </w:r>
      <w:r w:rsidR="00DD72F1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ze strany </w:t>
      </w:r>
      <w:r w:rsidR="00DD72F1">
        <w:rPr>
          <w:rFonts w:ascii="Arial Narrow" w:hAnsi="Arial Narrow"/>
        </w:rPr>
        <w:t>povinného</w:t>
      </w:r>
      <w:r w:rsidRPr="00C6244D">
        <w:rPr>
          <w:rFonts w:ascii="Arial Narrow" w:hAnsi="Arial Narrow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DD72F1">
        <w:rPr>
          <w:rFonts w:ascii="Arial Narrow" w:hAnsi="Arial Narrow"/>
        </w:rPr>
        <w:t>, v platném znění</w:t>
      </w:r>
      <w:r w:rsidRPr="00C6244D">
        <w:rPr>
          <w:rFonts w:ascii="Arial Narrow" w:hAnsi="Arial Narrow"/>
        </w:rPr>
        <w:t>. Smluvní strany též prohlašují, že v</w:t>
      </w:r>
      <w:r w:rsidR="0025159F">
        <w:rPr>
          <w:rFonts w:ascii="Arial Narrow" w:hAnsi="Arial Narrow"/>
        </w:rPr>
        <w:t xml:space="preserve">eškeré informace uvedené v této </w:t>
      </w:r>
      <w:r w:rsidRPr="00C6244D">
        <w:rPr>
          <w:rFonts w:ascii="Arial Narrow" w:hAnsi="Arial Narrow"/>
        </w:rPr>
        <w:t xml:space="preserve">smlouvě nepovažují za obchodní tajemství ve smyslu § 504 </w:t>
      </w:r>
      <w:r w:rsidR="00DD72F1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bčanského zákoníku a </w:t>
      </w:r>
      <w:r w:rsidR="0025159F">
        <w:rPr>
          <w:rFonts w:ascii="Arial Narrow" w:hAnsi="Arial Narrow"/>
        </w:rPr>
        <w:t xml:space="preserve">udělují svolení k jejich užití </w:t>
      </w:r>
      <w:r w:rsidRPr="00C6244D">
        <w:rPr>
          <w:rFonts w:ascii="Arial Narrow" w:hAnsi="Arial Narrow"/>
        </w:rPr>
        <w:t>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DD72F1">
        <w:rPr>
          <w:rFonts w:ascii="Arial Narrow" w:hAnsi="Arial Narrow"/>
        </w:rPr>
        <w:t>, v platném znění.</w:t>
      </w:r>
      <w:r w:rsidR="00446BD8" w:rsidRPr="009D4116">
        <w:rPr>
          <w:rFonts w:ascii="Arial Narrow" w:hAnsi="Arial Narrow"/>
        </w:rPr>
        <w:t xml:space="preserve"> </w:t>
      </w:r>
    </w:p>
    <w:p w14:paraId="6582D919" w14:textId="4870FEEC" w:rsidR="00BF2929" w:rsidRPr="00BF2929" w:rsidRDefault="00BF2929" w:rsidP="00BF2929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lastRenderedPageBreak/>
        <w:t>Smluvní strany prohlašují, že zpracovávají osobní údaje dle zákona č. 110/2019 Sb., o zpracování osobních údajů</w:t>
      </w:r>
      <w:r w:rsidR="00DD72F1">
        <w:rPr>
          <w:rFonts w:ascii="Arial Narrow" w:eastAsia="Calibri" w:hAnsi="Arial Narrow"/>
          <w:b w:val="0"/>
          <w:color w:val="000000"/>
          <w:spacing w:val="-3"/>
          <w:lang w:eastAsia="en-US"/>
        </w:rPr>
        <w:t>,</w:t>
      </w: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 v platném znění.</w:t>
      </w:r>
    </w:p>
    <w:p w14:paraId="67CF8CCA" w14:textId="3AFDA9B8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 xml:space="preserve">mlouvy budou považovány za řádně učiněné, pokud budou doručeny osobně, prostřednictvím kurýrní služby nebo doporučenou poštou, a to na adresy uvedené v záhlaví smlouvy, a/nebo na takovou adresu, kterou kterákoliv ze </w:t>
      </w:r>
      <w:r w:rsidR="00DD72F1">
        <w:rPr>
          <w:rFonts w:ascii="Arial Narrow" w:hAnsi="Arial Narrow"/>
        </w:rPr>
        <w:t xml:space="preserve">smluvních </w:t>
      </w:r>
      <w:r w:rsidRPr="00A22FA3">
        <w:rPr>
          <w:rFonts w:ascii="Arial Narrow" w:hAnsi="Arial Narrow"/>
        </w:rPr>
        <w:t xml:space="preserve">stran určí v písemném oznámení doručeném druhé </w:t>
      </w:r>
      <w:r w:rsidR="00C63833">
        <w:rPr>
          <w:rFonts w:ascii="Arial Narrow" w:hAnsi="Arial Narrow"/>
        </w:rPr>
        <w:t xml:space="preserve">smluvní </w:t>
      </w:r>
      <w:r w:rsidRPr="00A22FA3">
        <w:rPr>
          <w:rFonts w:ascii="Arial Narrow" w:hAnsi="Arial Narrow"/>
        </w:rPr>
        <w:t>straně v souladu s tímto odstavcem</w:t>
      </w:r>
      <w:r w:rsidR="00C63833">
        <w:rPr>
          <w:rFonts w:ascii="Arial Narrow" w:hAnsi="Arial Narrow"/>
        </w:rPr>
        <w:t xml:space="preserve"> smlouvy</w:t>
      </w:r>
      <w:r w:rsidRPr="00A22FA3">
        <w:rPr>
          <w:rFonts w:ascii="Arial Narrow" w:hAnsi="Arial Narrow"/>
        </w:rPr>
        <w:t>. Každá taková písemnost bude považována za řádně uskutečněnou a doručenou buď v den skutečného doručení</w:t>
      </w:r>
      <w:r w:rsidR="00C63833">
        <w:rPr>
          <w:rFonts w:ascii="Arial Narrow" w:hAnsi="Arial Narrow"/>
        </w:rPr>
        <w:t>,</w:t>
      </w:r>
      <w:r w:rsidRPr="00A22FA3">
        <w:rPr>
          <w:rFonts w:ascii="Arial Narrow" w:hAnsi="Arial Narrow"/>
        </w:rPr>
        <w:t xml:space="preserve"> nebo v den odmítnutí přijetí na příslušné adrese</w:t>
      </w:r>
      <w:r w:rsidR="00C63833">
        <w:rPr>
          <w:rFonts w:ascii="Arial Narrow" w:hAnsi="Arial Narrow"/>
        </w:rPr>
        <w:t>,</w:t>
      </w:r>
      <w:r w:rsidRPr="00A22FA3">
        <w:rPr>
          <w:rFonts w:ascii="Arial Narrow" w:hAnsi="Arial Narrow"/>
        </w:rPr>
        <w:t xml:space="preserve"> nebo třetí (3.) den po uložení zásilky na poště pro nemožnost doručení adresátovi.</w:t>
      </w:r>
    </w:p>
    <w:p w14:paraId="20591320" w14:textId="3A01A17E" w:rsidR="00A22FA3" w:rsidRPr="00A07AFC" w:rsidRDefault="004537D6" w:rsidP="00BA2339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</w:t>
      </w:r>
      <w:r w:rsidR="0025159F">
        <w:rPr>
          <w:rFonts w:ascii="Arial Narrow" w:hAnsi="Arial Narrow"/>
        </w:rPr>
        <w:t>no pro řízení o povolení vkladu</w:t>
      </w:r>
      <w:r w:rsidR="00C63833">
        <w:rPr>
          <w:rFonts w:ascii="Arial Narrow" w:hAnsi="Arial Narrow"/>
        </w:rPr>
        <w:t xml:space="preserve"> věcného práva do katastru nemovitostí</w:t>
      </w:r>
      <w:r w:rsidR="0025159F">
        <w:rPr>
          <w:rFonts w:ascii="Arial Narrow" w:hAnsi="Arial Narrow"/>
        </w:rPr>
        <w:t>.</w:t>
      </w:r>
    </w:p>
    <w:p w14:paraId="143F8220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636FD4BF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54419C65" w14:textId="560D4695" w:rsidR="00E84EB3" w:rsidRDefault="00EF5A6B" w:rsidP="00E84EB3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</w:rPr>
        <w:t>Příloh</w:t>
      </w:r>
      <w:r w:rsidR="00E84EB3">
        <w:rPr>
          <w:rFonts w:ascii="Arial Narrow" w:hAnsi="Arial Narrow"/>
          <w:bCs/>
        </w:rPr>
        <w:t>y:</w:t>
      </w:r>
      <w:r w:rsidR="00E84EB3">
        <w:rPr>
          <w:rFonts w:ascii="Arial Narrow" w:hAnsi="Arial Narrow" w:cs="Arial"/>
        </w:rPr>
        <w:t xml:space="preserve">   </w:t>
      </w:r>
      <w:r w:rsidR="009E0C36">
        <w:rPr>
          <w:rFonts w:ascii="Arial Narrow" w:hAnsi="Arial Narrow" w:cs="Arial"/>
        </w:rPr>
        <w:t>1.</w:t>
      </w:r>
      <w:r w:rsidR="0025159F">
        <w:rPr>
          <w:rFonts w:ascii="Arial Narrow" w:hAnsi="Arial Narrow" w:cs="Arial"/>
        </w:rPr>
        <w:t xml:space="preserve"> Geometrický plán č. 3723-668/2021 ze dne 11.</w:t>
      </w:r>
      <w:r w:rsidR="003555C5">
        <w:rPr>
          <w:rFonts w:ascii="Arial Narrow" w:hAnsi="Arial Narrow" w:cs="Arial"/>
        </w:rPr>
        <w:t xml:space="preserve"> </w:t>
      </w:r>
      <w:r w:rsidR="0025159F">
        <w:rPr>
          <w:rFonts w:ascii="Arial Narrow" w:hAnsi="Arial Narrow" w:cs="Arial"/>
        </w:rPr>
        <w:t>1.</w:t>
      </w:r>
      <w:r w:rsidR="003555C5">
        <w:rPr>
          <w:rFonts w:ascii="Arial Narrow" w:hAnsi="Arial Narrow" w:cs="Arial"/>
        </w:rPr>
        <w:t xml:space="preserve"> </w:t>
      </w:r>
      <w:r w:rsidR="0025159F">
        <w:rPr>
          <w:rFonts w:ascii="Arial Narrow" w:hAnsi="Arial Narrow" w:cs="Arial"/>
        </w:rPr>
        <w:t>2022</w:t>
      </w:r>
      <w:r w:rsidR="00E84EB3">
        <w:rPr>
          <w:rFonts w:ascii="Arial Narrow" w:hAnsi="Arial Narrow" w:cs="Arial"/>
        </w:rPr>
        <w:t xml:space="preserve"> </w:t>
      </w:r>
    </w:p>
    <w:p w14:paraId="7419B5F1" w14:textId="776B13F8"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9E0C3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.</w:t>
      </w:r>
      <w:r w:rsidR="0025159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Plná moc k podpisu pro RNDr. Jana Maternu, Ph.D.</w:t>
      </w:r>
    </w:p>
    <w:p w14:paraId="1965C3EE" w14:textId="7B8314BC"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9E0C36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.</w:t>
      </w:r>
      <w:r w:rsidR="0025159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Pověření k podpisu  pro </w:t>
      </w:r>
      <w:r w:rsidR="0025159F">
        <w:rPr>
          <w:rFonts w:ascii="Arial Narrow" w:hAnsi="Arial Narrow" w:cs="Arial"/>
        </w:rPr>
        <w:t>Tomáše Landu</w:t>
      </w:r>
    </w:p>
    <w:p w14:paraId="701A5228" w14:textId="77777777" w:rsidR="00E84EB3" w:rsidRPr="00713C1B" w:rsidRDefault="00E84EB3" w:rsidP="00E84EB3">
      <w:pPr>
        <w:pStyle w:val="Odstavecseseznamem"/>
        <w:ind w:left="1440"/>
        <w:rPr>
          <w:rFonts w:ascii="Arial Narrow" w:hAnsi="Arial Narrow" w:cs="Arial"/>
        </w:rPr>
      </w:pPr>
    </w:p>
    <w:p w14:paraId="3CCEBA6C" w14:textId="77777777" w:rsidR="00A22FA3" w:rsidRDefault="00A8754D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81DF35D" w14:textId="34800450" w:rsidR="004537D6" w:rsidRPr="00510C2F" w:rsidRDefault="009909FE" w:rsidP="00510C2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 w:rsidRPr="00CC6F6B">
        <w:rPr>
          <w:rFonts w:ascii="Arial Narrow" w:hAnsi="Arial Narrow"/>
          <w:u w:val="single"/>
        </w:rPr>
        <w:t>Za povinného</w:t>
      </w:r>
      <w:r w:rsidR="00587FE2" w:rsidRPr="00CC6F6B">
        <w:rPr>
          <w:rFonts w:ascii="Arial Narrow" w:hAnsi="Arial Narrow"/>
          <w:u w:val="single"/>
        </w:rPr>
        <w:t>:</w:t>
      </w:r>
      <w:r w:rsidR="00587FE2">
        <w:rPr>
          <w:rFonts w:ascii="Arial Narrow" w:hAnsi="Arial Narrow"/>
        </w:rPr>
        <w:t xml:space="preserve">     </w:t>
      </w:r>
      <w:r w:rsidR="00363499"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 w:rsidR="0025159F">
        <w:rPr>
          <w:rFonts w:ascii="Arial Narrow" w:hAnsi="Arial Narrow"/>
        </w:rPr>
        <w:t xml:space="preserve">     </w:t>
      </w:r>
      <w:r w:rsidR="00587FE2" w:rsidRPr="00CC6F6B">
        <w:rPr>
          <w:rFonts w:ascii="Arial Narrow" w:hAnsi="Arial Narrow"/>
          <w:u w:val="single"/>
        </w:rPr>
        <w:t>Za oprávněné</w:t>
      </w:r>
      <w:r w:rsidR="00916152" w:rsidRPr="00CC6F6B">
        <w:rPr>
          <w:rFonts w:ascii="Arial Narrow" w:hAnsi="Arial Narrow"/>
          <w:u w:val="single"/>
        </w:rPr>
        <w:t>ho</w:t>
      </w:r>
      <w:r w:rsidR="00587FE2" w:rsidRPr="00CC6F6B">
        <w:rPr>
          <w:rFonts w:ascii="Arial Narrow" w:hAnsi="Arial Narrow"/>
          <w:u w:val="single"/>
        </w:rPr>
        <w:t>:</w:t>
      </w:r>
    </w:p>
    <w:p w14:paraId="0AA45D74" w14:textId="460548FB" w:rsidR="0025159F" w:rsidRDefault="0025159F" w:rsidP="00587FE2">
      <w:pPr>
        <w:rPr>
          <w:rFonts w:ascii="Arial Narrow" w:hAnsi="Arial Narrow"/>
          <w:u w:val="single"/>
        </w:rPr>
      </w:pPr>
    </w:p>
    <w:p w14:paraId="53CD9475" w14:textId="11AB84BF" w:rsidR="0025159F" w:rsidRPr="0025159F" w:rsidRDefault="0025159F" w:rsidP="0025159F">
      <w:pPr>
        <w:tabs>
          <w:tab w:val="center" w:pos="4153"/>
          <w:tab w:val="left" w:pos="4560"/>
        </w:tabs>
        <w:rPr>
          <w:rFonts w:ascii="Arial Narrow" w:hAnsi="Arial Narrow"/>
        </w:rPr>
      </w:pPr>
      <w:r w:rsidRPr="0025159F">
        <w:rPr>
          <w:rFonts w:ascii="Arial Narrow" w:hAnsi="Arial Narrow"/>
        </w:rPr>
        <w:t>V Praze dne</w:t>
      </w:r>
      <w:r>
        <w:rPr>
          <w:rFonts w:ascii="Arial Narrow" w:hAnsi="Arial Narrow"/>
        </w:rPr>
        <w:t xml:space="preserve"> …………………</w:t>
      </w:r>
      <w:proofErr w:type="gramStart"/>
      <w:r>
        <w:rPr>
          <w:rFonts w:ascii="Arial Narrow" w:hAnsi="Arial Narrow"/>
        </w:rPr>
        <w:t>…..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V Praze</w:t>
      </w:r>
      <w:proofErr w:type="gramEnd"/>
      <w:r>
        <w:rPr>
          <w:rFonts w:ascii="Arial Narrow" w:hAnsi="Arial Narrow"/>
        </w:rPr>
        <w:t xml:space="preserve"> dne ……………………….</w:t>
      </w:r>
    </w:p>
    <w:p w14:paraId="600E308B" w14:textId="77777777" w:rsidR="00CC6F6B" w:rsidRPr="002C55B8" w:rsidRDefault="00CC6F6B" w:rsidP="00CC6F6B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B6924B5" w14:textId="5F4A929C" w:rsidR="00713C1B" w:rsidRPr="0025159F" w:rsidRDefault="00953BCD" w:rsidP="00713C1B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městská část Praha 3</w:t>
      </w:r>
      <w:r>
        <w:rPr>
          <w:rFonts w:ascii="Arial Narrow" w:hAnsi="Arial Narrow" w:cs="Arial"/>
          <w:b/>
        </w:rPr>
        <w:tab/>
        <w:t xml:space="preserve">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</w:t>
      </w:r>
      <w:r w:rsidR="00787918">
        <w:rPr>
          <w:rFonts w:ascii="Arial Narrow" w:hAnsi="Arial Narrow" w:cs="Arial"/>
          <w:b/>
        </w:rPr>
        <w:t xml:space="preserve">             </w:t>
      </w:r>
      <w:r w:rsidR="00713C1B" w:rsidRPr="0025159F">
        <w:rPr>
          <w:rFonts w:ascii="Arial Narrow" w:hAnsi="Arial Narrow"/>
          <w:b/>
        </w:rPr>
        <w:t xml:space="preserve">Vodafone Czech Republic a.s. </w:t>
      </w:r>
    </w:p>
    <w:p w14:paraId="2BB1EFEC" w14:textId="77777777" w:rsidR="00CC6F6B" w:rsidRPr="00DD603D" w:rsidRDefault="00713C1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44E051A" w14:textId="77777777" w:rsidR="00CC6F6B" w:rsidRPr="00043399" w:rsidRDefault="00CC6F6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026A484" w14:textId="77777777" w:rsidR="00CC6F6B" w:rsidRPr="007462BE" w:rsidRDefault="00CC6F6B" w:rsidP="00CC6F6B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14:paraId="05822F47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E5C69AB" w14:textId="27CB4C8D"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3D447EEF" w14:textId="50E4B00A" w:rsidR="00DC08BD" w:rsidRDefault="00DC08BD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704251DD" w14:textId="028FFACE" w:rsidR="00DC08BD" w:rsidRDefault="00DC08BD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89552C7" w14:textId="0D58FCF8" w:rsidR="00DC08BD" w:rsidRDefault="00DC08BD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29ED73C3" w14:textId="77777777" w:rsidR="00510C2F" w:rsidRPr="007462BE" w:rsidRDefault="00510C2F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A4EABC5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7209F12" w14:textId="693F033C"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="0025159F">
        <w:rPr>
          <w:rFonts w:ascii="Arial Narrow" w:hAnsi="Arial Narrow" w:cs="Arial"/>
        </w:rPr>
        <w:t>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</w:t>
      </w:r>
      <w:r w:rsidR="0025159F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  <w:r w:rsidR="0025159F">
        <w:rPr>
          <w:rFonts w:ascii="Arial Narrow" w:hAnsi="Arial Narrow" w:cs="Arial"/>
        </w:rPr>
        <w:t>.....</w:t>
      </w:r>
    </w:p>
    <w:p w14:paraId="69837511" w14:textId="611C736C" w:rsidR="00CC6F6B" w:rsidRPr="00C91256" w:rsidRDefault="0025159F" w:rsidP="0025159F">
      <w:pPr>
        <w:tabs>
          <w:tab w:val="left" w:pos="4962"/>
          <w:tab w:val="left" w:pos="5245"/>
        </w:tabs>
        <w:jc w:val="both"/>
        <w:rPr>
          <w:rFonts w:ascii="Arial Narrow" w:hAnsi="Arial Narrow"/>
          <w:bCs/>
        </w:rPr>
      </w:pPr>
      <w:r w:rsidRPr="00C91256">
        <w:rPr>
          <w:rFonts w:ascii="Arial Narrow" w:hAnsi="Arial Narrow"/>
          <w:bCs/>
        </w:rPr>
        <w:t>RNDr. Jan Materna, Ph.D.</w:t>
      </w:r>
      <w:r w:rsidR="00CC6F6B" w:rsidRPr="007462BE">
        <w:rPr>
          <w:rFonts w:ascii="Arial Narrow" w:hAnsi="Arial Narrow" w:cs="Arial"/>
        </w:rPr>
        <w:t xml:space="preserve"> </w:t>
      </w:r>
      <w:r>
        <w:t xml:space="preserve">                                               </w:t>
      </w:r>
      <w:r>
        <w:rPr>
          <w:rFonts w:ascii="Arial Narrow" w:hAnsi="Arial Narrow"/>
        </w:rPr>
        <w:t xml:space="preserve"> </w:t>
      </w:r>
      <w:r w:rsidR="00165A2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Tomáš Landa</w:t>
      </w:r>
      <w:r w:rsidR="00CC6F6B" w:rsidRPr="00C91256">
        <w:rPr>
          <w:rFonts w:ascii="Arial Narrow" w:hAnsi="Arial Narrow"/>
          <w:bCs/>
        </w:rPr>
        <w:tab/>
      </w:r>
    </w:p>
    <w:p w14:paraId="732EECDB" w14:textId="04AF51EF" w:rsidR="00CC6F6B" w:rsidRPr="00C91256" w:rsidRDefault="0025159F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člen Rady městské části Praha 3 </w:t>
      </w:r>
      <w:r>
        <w:rPr>
          <w:rFonts w:ascii="Arial Narrow" w:hAnsi="Arial Narrow"/>
          <w:bCs/>
        </w:rPr>
        <w:t xml:space="preserve">        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     </w:t>
      </w:r>
      <w:r w:rsidR="00165A23">
        <w:rPr>
          <w:rFonts w:ascii="Arial Narrow" w:hAnsi="Arial Narrow"/>
          <w:bCs/>
        </w:rPr>
        <w:t xml:space="preserve"> </w:t>
      </w:r>
      <w:r w:rsidR="00B31A56" w:rsidRPr="00C91256">
        <w:rPr>
          <w:rFonts w:ascii="Arial Narrow" w:hAnsi="Arial Narrow" w:cs="Arial"/>
        </w:rPr>
        <w:t>na základě pověření</w:t>
      </w:r>
    </w:p>
    <w:p w14:paraId="541F4E7E" w14:textId="42DBD459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>na základě plné moci</w:t>
      </w:r>
    </w:p>
    <w:p w14:paraId="501323E5" w14:textId="77777777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14:paraId="0954E628" w14:textId="100D6C18" w:rsidR="00CC6F6B" w:rsidRDefault="00CC6F6B" w:rsidP="00CC6F6B">
      <w:pPr>
        <w:tabs>
          <w:tab w:val="left" w:pos="0"/>
        </w:tabs>
      </w:pPr>
    </w:p>
    <w:p w14:paraId="6DF87D2D" w14:textId="77777777" w:rsidR="00510C2F" w:rsidRDefault="00510C2F" w:rsidP="00CC6F6B">
      <w:pPr>
        <w:tabs>
          <w:tab w:val="left" w:pos="0"/>
        </w:tabs>
      </w:pPr>
    </w:p>
    <w:p w14:paraId="690BE3F5" w14:textId="6F31B0CF" w:rsidR="00CC6F6B" w:rsidRPr="00CB7FB8" w:rsidRDefault="00CC6F6B" w:rsidP="00E41AAF">
      <w:pPr>
        <w:shd w:val="clear" w:color="auto" w:fill="FFFFFF"/>
        <w:spacing w:before="120"/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</w:t>
      </w:r>
      <w:r w:rsidR="00796ACC">
        <w:rPr>
          <w:rFonts w:ascii="Arial Narrow" w:hAnsi="Arial Narrow"/>
          <w:bCs/>
        </w:rPr>
        <w:t xml:space="preserve"> 3, a to usnesením ze dne </w:t>
      </w:r>
      <w:proofErr w:type="gramStart"/>
      <w:r w:rsidR="00796ACC">
        <w:rPr>
          <w:rFonts w:ascii="Arial Narrow" w:hAnsi="Arial Narrow"/>
          <w:bCs/>
        </w:rPr>
        <w:t>16.11.2022</w:t>
      </w:r>
      <w:proofErr w:type="gramEnd"/>
      <w:r w:rsidRPr="00BF2929">
        <w:rPr>
          <w:rFonts w:ascii="Arial Narrow" w:hAnsi="Arial Narrow"/>
          <w:bCs/>
        </w:rPr>
        <w:t xml:space="preserve">  č.</w:t>
      </w:r>
      <w:r w:rsidR="00796ACC">
        <w:rPr>
          <w:rFonts w:ascii="Arial Narrow" w:hAnsi="Arial Narrow"/>
          <w:bCs/>
        </w:rPr>
        <w:t xml:space="preserve"> 861.</w:t>
      </w:r>
    </w:p>
    <w:sectPr w:rsidR="00CC6F6B" w:rsidRPr="00CB7FB8" w:rsidSect="005E2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FB385" w14:textId="77777777" w:rsidR="00165A23" w:rsidRDefault="00165A23">
      <w:r>
        <w:separator/>
      </w:r>
    </w:p>
  </w:endnote>
  <w:endnote w:type="continuationSeparator" w:id="0">
    <w:p w14:paraId="424B5D46" w14:textId="77777777" w:rsidR="00165A23" w:rsidRDefault="0016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EEF3" w14:textId="77777777" w:rsidR="00165A23" w:rsidRDefault="00165A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35A249" w14:textId="77777777" w:rsidR="00165A23" w:rsidRDefault="00165A2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4B32" w14:textId="0ACBA3F1" w:rsidR="00165A23" w:rsidRDefault="00165A23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5D78">
      <w:rPr>
        <w:rStyle w:val="slostrnky"/>
        <w:noProof/>
      </w:rPr>
      <w:t>6</w:t>
    </w:r>
    <w:r>
      <w:rPr>
        <w:rStyle w:val="slostrnky"/>
      </w:rPr>
      <w:fldChar w:fldCharType="end"/>
    </w:r>
  </w:p>
  <w:p w14:paraId="228FADB5" w14:textId="77777777" w:rsidR="00165A23" w:rsidRDefault="00165A23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7D07CBFF" w14:textId="77777777" w:rsidR="00165A23" w:rsidRDefault="00165A23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2F29EE46" w14:textId="77777777" w:rsidR="00165A23" w:rsidRDefault="00165A23">
    <w:pPr>
      <w:pStyle w:val="Zpat"/>
      <w:framePr w:wrap="around" w:vAnchor="text" w:hAnchor="margin" w:xAlign="center" w:y="1"/>
      <w:rPr>
        <w:rStyle w:val="slostrnky"/>
      </w:rPr>
    </w:pPr>
  </w:p>
  <w:p w14:paraId="76A6B7FC" w14:textId="77777777" w:rsidR="00165A23" w:rsidRDefault="00165A23">
    <w:pPr>
      <w:pStyle w:val="Zpat"/>
      <w:framePr w:wrap="around" w:vAnchor="text" w:hAnchor="margin" w:xAlign="right" w:y="1"/>
      <w:ind w:right="360"/>
      <w:rPr>
        <w:rStyle w:val="slostrnky"/>
      </w:rPr>
    </w:pPr>
  </w:p>
  <w:p w14:paraId="74ED4677" w14:textId="77777777" w:rsidR="00165A23" w:rsidRDefault="00165A2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4E4B1" w14:textId="77777777" w:rsidR="00165A23" w:rsidRDefault="00165A23">
      <w:r>
        <w:separator/>
      </w:r>
    </w:p>
  </w:footnote>
  <w:footnote w:type="continuationSeparator" w:id="0">
    <w:p w14:paraId="70DF0855" w14:textId="77777777" w:rsidR="00165A23" w:rsidRDefault="0016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54A2" w14:textId="77777777" w:rsidR="00165A23" w:rsidRDefault="00165A2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E3C61B" w14:textId="77777777" w:rsidR="00165A23" w:rsidRDefault="00165A23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CCB2" w14:textId="61FC2D4A" w:rsidR="00165A23" w:rsidRPr="00405F09" w:rsidRDefault="00165A23" w:rsidP="00405F09">
    <w:pPr>
      <w:pStyle w:val="Zhlav"/>
      <w:ind w:right="-199"/>
      <w:rPr>
        <w:rFonts w:ascii="Arial Narrow" w:hAnsi="Arial Narrow"/>
        <w:sz w:val="24"/>
        <w:szCs w:val="24"/>
      </w:rPr>
    </w:pPr>
    <w:r w:rsidRPr="00405F09">
      <w:rPr>
        <w:rFonts w:ascii="Arial Narrow" w:hAnsi="Arial Narrow"/>
        <w:sz w:val="24"/>
        <w:szCs w:val="24"/>
      </w:rPr>
      <w:t xml:space="preserve">                                                                                      </w:t>
    </w:r>
    <w:r>
      <w:rPr>
        <w:rFonts w:ascii="Arial Narrow" w:hAnsi="Arial Narrow"/>
        <w:sz w:val="24"/>
        <w:szCs w:val="24"/>
      </w:rPr>
      <w:t>číslo smlouvy: 2023/00060/OMA-OEM</w:t>
    </w:r>
    <w:r w:rsidRPr="00405F09">
      <w:rPr>
        <w:rFonts w:ascii="Arial Narrow" w:hAnsi="Arial Narrow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E54D48"/>
    <w:multiLevelType w:val="hybridMultilevel"/>
    <w:tmpl w:val="01464ED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8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5C76CB"/>
    <w:multiLevelType w:val="hybridMultilevel"/>
    <w:tmpl w:val="505081E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107AD"/>
    <w:multiLevelType w:val="hybridMultilevel"/>
    <w:tmpl w:val="B41C11DA"/>
    <w:lvl w:ilvl="0" w:tplc="45CE5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2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7"/>
  </w:num>
  <w:num w:numId="5">
    <w:abstractNumId w:val="7"/>
  </w:num>
  <w:num w:numId="6">
    <w:abstractNumId w:val="3"/>
  </w:num>
  <w:num w:numId="7">
    <w:abstractNumId w:val="30"/>
  </w:num>
  <w:num w:numId="8">
    <w:abstractNumId w:val="9"/>
  </w:num>
  <w:num w:numId="9">
    <w:abstractNumId w:val="7"/>
    <w:lvlOverride w:ilvl="0">
      <w:startOverride w:val="2"/>
    </w:lvlOverride>
  </w:num>
  <w:num w:numId="10">
    <w:abstractNumId w:val="27"/>
  </w:num>
  <w:num w:numId="11">
    <w:abstractNumId w:val="2"/>
  </w:num>
  <w:num w:numId="12">
    <w:abstractNumId w:val="29"/>
  </w:num>
  <w:num w:numId="13">
    <w:abstractNumId w:val="19"/>
  </w:num>
  <w:num w:numId="14">
    <w:abstractNumId w:val="3"/>
    <w:lvlOverride w:ilvl="0">
      <w:startOverride w:val="1"/>
    </w:lvlOverride>
  </w:num>
  <w:num w:numId="15">
    <w:abstractNumId w:val="31"/>
  </w:num>
  <w:num w:numId="16">
    <w:abstractNumId w:val="3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"/>
  </w:num>
  <w:num w:numId="20">
    <w:abstractNumId w:val="0"/>
  </w:num>
  <w:num w:numId="21">
    <w:abstractNumId w:val="24"/>
  </w:num>
  <w:num w:numId="22">
    <w:abstractNumId w:val="26"/>
  </w:num>
  <w:num w:numId="23">
    <w:abstractNumId w:val="13"/>
  </w:num>
  <w:num w:numId="24">
    <w:abstractNumId w:val="11"/>
  </w:num>
  <w:num w:numId="25">
    <w:abstractNumId w:val="18"/>
  </w:num>
  <w:num w:numId="26">
    <w:abstractNumId w:val="12"/>
  </w:num>
  <w:num w:numId="27">
    <w:abstractNumId w:val="10"/>
  </w:num>
  <w:num w:numId="28">
    <w:abstractNumId w:val="14"/>
  </w:num>
  <w:num w:numId="29">
    <w:abstractNumId w:val="4"/>
  </w:num>
  <w:num w:numId="30">
    <w:abstractNumId w:val="6"/>
  </w:num>
  <w:num w:numId="31">
    <w:abstractNumId w:val="23"/>
  </w:num>
  <w:num w:numId="32">
    <w:abstractNumId w:val="22"/>
  </w:num>
  <w:num w:numId="33">
    <w:abstractNumId w:val="16"/>
  </w:num>
  <w:num w:numId="34">
    <w:abstractNumId w:val="5"/>
  </w:num>
  <w:num w:numId="35">
    <w:abstractNumId w:val="8"/>
  </w:num>
  <w:num w:numId="36">
    <w:abstractNumId w:val="2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2721"/>
    <w:rsid w:val="000243A9"/>
    <w:rsid w:val="00030162"/>
    <w:rsid w:val="00031E31"/>
    <w:rsid w:val="00033CC8"/>
    <w:rsid w:val="0003648C"/>
    <w:rsid w:val="00041F75"/>
    <w:rsid w:val="00043399"/>
    <w:rsid w:val="000435AE"/>
    <w:rsid w:val="00044755"/>
    <w:rsid w:val="00047553"/>
    <w:rsid w:val="00050A02"/>
    <w:rsid w:val="00052959"/>
    <w:rsid w:val="000574ED"/>
    <w:rsid w:val="00060A75"/>
    <w:rsid w:val="000610C9"/>
    <w:rsid w:val="000651FF"/>
    <w:rsid w:val="000801A4"/>
    <w:rsid w:val="000854FA"/>
    <w:rsid w:val="00086BA2"/>
    <w:rsid w:val="00093CB9"/>
    <w:rsid w:val="00094FE1"/>
    <w:rsid w:val="000970C3"/>
    <w:rsid w:val="000A16AF"/>
    <w:rsid w:val="000A2C80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4BD7"/>
    <w:rsid w:val="0013092B"/>
    <w:rsid w:val="00141F92"/>
    <w:rsid w:val="001439CC"/>
    <w:rsid w:val="0014644D"/>
    <w:rsid w:val="00162C5B"/>
    <w:rsid w:val="00165A23"/>
    <w:rsid w:val="0016708D"/>
    <w:rsid w:val="001755FE"/>
    <w:rsid w:val="00191A43"/>
    <w:rsid w:val="001A255E"/>
    <w:rsid w:val="001A5B1B"/>
    <w:rsid w:val="001C537E"/>
    <w:rsid w:val="001E5CA1"/>
    <w:rsid w:val="001E7334"/>
    <w:rsid w:val="001F3B0D"/>
    <w:rsid w:val="00206241"/>
    <w:rsid w:val="0021317D"/>
    <w:rsid w:val="0022277A"/>
    <w:rsid w:val="00232A3A"/>
    <w:rsid w:val="00243382"/>
    <w:rsid w:val="0025159F"/>
    <w:rsid w:val="00253E3A"/>
    <w:rsid w:val="00255F75"/>
    <w:rsid w:val="002608D6"/>
    <w:rsid w:val="00261D5E"/>
    <w:rsid w:val="002669E1"/>
    <w:rsid w:val="002767F4"/>
    <w:rsid w:val="0029367C"/>
    <w:rsid w:val="00296CFF"/>
    <w:rsid w:val="002A3DF1"/>
    <w:rsid w:val="002B46F6"/>
    <w:rsid w:val="002C55B8"/>
    <w:rsid w:val="002D4002"/>
    <w:rsid w:val="002D4320"/>
    <w:rsid w:val="002E1125"/>
    <w:rsid w:val="002E1E96"/>
    <w:rsid w:val="002E23A0"/>
    <w:rsid w:val="002E3280"/>
    <w:rsid w:val="002F29D2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78AE"/>
    <w:rsid w:val="00347F0A"/>
    <w:rsid w:val="003535C0"/>
    <w:rsid w:val="003555C5"/>
    <w:rsid w:val="003562D3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D6931"/>
    <w:rsid w:val="003E7CCB"/>
    <w:rsid w:val="003F1880"/>
    <w:rsid w:val="00401627"/>
    <w:rsid w:val="00405F09"/>
    <w:rsid w:val="004110AC"/>
    <w:rsid w:val="004126F2"/>
    <w:rsid w:val="0042567A"/>
    <w:rsid w:val="00435BCB"/>
    <w:rsid w:val="00445561"/>
    <w:rsid w:val="00446BD8"/>
    <w:rsid w:val="004537D6"/>
    <w:rsid w:val="00455C4A"/>
    <w:rsid w:val="00462958"/>
    <w:rsid w:val="00470063"/>
    <w:rsid w:val="004704BB"/>
    <w:rsid w:val="00480BD7"/>
    <w:rsid w:val="004818A8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05F20"/>
    <w:rsid w:val="00510BB3"/>
    <w:rsid w:val="00510C2F"/>
    <w:rsid w:val="005111DD"/>
    <w:rsid w:val="005229A5"/>
    <w:rsid w:val="00534BD1"/>
    <w:rsid w:val="00537D36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C3543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0CC7"/>
    <w:rsid w:val="00645D99"/>
    <w:rsid w:val="00650C16"/>
    <w:rsid w:val="00651398"/>
    <w:rsid w:val="00657C13"/>
    <w:rsid w:val="00690460"/>
    <w:rsid w:val="00697F4A"/>
    <w:rsid w:val="006A2CAA"/>
    <w:rsid w:val="006A4CFB"/>
    <w:rsid w:val="006A7B33"/>
    <w:rsid w:val="006C0BCE"/>
    <w:rsid w:val="006C10A7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6F7ABA"/>
    <w:rsid w:val="00702630"/>
    <w:rsid w:val="00704204"/>
    <w:rsid w:val="00713C1B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62BA"/>
    <w:rsid w:val="00787918"/>
    <w:rsid w:val="00793A79"/>
    <w:rsid w:val="00796ACC"/>
    <w:rsid w:val="007A58DA"/>
    <w:rsid w:val="007C27E0"/>
    <w:rsid w:val="007D5F1A"/>
    <w:rsid w:val="007E66CE"/>
    <w:rsid w:val="007E72C9"/>
    <w:rsid w:val="007F026C"/>
    <w:rsid w:val="007F087D"/>
    <w:rsid w:val="00800DAF"/>
    <w:rsid w:val="008124B8"/>
    <w:rsid w:val="008226DD"/>
    <w:rsid w:val="00826766"/>
    <w:rsid w:val="00831BDA"/>
    <w:rsid w:val="00840040"/>
    <w:rsid w:val="008430C0"/>
    <w:rsid w:val="00844A19"/>
    <w:rsid w:val="00855037"/>
    <w:rsid w:val="008627E5"/>
    <w:rsid w:val="00875646"/>
    <w:rsid w:val="008817BF"/>
    <w:rsid w:val="00881B85"/>
    <w:rsid w:val="00894AED"/>
    <w:rsid w:val="008B1F30"/>
    <w:rsid w:val="008B3454"/>
    <w:rsid w:val="008B52B0"/>
    <w:rsid w:val="008B7616"/>
    <w:rsid w:val="008E1828"/>
    <w:rsid w:val="008E3396"/>
    <w:rsid w:val="008F0A1B"/>
    <w:rsid w:val="008F158B"/>
    <w:rsid w:val="008F2A1D"/>
    <w:rsid w:val="008F6BD9"/>
    <w:rsid w:val="008F790D"/>
    <w:rsid w:val="00900F7C"/>
    <w:rsid w:val="0090143E"/>
    <w:rsid w:val="00902D6C"/>
    <w:rsid w:val="0090303F"/>
    <w:rsid w:val="00916152"/>
    <w:rsid w:val="00936525"/>
    <w:rsid w:val="00936D2E"/>
    <w:rsid w:val="00953BCD"/>
    <w:rsid w:val="00953E9C"/>
    <w:rsid w:val="00954376"/>
    <w:rsid w:val="009607EF"/>
    <w:rsid w:val="009614C7"/>
    <w:rsid w:val="009733F7"/>
    <w:rsid w:val="009743F1"/>
    <w:rsid w:val="00983B8A"/>
    <w:rsid w:val="009842F3"/>
    <w:rsid w:val="0098512A"/>
    <w:rsid w:val="00986E61"/>
    <w:rsid w:val="00987179"/>
    <w:rsid w:val="009909FE"/>
    <w:rsid w:val="00991282"/>
    <w:rsid w:val="00996C72"/>
    <w:rsid w:val="009B7644"/>
    <w:rsid w:val="009D4116"/>
    <w:rsid w:val="009E0C36"/>
    <w:rsid w:val="009E64DD"/>
    <w:rsid w:val="009F629C"/>
    <w:rsid w:val="009F6B14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8079C"/>
    <w:rsid w:val="00A8754D"/>
    <w:rsid w:val="00A91379"/>
    <w:rsid w:val="00A930EA"/>
    <w:rsid w:val="00A97AED"/>
    <w:rsid w:val="00AA1819"/>
    <w:rsid w:val="00AB4307"/>
    <w:rsid w:val="00AC4354"/>
    <w:rsid w:val="00AC5C30"/>
    <w:rsid w:val="00AD449B"/>
    <w:rsid w:val="00AF2BF0"/>
    <w:rsid w:val="00B03203"/>
    <w:rsid w:val="00B049AF"/>
    <w:rsid w:val="00B05358"/>
    <w:rsid w:val="00B15506"/>
    <w:rsid w:val="00B30F2F"/>
    <w:rsid w:val="00B31328"/>
    <w:rsid w:val="00B31A56"/>
    <w:rsid w:val="00B36AB3"/>
    <w:rsid w:val="00B43F35"/>
    <w:rsid w:val="00B4478A"/>
    <w:rsid w:val="00B54675"/>
    <w:rsid w:val="00B55375"/>
    <w:rsid w:val="00B57DFB"/>
    <w:rsid w:val="00B612A8"/>
    <w:rsid w:val="00B637B3"/>
    <w:rsid w:val="00B6463E"/>
    <w:rsid w:val="00B64661"/>
    <w:rsid w:val="00B66B02"/>
    <w:rsid w:val="00B746E1"/>
    <w:rsid w:val="00B75D78"/>
    <w:rsid w:val="00B80CF6"/>
    <w:rsid w:val="00B82926"/>
    <w:rsid w:val="00B83B39"/>
    <w:rsid w:val="00B86259"/>
    <w:rsid w:val="00B86F99"/>
    <w:rsid w:val="00B90F95"/>
    <w:rsid w:val="00B92329"/>
    <w:rsid w:val="00B9458A"/>
    <w:rsid w:val="00B95248"/>
    <w:rsid w:val="00BA2339"/>
    <w:rsid w:val="00BA64FD"/>
    <w:rsid w:val="00BD4909"/>
    <w:rsid w:val="00BE6287"/>
    <w:rsid w:val="00BE75D9"/>
    <w:rsid w:val="00BF292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440EB"/>
    <w:rsid w:val="00C51CD9"/>
    <w:rsid w:val="00C528DD"/>
    <w:rsid w:val="00C54FB6"/>
    <w:rsid w:val="00C6244D"/>
    <w:rsid w:val="00C63833"/>
    <w:rsid w:val="00C65550"/>
    <w:rsid w:val="00C6613F"/>
    <w:rsid w:val="00C74AE4"/>
    <w:rsid w:val="00C839F1"/>
    <w:rsid w:val="00C91256"/>
    <w:rsid w:val="00C971A3"/>
    <w:rsid w:val="00C975F2"/>
    <w:rsid w:val="00C97B4E"/>
    <w:rsid w:val="00CA2DC3"/>
    <w:rsid w:val="00CA30A0"/>
    <w:rsid w:val="00CA7EF8"/>
    <w:rsid w:val="00CB09B3"/>
    <w:rsid w:val="00CB0EAD"/>
    <w:rsid w:val="00CB156A"/>
    <w:rsid w:val="00CB7FB8"/>
    <w:rsid w:val="00CC3B0F"/>
    <w:rsid w:val="00CC6F6B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6B96"/>
    <w:rsid w:val="00D27F40"/>
    <w:rsid w:val="00D37F21"/>
    <w:rsid w:val="00D4033A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C08BD"/>
    <w:rsid w:val="00DC401C"/>
    <w:rsid w:val="00DC5ABF"/>
    <w:rsid w:val="00DC5B32"/>
    <w:rsid w:val="00DD603D"/>
    <w:rsid w:val="00DD72F1"/>
    <w:rsid w:val="00DF672D"/>
    <w:rsid w:val="00E03153"/>
    <w:rsid w:val="00E05244"/>
    <w:rsid w:val="00E10E0C"/>
    <w:rsid w:val="00E13854"/>
    <w:rsid w:val="00E237E5"/>
    <w:rsid w:val="00E403EF"/>
    <w:rsid w:val="00E41AAF"/>
    <w:rsid w:val="00E5092C"/>
    <w:rsid w:val="00E52545"/>
    <w:rsid w:val="00E576F6"/>
    <w:rsid w:val="00E662B3"/>
    <w:rsid w:val="00E662C3"/>
    <w:rsid w:val="00E77FBD"/>
    <w:rsid w:val="00E84EB3"/>
    <w:rsid w:val="00E87ED1"/>
    <w:rsid w:val="00E90A02"/>
    <w:rsid w:val="00E92E8F"/>
    <w:rsid w:val="00E93112"/>
    <w:rsid w:val="00E9328B"/>
    <w:rsid w:val="00EB53C2"/>
    <w:rsid w:val="00EC1C5C"/>
    <w:rsid w:val="00ED5071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34C2B"/>
    <w:rsid w:val="00F43F0C"/>
    <w:rsid w:val="00F440C7"/>
    <w:rsid w:val="00F454E0"/>
    <w:rsid w:val="00F47594"/>
    <w:rsid w:val="00F61982"/>
    <w:rsid w:val="00F6253A"/>
    <w:rsid w:val="00F63D79"/>
    <w:rsid w:val="00F646FD"/>
    <w:rsid w:val="00F65372"/>
    <w:rsid w:val="00F7679C"/>
    <w:rsid w:val="00F87DA1"/>
    <w:rsid w:val="00F92202"/>
    <w:rsid w:val="00F9718F"/>
    <w:rsid w:val="00FA09D0"/>
    <w:rsid w:val="00FC4A80"/>
    <w:rsid w:val="00FD01AC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7AC0"/>
  <w15:docId w15:val="{CEFDD2BD-1C79-4434-A433-7E94560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2410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subject/>
  <dc:creator>L.Š.</dc:creator>
  <cp:keywords/>
  <dc:description/>
  <cp:lastModifiedBy>Gallová Gabriela (ÚMČ Praha 3)</cp:lastModifiedBy>
  <cp:revision>2</cp:revision>
  <cp:lastPrinted>2022-11-11T09:34:00Z</cp:lastPrinted>
  <dcterms:created xsi:type="dcterms:W3CDTF">2023-01-25T14:56:00Z</dcterms:created>
  <dcterms:modified xsi:type="dcterms:W3CDTF">2023-01-25T14:56:00Z</dcterms:modified>
</cp:coreProperties>
</file>