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0C2" w14:textId="1612F96A" w:rsidR="00AB4205" w:rsidRPr="00413135" w:rsidRDefault="00AB4205" w:rsidP="00A851A3">
      <w:pPr>
        <w:pStyle w:val="Nadpis3"/>
        <w:tabs>
          <w:tab w:val="center" w:pos="4535"/>
          <w:tab w:val="left" w:pos="8267"/>
        </w:tabs>
        <w:rPr>
          <w:rFonts w:ascii="Tahoma" w:hAnsi="Tahoma" w:cs="Tahoma"/>
          <w:sz w:val="40"/>
          <w:szCs w:val="40"/>
        </w:rPr>
      </w:pPr>
      <w:r w:rsidRPr="00413135">
        <w:rPr>
          <w:rFonts w:ascii="Tahoma" w:hAnsi="Tahoma" w:cs="Tahoma"/>
          <w:sz w:val="40"/>
          <w:szCs w:val="40"/>
        </w:rPr>
        <w:t>Smlouva o spolupráci</w:t>
      </w:r>
    </w:p>
    <w:p w14:paraId="0C8BDB89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</w:p>
    <w:p w14:paraId="6C71CE10" w14:textId="5CEAAF3C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  <w:r w:rsidRPr="00413135">
        <w:rPr>
          <w:rFonts w:ascii="Tahoma" w:hAnsi="Tahoma" w:cs="Tahoma"/>
          <w:sz w:val="18"/>
          <w:szCs w:val="18"/>
          <w:bdr w:val="single" w:sz="4" w:space="0" w:color="auto"/>
        </w:rPr>
        <w:t>číslo smlouvy:</w:t>
      </w:r>
      <w:r w:rsidR="00133CC4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133CC4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133CC4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426F8F" w:rsidRPr="00413135">
        <w:rPr>
          <w:rFonts w:ascii="Tahoma" w:hAnsi="Tahoma" w:cs="Tahoma"/>
          <w:sz w:val="18"/>
          <w:szCs w:val="18"/>
          <w:bdr w:val="single" w:sz="4" w:space="0" w:color="auto"/>
        </w:rPr>
        <w:tab/>
      </w:r>
      <w:r w:rsidR="00B3762A">
        <w:rPr>
          <w:rFonts w:ascii="Tahoma" w:hAnsi="Tahoma" w:cs="Tahoma"/>
          <w:sz w:val="18"/>
          <w:szCs w:val="18"/>
          <w:bdr w:val="single" w:sz="4" w:space="0" w:color="auto"/>
        </w:rPr>
        <w:t xml:space="preserve">      </w:t>
      </w:r>
      <w:r w:rsidR="00642FCA">
        <w:rPr>
          <w:rFonts w:ascii="Tahoma" w:hAnsi="Tahoma" w:cs="Tahoma"/>
          <w:b/>
          <w:sz w:val="18"/>
          <w:szCs w:val="18"/>
          <w:bdr w:val="single" w:sz="4" w:space="0" w:color="auto"/>
        </w:rPr>
        <w:t>…………………….</w:t>
      </w:r>
    </w:p>
    <w:p w14:paraId="64FB3DF6" w14:textId="77777777" w:rsidR="00EF3D94" w:rsidRPr="00413135" w:rsidRDefault="00EF3D94" w:rsidP="008B0415">
      <w:pP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</w:p>
    <w:p w14:paraId="1584F3D7" w14:textId="77777777" w:rsidR="00AB4205" w:rsidRPr="00413135" w:rsidRDefault="00AB4205" w:rsidP="008B0415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uzavřená níže uvedeného dne, měsíce a roku mezi:</w:t>
      </w:r>
    </w:p>
    <w:p w14:paraId="288B410B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014B16D8" w14:textId="77777777" w:rsidR="00AB4205" w:rsidRPr="00413135" w:rsidRDefault="00AB4205" w:rsidP="008B0415">
      <w:pPr>
        <w:jc w:val="both"/>
        <w:rPr>
          <w:rFonts w:ascii="Tahoma" w:hAnsi="Tahoma" w:cs="Tahoma"/>
          <w:b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Společnost: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b/>
          <w:sz w:val="18"/>
          <w:szCs w:val="18"/>
        </w:rPr>
        <w:t>ABF, a.s.</w:t>
      </w:r>
    </w:p>
    <w:p w14:paraId="38B819C3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Sídlo: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  <w:t xml:space="preserve"> 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9B16EC" w:rsidRPr="00413135">
        <w:rPr>
          <w:rFonts w:ascii="Tahoma" w:hAnsi="Tahoma" w:cs="Tahoma"/>
          <w:sz w:val="18"/>
          <w:szCs w:val="18"/>
        </w:rPr>
        <w:t>Beranový</w:t>
      </w:r>
      <w:r w:rsidR="0006062E" w:rsidRPr="00413135">
        <w:rPr>
          <w:rFonts w:ascii="Tahoma" w:hAnsi="Tahoma" w:cs="Tahoma"/>
          <w:sz w:val="18"/>
          <w:szCs w:val="18"/>
        </w:rPr>
        <w:t>ch 667, Letňany, 199 00 Praha 9</w:t>
      </w:r>
    </w:p>
    <w:p w14:paraId="09C117A6" w14:textId="4DCCD314" w:rsidR="006A7EEE" w:rsidRPr="00413135" w:rsidRDefault="00D173F6" w:rsidP="008B041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</w:t>
      </w:r>
      <w:r w:rsidR="006A7EEE" w:rsidRPr="00413135">
        <w:rPr>
          <w:rFonts w:ascii="Tahoma" w:hAnsi="Tahoma" w:cs="Tahoma"/>
          <w:sz w:val="18"/>
          <w:szCs w:val="18"/>
        </w:rPr>
        <w:t>orespondenční adresa:</w:t>
      </w:r>
      <w:r w:rsidR="006A7EEE" w:rsidRPr="00413135">
        <w:rPr>
          <w:rFonts w:ascii="Tahoma" w:hAnsi="Tahoma" w:cs="Tahoma"/>
          <w:sz w:val="18"/>
          <w:szCs w:val="18"/>
        </w:rPr>
        <w:tab/>
      </w:r>
      <w:r w:rsidR="006A7EEE" w:rsidRPr="00413135">
        <w:rPr>
          <w:rFonts w:ascii="Tahoma" w:hAnsi="Tahoma" w:cs="Tahoma"/>
          <w:sz w:val="18"/>
          <w:szCs w:val="18"/>
        </w:rPr>
        <w:tab/>
        <w:t>Dělnická 12, 170 00</w:t>
      </w:r>
      <w:r w:rsidR="00966D2C" w:rsidRPr="00413135">
        <w:rPr>
          <w:rFonts w:ascii="Tahoma" w:hAnsi="Tahoma" w:cs="Tahoma"/>
          <w:sz w:val="18"/>
          <w:szCs w:val="18"/>
        </w:rPr>
        <w:t xml:space="preserve"> </w:t>
      </w:r>
      <w:r w:rsidR="006A7EEE" w:rsidRPr="00413135">
        <w:rPr>
          <w:rFonts w:ascii="Tahoma" w:hAnsi="Tahoma" w:cs="Tahoma"/>
          <w:sz w:val="18"/>
          <w:szCs w:val="18"/>
        </w:rPr>
        <w:t>Praha 7</w:t>
      </w:r>
    </w:p>
    <w:p w14:paraId="4FB4F706" w14:textId="77777777" w:rsidR="00AB4205" w:rsidRPr="004334E0" w:rsidRDefault="00AB4205" w:rsidP="008B0415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4334E0">
        <w:rPr>
          <w:rFonts w:ascii="Tahoma" w:hAnsi="Tahoma" w:cs="Tahoma"/>
          <w:sz w:val="18"/>
          <w:szCs w:val="18"/>
        </w:rPr>
        <w:t>IČ:</w:t>
      </w:r>
      <w:r w:rsidRPr="004334E0">
        <w:rPr>
          <w:rFonts w:ascii="Tahoma" w:hAnsi="Tahoma" w:cs="Tahoma"/>
          <w:sz w:val="18"/>
          <w:szCs w:val="18"/>
        </w:rPr>
        <w:tab/>
      </w:r>
      <w:r w:rsidRPr="004334E0">
        <w:rPr>
          <w:rFonts w:ascii="Tahoma" w:hAnsi="Tahoma" w:cs="Tahoma"/>
          <w:sz w:val="18"/>
          <w:szCs w:val="18"/>
        </w:rPr>
        <w:tab/>
      </w:r>
      <w:r w:rsidRPr="004334E0">
        <w:rPr>
          <w:rFonts w:ascii="Tahoma" w:hAnsi="Tahoma" w:cs="Tahoma"/>
          <w:sz w:val="18"/>
          <w:szCs w:val="18"/>
        </w:rPr>
        <w:tab/>
      </w:r>
      <w:r w:rsidRPr="004334E0">
        <w:rPr>
          <w:rFonts w:ascii="Tahoma" w:hAnsi="Tahoma" w:cs="Tahoma"/>
          <w:sz w:val="18"/>
          <w:szCs w:val="18"/>
        </w:rPr>
        <w:tab/>
        <w:t>63080575</w:t>
      </w:r>
    </w:p>
    <w:p w14:paraId="6C75721A" w14:textId="77777777" w:rsidR="00AB4205" w:rsidRPr="00E96F2A" w:rsidRDefault="00AB4205" w:rsidP="00E96F2A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DIČ: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  <w:t>CZ63080575</w:t>
      </w:r>
    </w:p>
    <w:p w14:paraId="70A72FE0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Zapsaná: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  <w:t>u MS v Praze, oddíl B, vložka 3309</w:t>
      </w:r>
    </w:p>
    <w:p w14:paraId="58E49BE2" w14:textId="0FF93DF1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Bankovní spojení: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CD6054" w:rsidRPr="00E96F2A">
        <w:rPr>
          <w:rFonts w:ascii="Tahoma" w:hAnsi="Tahoma" w:cs="Tahoma"/>
          <w:sz w:val="18"/>
          <w:szCs w:val="18"/>
        </w:rPr>
        <w:tab/>
      </w:r>
      <w:r w:rsidR="00174826">
        <w:rPr>
          <w:rFonts w:ascii="Tahoma" w:hAnsi="Tahoma" w:cs="Tahoma"/>
          <w:sz w:val="18"/>
          <w:szCs w:val="18"/>
        </w:rPr>
        <w:t>MAX banka</w:t>
      </w:r>
      <w:r w:rsidRPr="00E96F2A">
        <w:rPr>
          <w:rFonts w:ascii="Tahoma" w:hAnsi="Tahoma" w:cs="Tahoma"/>
          <w:sz w:val="18"/>
          <w:szCs w:val="18"/>
        </w:rPr>
        <w:t xml:space="preserve"> a.s.</w:t>
      </w:r>
      <w:r w:rsidR="00B2478A" w:rsidRPr="00E96F2A">
        <w:rPr>
          <w:rFonts w:ascii="Tahoma" w:hAnsi="Tahoma" w:cs="Tahoma"/>
          <w:sz w:val="18"/>
          <w:szCs w:val="18"/>
        </w:rPr>
        <w:t>,</w:t>
      </w:r>
      <w:r w:rsidRPr="00E96F2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96F2A">
        <w:rPr>
          <w:rFonts w:ascii="Tahoma" w:hAnsi="Tahoma" w:cs="Tahoma"/>
          <w:sz w:val="18"/>
          <w:szCs w:val="18"/>
        </w:rPr>
        <w:t>č.ú</w:t>
      </w:r>
      <w:proofErr w:type="spellEnd"/>
      <w:r w:rsidRPr="00E96F2A">
        <w:rPr>
          <w:rFonts w:ascii="Tahoma" w:hAnsi="Tahoma" w:cs="Tahoma"/>
          <w:sz w:val="18"/>
          <w:szCs w:val="18"/>
        </w:rPr>
        <w:t>. 5085320005/4000</w:t>
      </w:r>
    </w:p>
    <w:p w14:paraId="3DF333FC" w14:textId="77777777" w:rsidR="009C7472" w:rsidRPr="00E96F2A" w:rsidRDefault="009C7472" w:rsidP="00E96F2A">
      <w:pPr>
        <w:pStyle w:val="Zkladntextodsazen"/>
        <w:ind w:left="2835" w:hanging="2835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Zastoupená:</w:t>
      </w:r>
      <w:r w:rsidRPr="00E96F2A">
        <w:rPr>
          <w:rFonts w:ascii="Tahoma" w:hAnsi="Tahoma" w:cs="Tahoma"/>
          <w:sz w:val="18"/>
          <w:szCs w:val="18"/>
        </w:rPr>
        <w:tab/>
        <w:t>Martinem Františkem Přívětivým, místopředsedou představenstva a Ing. Erikem Augustinem, členem představenstva</w:t>
      </w:r>
    </w:p>
    <w:p w14:paraId="4E918677" w14:textId="306A9795" w:rsidR="00C11A0F" w:rsidRPr="00E96F2A" w:rsidRDefault="00C11A0F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Zmocněnec pro věcná jednání:</w:t>
      </w:r>
      <w:r w:rsidRPr="00E96F2A">
        <w:rPr>
          <w:rFonts w:ascii="Tahoma" w:hAnsi="Tahoma" w:cs="Tahoma"/>
          <w:sz w:val="18"/>
          <w:szCs w:val="18"/>
        </w:rPr>
        <w:tab/>
      </w:r>
      <w:proofErr w:type="spellStart"/>
      <w:r w:rsidR="00F633FE">
        <w:rPr>
          <w:rFonts w:ascii="Tahoma" w:hAnsi="Tahoma" w:cs="Tahoma"/>
          <w:sz w:val="18"/>
          <w:szCs w:val="18"/>
        </w:rPr>
        <w:t>xxx</w:t>
      </w:r>
      <w:proofErr w:type="spellEnd"/>
    </w:p>
    <w:p w14:paraId="38E624DC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(dále jen ABF)</w:t>
      </w:r>
    </w:p>
    <w:p w14:paraId="7020F0EC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</w:p>
    <w:p w14:paraId="3AC7883E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a</w:t>
      </w:r>
    </w:p>
    <w:p w14:paraId="13C28BC4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</w:p>
    <w:p w14:paraId="29789E7E" w14:textId="75B31E99" w:rsidR="00953EFC" w:rsidRPr="00E96F2A" w:rsidRDefault="00AB4205" w:rsidP="00E96F2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E96F2A">
        <w:rPr>
          <w:rFonts w:ascii="Tahoma" w:hAnsi="Tahoma" w:cs="Tahoma"/>
          <w:sz w:val="18"/>
          <w:szCs w:val="18"/>
        </w:rPr>
        <w:t>Společnost: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37146" w:rsidRPr="00E96F2A">
        <w:rPr>
          <w:rStyle w:val="Siln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Prague City Tourism a.s.</w:t>
      </w:r>
    </w:p>
    <w:p w14:paraId="13651BC5" w14:textId="025CC089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Sídlo: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B35997">
        <w:rPr>
          <w:rFonts w:ascii="Tahoma" w:hAnsi="Tahoma" w:cs="Tahoma"/>
          <w:color w:val="333333"/>
          <w:sz w:val="18"/>
          <w:szCs w:val="18"/>
        </w:rPr>
        <w:t>Žatecká 110/2</w:t>
      </w:r>
      <w:r w:rsidR="00237146" w:rsidRPr="00E96F2A">
        <w:rPr>
          <w:rFonts w:ascii="Tahoma" w:hAnsi="Tahoma" w:cs="Tahoma"/>
          <w:color w:val="333333"/>
          <w:sz w:val="18"/>
          <w:szCs w:val="18"/>
        </w:rPr>
        <w:t>, S</w:t>
      </w:r>
      <w:r w:rsidR="00B35997">
        <w:rPr>
          <w:rFonts w:ascii="Tahoma" w:hAnsi="Tahoma" w:cs="Tahoma"/>
          <w:color w:val="333333"/>
          <w:sz w:val="18"/>
          <w:szCs w:val="18"/>
        </w:rPr>
        <w:t>taré Město</w:t>
      </w:r>
      <w:r w:rsidR="00237146" w:rsidRPr="00E96F2A">
        <w:rPr>
          <w:rFonts w:ascii="Tahoma" w:hAnsi="Tahoma" w:cs="Tahoma"/>
          <w:color w:val="333333"/>
          <w:sz w:val="18"/>
          <w:szCs w:val="18"/>
        </w:rPr>
        <w:t>, 1</w:t>
      </w:r>
      <w:r w:rsidR="00B35997">
        <w:rPr>
          <w:rFonts w:ascii="Tahoma" w:hAnsi="Tahoma" w:cs="Tahoma"/>
          <w:color w:val="333333"/>
          <w:sz w:val="18"/>
          <w:szCs w:val="18"/>
        </w:rPr>
        <w:t>1</w:t>
      </w:r>
      <w:r w:rsidR="00237146" w:rsidRPr="00E96F2A">
        <w:rPr>
          <w:rFonts w:ascii="Tahoma" w:hAnsi="Tahoma" w:cs="Tahoma"/>
          <w:color w:val="333333"/>
          <w:sz w:val="18"/>
          <w:szCs w:val="18"/>
        </w:rPr>
        <w:t xml:space="preserve">0 00 Praha </w:t>
      </w:r>
      <w:r w:rsidR="00B35997">
        <w:rPr>
          <w:rFonts w:ascii="Tahoma" w:hAnsi="Tahoma" w:cs="Tahoma"/>
          <w:color w:val="333333"/>
          <w:sz w:val="18"/>
          <w:szCs w:val="18"/>
        </w:rPr>
        <w:t>1</w:t>
      </w:r>
    </w:p>
    <w:p w14:paraId="28E71FCC" w14:textId="68D865EF" w:rsidR="00AB4205" w:rsidRPr="00E96F2A" w:rsidRDefault="00AB4205" w:rsidP="00E96F2A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IČ: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37146" w:rsidRPr="00E96F2A">
        <w:rPr>
          <w:rStyle w:val="nowrap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07312890</w:t>
      </w:r>
    </w:p>
    <w:p w14:paraId="45BB96AC" w14:textId="47C5B7F7" w:rsidR="00AB4205" w:rsidRPr="00E96F2A" w:rsidRDefault="00AB4205" w:rsidP="00E96F2A">
      <w:pPr>
        <w:pStyle w:val="Nadpis2"/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DIČ:</w:t>
      </w:r>
      <w:r w:rsidR="00217302" w:rsidRPr="00E96F2A">
        <w:rPr>
          <w:rFonts w:ascii="Tahoma" w:hAnsi="Tahoma" w:cs="Tahoma"/>
          <w:sz w:val="18"/>
          <w:szCs w:val="18"/>
        </w:rPr>
        <w:tab/>
      </w:r>
      <w:r w:rsidR="00217302" w:rsidRPr="00E96F2A">
        <w:rPr>
          <w:rFonts w:ascii="Tahoma" w:hAnsi="Tahoma" w:cs="Tahoma"/>
          <w:sz w:val="18"/>
          <w:szCs w:val="18"/>
        </w:rPr>
        <w:tab/>
      </w:r>
      <w:r w:rsidR="00217302"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24619E" w:rsidRPr="00E96F2A">
        <w:rPr>
          <w:rFonts w:ascii="Tahoma" w:hAnsi="Tahoma" w:cs="Tahoma"/>
          <w:sz w:val="18"/>
          <w:szCs w:val="18"/>
        </w:rPr>
        <w:t>CZ</w:t>
      </w:r>
      <w:r w:rsidR="00237146" w:rsidRPr="00E96F2A">
        <w:rPr>
          <w:rStyle w:val="nowrap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07312890</w:t>
      </w:r>
    </w:p>
    <w:p w14:paraId="48901BDA" w14:textId="42972585" w:rsidR="00AB4205" w:rsidRPr="00E96F2A" w:rsidRDefault="0006062E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Zapsaná: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  <w:t xml:space="preserve">u MS v Praze, oddíl </w:t>
      </w:r>
      <w:r w:rsidR="00BC6809" w:rsidRPr="00E96F2A">
        <w:rPr>
          <w:rFonts w:ascii="Tahoma" w:hAnsi="Tahoma" w:cs="Tahoma"/>
          <w:sz w:val="18"/>
          <w:szCs w:val="18"/>
        </w:rPr>
        <w:t>B</w:t>
      </w:r>
      <w:r w:rsidRPr="00E96F2A">
        <w:rPr>
          <w:rFonts w:ascii="Tahoma" w:hAnsi="Tahoma" w:cs="Tahoma"/>
          <w:sz w:val="18"/>
          <w:szCs w:val="18"/>
        </w:rPr>
        <w:t xml:space="preserve">, vložka </w:t>
      </w:r>
      <w:r w:rsidR="00BC6809" w:rsidRPr="00E96F2A">
        <w:rPr>
          <w:rFonts w:ascii="Tahoma" w:hAnsi="Tahoma" w:cs="Tahoma"/>
          <w:sz w:val="18"/>
          <w:szCs w:val="18"/>
        </w:rPr>
        <w:t>23670</w:t>
      </w:r>
    </w:p>
    <w:p w14:paraId="5B894C17" w14:textId="0528DDF3" w:rsidR="00AB4205" w:rsidRPr="008F4483" w:rsidRDefault="0006062E" w:rsidP="00E96F2A">
      <w:pPr>
        <w:pStyle w:val="Nadpis1"/>
        <w:shd w:val="clear" w:color="auto" w:fill="FFFFFF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Bankovní spojení:</w:t>
      </w:r>
      <w:r w:rsidRPr="00E96F2A">
        <w:rPr>
          <w:rFonts w:ascii="Tahoma" w:hAnsi="Tahoma" w:cs="Tahoma"/>
          <w:sz w:val="18"/>
          <w:szCs w:val="18"/>
        </w:rPr>
        <w:tab/>
      </w:r>
      <w:r w:rsidRPr="00E96F2A">
        <w:rPr>
          <w:rFonts w:ascii="Tahoma" w:hAnsi="Tahoma" w:cs="Tahoma"/>
          <w:sz w:val="18"/>
          <w:szCs w:val="18"/>
        </w:rPr>
        <w:tab/>
      </w:r>
      <w:r w:rsidR="00CD6054" w:rsidRPr="00E96F2A">
        <w:rPr>
          <w:rFonts w:ascii="Tahoma" w:hAnsi="Tahoma" w:cs="Tahoma"/>
          <w:sz w:val="18"/>
          <w:szCs w:val="18"/>
        </w:rPr>
        <w:tab/>
      </w:r>
      <w:r w:rsidR="00594D11" w:rsidRPr="00E96F2A">
        <w:rPr>
          <w:rFonts w:ascii="Tahoma" w:hAnsi="Tahoma" w:cs="Tahoma"/>
          <w:color w:val="1A1A18"/>
          <w:sz w:val="18"/>
          <w:szCs w:val="18"/>
        </w:rPr>
        <w:t>PPF banka a.s</w:t>
      </w:r>
      <w:r w:rsidR="00594D11" w:rsidRPr="008F4483">
        <w:rPr>
          <w:rFonts w:ascii="Tahoma" w:hAnsi="Tahoma" w:cs="Tahoma"/>
          <w:sz w:val="18"/>
          <w:szCs w:val="18"/>
        </w:rPr>
        <w:t>.</w:t>
      </w:r>
      <w:r w:rsidR="004334E0" w:rsidRPr="008F448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4334E0" w:rsidRPr="008F4483">
        <w:rPr>
          <w:rFonts w:ascii="Tahoma" w:hAnsi="Tahoma" w:cs="Tahoma"/>
          <w:sz w:val="18"/>
          <w:szCs w:val="18"/>
          <w:shd w:val="clear" w:color="auto" w:fill="FFFFFF" w:themeFill="background1"/>
        </w:rPr>
        <w:t>č.ú</w:t>
      </w:r>
      <w:proofErr w:type="spellEnd"/>
      <w:r w:rsidR="004334E0" w:rsidRPr="008F448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. </w:t>
      </w:r>
      <w:r w:rsidR="00594D11" w:rsidRPr="008F4483">
        <w:rPr>
          <w:rFonts w:ascii="Tahoma" w:hAnsi="Tahoma" w:cs="Tahoma"/>
          <w:sz w:val="18"/>
          <w:szCs w:val="18"/>
        </w:rPr>
        <w:t>2030690056/6000</w:t>
      </w:r>
    </w:p>
    <w:p w14:paraId="3D38FCA7" w14:textId="43DBCF98" w:rsidR="00AB4205" w:rsidRPr="006215C5" w:rsidRDefault="00942B7D" w:rsidP="006215C5">
      <w:pPr>
        <w:pStyle w:val="Zkladntextodsazen"/>
        <w:ind w:left="2830" w:hanging="2830"/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Zastoupená</w:t>
      </w:r>
      <w:r w:rsidR="00AB4205" w:rsidRPr="00E96F2A">
        <w:rPr>
          <w:rFonts w:ascii="Tahoma" w:hAnsi="Tahoma" w:cs="Tahoma"/>
          <w:sz w:val="18"/>
          <w:szCs w:val="18"/>
        </w:rPr>
        <w:t>:</w:t>
      </w:r>
      <w:r w:rsidR="00AB4205" w:rsidRPr="00E96F2A">
        <w:rPr>
          <w:rFonts w:ascii="Tahoma" w:hAnsi="Tahoma" w:cs="Tahoma"/>
          <w:sz w:val="18"/>
          <w:szCs w:val="18"/>
        </w:rPr>
        <w:tab/>
      </w:r>
      <w:r w:rsidR="00C11A0F" w:rsidRPr="00E96F2A">
        <w:rPr>
          <w:rFonts w:ascii="Tahoma" w:hAnsi="Tahoma" w:cs="Tahoma"/>
          <w:sz w:val="18"/>
          <w:szCs w:val="18"/>
        </w:rPr>
        <w:tab/>
      </w:r>
      <w:r w:rsidR="00E96F2A" w:rsidRPr="006215C5">
        <w:rPr>
          <w:rFonts w:ascii="Tahoma" w:hAnsi="Tahoma" w:cs="Tahoma"/>
          <w:sz w:val="18"/>
          <w:szCs w:val="18"/>
        </w:rPr>
        <w:t xml:space="preserve">Mgr. Františkem </w:t>
      </w:r>
      <w:proofErr w:type="spellStart"/>
      <w:r w:rsidR="00E96F2A" w:rsidRPr="006215C5">
        <w:rPr>
          <w:rFonts w:ascii="Tahoma" w:hAnsi="Tahoma" w:cs="Tahoma"/>
          <w:sz w:val="18"/>
          <w:szCs w:val="18"/>
        </w:rPr>
        <w:t>Cipr</w:t>
      </w:r>
      <w:r w:rsidR="006215C5" w:rsidRPr="006215C5">
        <w:rPr>
          <w:rFonts w:ascii="Tahoma" w:hAnsi="Tahoma" w:cs="Tahoma"/>
          <w:sz w:val="18"/>
          <w:szCs w:val="18"/>
        </w:rPr>
        <w:t>em</w:t>
      </w:r>
      <w:proofErr w:type="spellEnd"/>
      <w:r w:rsidR="007D06C4" w:rsidRPr="006215C5">
        <w:rPr>
          <w:rFonts w:ascii="Tahoma" w:hAnsi="Tahoma" w:cs="Tahoma"/>
          <w:sz w:val="18"/>
          <w:szCs w:val="18"/>
        </w:rPr>
        <w:t xml:space="preserve">, </w:t>
      </w:r>
      <w:r w:rsidR="00E96F2A" w:rsidRPr="006215C5">
        <w:rPr>
          <w:rFonts w:ascii="Tahoma" w:hAnsi="Tahoma" w:cs="Tahoma"/>
          <w:sz w:val="18"/>
          <w:szCs w:val="18"/>
        </w:rPr>
        <w:t>předsedou představenstv</w:t>
      </w:r>
      <w:r w:rsidR="00AB7B6F" w:rsidRPr="006215C5">
        <w:rPr>
          <w:rFonts w:ascii="Tahoma" w:hAnsi="Tahoma" w:cs="Tahoma"/>
          <w:sz w:val="18"/>
          <w:szCs w:val="18"/>
        </w:rPr>
        <w:t>a</w:t>
      </w:r>
      <w:r w:rsidR="006215C5" w:rsidRPr="006215C5">
        <w:rPr>
          <w:rFonts w:ascii="Tahoma" w:hAnsi="Tahoma" w:cs="Tahoma"/>
          <w:sz w:val="18"/>
          <w:szCs w:val="18"/>
        </w:rPr>
        <w:t xml:space="preserve">, Mgr. Janou Adamcovou, </w:t>
      </w:r>
      <w:r w:rsidR="00B35997">
        <w:rPr>
          <w:rFonts w:ascii="Tahoma" w:hAnsi="Tahoma" w:cs="Tahoma"/>
          <w:sz w:val="18"/>
          <w:szCs w:val="18"/>
        </w:rPr>
        <w:t>místopředsedkyní</w:t>
      </w:r>
      <w:r w:rsidR="006215C5" w:rsidRPr="006215C5">
        <w:rPr>
          <w:rFonts w:ascii="Tahoma" w:hAnsi="Tahoma" w:cs="Tahoma"/>
          <w:sz w:val="18"/>
          <w:szCs w:val="18"/>
        </w:rPr>
        <w:t xml:space="preserve"> představenstva</w:t>
      </w:r>
    </w:p>
    <w:p w14:paraId="4E415488" w14:textId="3927C5A6" w:rsidR="00CB430A" w:rsidRPr="006215C5" w:rsidRDefault="00AB4205" w:rsidP="00E96F2A">
      <w:pPr>
        <w:tabs>
          <w:tab w:val="left" w:pos="1066"/>
          <w:tab w:val="left" w:pos="1134"/>
        </w:tabs>
        <w:snapToGrid w:val="0"/>
        <w:jc w:val="both"/>
        <w:rPr>
          <w:rFonts w:ascii="Tahoma" w:hAnsi="Tahoma" w:cs="Tahoma"/>
          <w:sz w:val="18"/>
          <w:szCs w:val="18"/>
        </w:rPr>
      </w:pPr>
      <w:r w:rsidRPr="006215C5">
        <w:rPr>
          <w:rFonts w:ascii="Tahoma" w:hAnsi="Tahoma" w:cs="Tahoma"/>
          <w:sz w:val="18"/>
          <w:szCs w:val="18"/>
        </w:rPr>
        <w:t>Zmocněnec pro věcná jednání:</w:t>
      </w:r>
      <w:r w:rsidRPr="006215C5">
        <w:rPr>
          <w:rFonts w:ascii="Tahoma" w:hAnsi="Tahoma" w:cs="Tahoma"/>
          <w:sz w:val="18"/>
          <w:szCs w:val="18"/>
        </w:rPr>
        <w:tab/>
      </w:r>
      <w:proofErr w:type="spellStart"/>
      <w:r w:rsidR="00F633FE">
        <w:rPr>
          <w:rFonts w:ascii="Tahoma" w:hAnsi="Tahoma" w:cs="Tahoma"/>
          <w:sz w:val="18"/>
          <w:szCs w:val="18"/>
        </w:rPr>
        <w:t>xxx</w:t>
      </w:r>
      <w:proofErr w:type="spellEnd"/>
    </w:p>
    <w:p w14:paraId="3B54B249" w14:textId="2F0C70B3" w:rsidR="00AB4205" w:rsidRPr="00E96F2A" w:rsidRDefault="00AB4205" w:rsidP="00E96F2A">
      <w:pPr>
        <w:tabs>
          <w:tab w:val="left" w:pos="1066"/>
          <w:tab w:val="left" w:pos="1134"/>
        </w:tabs>
        <w:snapToGrid w:val="0"/>
        <w:jc w:val="both"/>
        <w:rPr>
          <w:rFonts w:ascii="Tahoma" w:hAnsi="Tahoma" w:cs="Tahoma"/>
          <w:sz w:val="18"/>
          <w:szCs w:val="18"/>
        </w:rPr>
      </w:pPr>
      <w:r w:rsidRPr="006215C5">
        <w:rPr>
          <w:rFonts w:ascii="Tahoma" w:hAnsi="Tahoma" w:cs="Tahoma"/>
          <w:sz w:val="18"/>
          <w:szCs w:val="18"/>
        </w:rPr>
        <w:t xml:space="preserve">(dále jen </w:t>
      </w:r>
      <w:r w:rsidR="00BC6809" w:rsidRPr="006215C5">
        <w:rPr>
          <w:rFonts w:ascii="Tahoma" w:hAnsi="Tahoma" w:cs="Tahoma"/>
          <w:sz w:val="18"/>
          <w:szCs w:val="18"/>
        </w:rPr>
        <w:t>PCT</w:t>
      </w:r>
      <w:r w:rsidR="0006062E" w:rsidRPr="006215C5">
        <w:rPr>
          <w:rFonts w:ascii="Tahoma" w:hAnsi="Tahoma" w:cs="Tahoma"/>
          <w:sz w:val="18"/>
          <w:szCs w:val="18"/>
        </w:rPr>
        <w:t>)</w:t>
      </w:r>
    </w:p>
    <w:p w14:paraId="3B485BEF" w14:textId="77777777" w:rsidR="00AB4205" w:rsidRPr="00E96F2A" w:rsidRDefault="00AB4205" w:rsidP="00E96F2A">
      <w:pPr>
        <w:jc w:val="both"/>
        <w:rPr>
          <w:rFonts w:ascii="Tahoma" w:hAnsi="Tahoma" w:cs="Tahoma"/>
          <w:sz w:val="18"/>
          <w:szCs w:val="18"/>
        </w:rPr>
      </w:pPr>
    </w:p>
    <w:p w14:paraId="61FBA941" w14:textId="77777777" w:rsidR="003A6A00" w:rsidRPr="00E96F2A" w:rsidRDefault="003A6A00" w:rsidP="00E96F2A">
      <w:pPr>
        <w:jc w:val="both"/>
        <w:rPr>
          <w:rFonts w:ascii="Tahoma" w:hAnsi="Tahoma" w:cs="Tahoma"/>
          <w:sz w:val="18"/>
          <w:szCs w:val="18"/>
        </w:rPr>
      </w:pPr>
      <w:r w:rsidRPr="00E96F2A">
        <w:rPr>
          <w:rFonts w:ascii="Tahoma" w:hAnsi="Tahoma" w:cs="Tahoma"/>
          <w:sz w:val="18"/>
          <w:szCs w:val="18"/>
        </w:rPr>
        <w:t>Dále též společně jen „smluvní strany“</w:t>
      </w:r>
    </w:p>
    <w:p w14:paraId="0E98FCC1" w14:textId="77777777" w:rsidR="003A6A00" w:rsidRPr="004334E0" w:rsidRDefault="003A6A00" w:rsidP="008B0415">
      <w:pPr>
        <w:jc w:val="both"/>
        <w:rPr>
          <w:rFonts w:ascii="Tahoma" w:hAnsi="Tahoma" w:cs="Tahoma"/>
          <w:sz w:val="18"/>
          <w:szCs w:val="18"/>
        </w:rPr>
      </w:pPr>
    </w:p>
    <w:p w14:paraId="1E253F4C" w14:textId="77777777" w:rsidR="000B32B1" w:rsidRPr="004334E0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15FA0F84" w14:textId="77777777" w:rsidR="00AB4205" w:rsidRPr="00413135" w:rsidRDefault="00AB4205" w:rsidP="008B0415">
      <w:pPr>
        <w:numPr>
          <w:ilvl w:val="0"/>
          <w:numId w:val="8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413135">
        <w:rPr>
          <w:rFonts w:ascii="Tahoma" w:hAnsi="Tahoma" w:cs="Tahoma"/>
          <w:b/>
          <w:sz w:val="18"/>
          <w:szCs w:val="18"/>
        </w:rPr>
        <w:t>Předmět smlouvy</w:t>
      </w:r>
    </w:p>
    <w:p w14:paraId="36524234" w14:textId="4E5BCCB7" w:rsidR="008E7C77" w:rsidRPr="00A8096F" w:rsidRDefault="008E7C77" w:rsidP="008E7C77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Předmětem této smlouvy je vzájemné poskytnutí služeb v rámci veletrhu HOLIDAY WORLD &amp; REGION WORLD (</w:t>
      </w:r>
      <w:r w:rsidR="00174826">
        <w:rPr>
          <w:rFonts w:ascii="Tahoma" w:hAnsi="Tahoma" w:cs="Tahoma"/>
          <w:sz w:val="18"/>
          <w:szCs w:val="18"/>
        </w:rPr>
        <w:t>dále jen „</w:t>
      </w:r>
      <w:r w:rsidR="00642FCA">
        <w:rPr>
          <w:rFonts w:ascii="Tahoma" w:hAnsi="Tahoma" w:cs="Tahoma"/>
          <w:sz w:val="18"/>
          <w:szCs w:val="18"/>
        </w:rPr>
        <w:t>HW&amp;RW 2023</w:t>
      </w:r>
      <w:r w:rsidR="00174826">
        <w:rPr>
          <w:rFonts w:ascii="Tahoma" w:hAnsi="Tahoma" w:cs="Tahoma"/>
          <w:sz w:val="18"/>
          <w:szCs w:val="18"/>
        </w:rPr>
        <w:t>“</w:t>
      </w:r>
      <w:r w:rsidRPr="00A8096F">
        <w:rPr>
          <w:rFonts w:ascii="Tahoma" w:hAnsi="Tahoma" w:cs="Tahoma"/>
          <w:sz w:val="18"/>
          <w:szCs w:val="18"/>
        </w:rPr>
        <w:t>),</w:t>
      </w:r>
      <w:r>
        <w:rPr>
          <w:rFonts w:ascii="Tahoma" w:hAnsi="Tahoma" w:cs="Tahoma"/>
          <w:sz w:val="18"/>
          <w:szCs w:val="18"/>
        </w:rPr>
        <w:t xml:space="preserve"> </w:t>
      </w:r>
      <w:r w:rsidRPr="00A8096F">
        <w:rPr>
          <w:rFonts w:ascii="Tahoma" w:hAnsi="Tahoma" w:cs="Tahoma"/>
          <w:sz w:val="18"/>
          <w:szCs w:val="18"/>
        </w:rPr>
        <w:t>konaného ve dnech 1</w:t>
      </w:r>
      <w:r w:rsidR="00642FCA">
        <w:rPr>
          <w:rFonts w:ascii="Tahoma" w:hAnsi="Tahoma" w:cs="Tahoma"/>
          <w:sz w:val="18"/>
          <w:szCs w:val="18"/>
        </w:rPr>
        <w:t>7</w:t>
      </w:r>
      <w:r w:rsidRPr="00A8096F">
        <w:rPr>
          <w:rFonts w:ascii="Tahoma" w:hAnsi="Tahoma" w:cs="Tahoma"/>
          <w:sz w:val="18"/>
          <w:szCs w:val="18"/>
        </w:rPr>
        <w:t xml:space="preserve">. – </w:t>
      </w:r>
      <w:r w:rsidR="00642FCA">
        <w:rPr>
          <w:rFonts w:ascii="Tahoma" w:hAnsi="Tahoma" w:cs="Tahoma"/>
          <w:sz w:val="18"/>
          <w:szCs w:val="18"/>
        </w:rPr>
        <w:t>19</w:t>
      </w:r>
      <w:r w:rsidRPr="00A8096F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března</w:t>
      </w:r>
      <w:r w:rsidRPr="00A8096F">
        <w:rPr>
          <w:rFonts w:ascii="Tahoma" w:hAnsi="Tahoma" w:cs="Tahoma"/>
          <w:sz w:val="18"/>
          <w:szCs w:val="18"/>
        </w:rPr>
        <w:t xml:space="preserve"> 202</w:t>
      </w:r>
      <w:r w:rsidR="00642FCA">
        <w:rPr>
          <w:rFonts w:ascii="Tahoma" w:hAnsi="Tahoma" w:cs="Tahoma"/>
          <w:sz w:val="18"/>
          <w:szCs w:val="18"/>
        </w:rPr>
        <w:t>3</w:t>
      </w:r>
      <w:r w:rsidRPr="00A8096F">
        <w:rPr>
          <w:rFonts w:ascii="Tahoma" w:hAnsi="Tahoma" w:cs="Tahoma"/>
          <w:sz w:val="18"/>
          <w:szCs w:val="18"/>
        </w:rPr>
        <w:t xml:space="preserve"> v areálu PVA EXPO PRAHA, na adrese Beranových 667, Praha 9 - Letňany.</w:t>
      </w:r>
    </w:p>
    <w:p w14:paraId="66D3E805" w14:textId="3D366FB1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6C67B1A4" w14:textId="77777777" w:rsidR="00167A94" w:rsidRPr="00413135" w:rsidRDefault="00167A94" w:rsidP="008B0415">
      <w:pPr>
        <w:jc w:val="both"/>
        <w:rPr>
          <w:rFonts w:ascii="Tahoma" w:hAnsi="Tahoma" w:cs="Tahoma"/>
          <w:sz w:val="18"/>
          <w:szCs w:val="18"/>
        </w:rPr>
      </w:pPr>
    </w:p>
    <w:p w14:paraId="6A78F030" w14:textId="77777777" w:rsidR="000B32B1" w:rsidRPr="00413135" w:rsidRDefault="00AB4205" w:rsidP="008B0415">
      <w:pPr>
        <w:numPr>
          <w:ilvl w:val="0"/>
          <w:numId w:val="8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413135">
        <w:rPr>
          <w:rFonts w:ascii="Tahoma" w:hAnsi="Tahoma" w:cs="Tahoma"/>
          <w:b/>
          <w:sz w:val="18"/>
          <w:szCs w:val="18"/>
        </w:rPr>
        <w:t>Povinnosti smluvních stran</w:t>
      </w:r>
    </w:p>
    <w:p w14:paraId="2B1E9729" w14:textId="68F8F735" w:rsidR="00573E0F" w:rsidRPr="00573E0F" w:rsidRDefault="00573E0F" w:rsidP="008B0415">
      <w:pPr>
        <w:tabs>
          <w:tab w:val="left" w:pos="1416"/>
        </w:tabs>
        <w:jc w:val="both"/>
        <w:rPr>
          <w:rFonts w:ascii="Tahoma" w:hAnsi="Tahoma" w:cs="Tahoma"/>
          <w:sz w:val="18"/>
          <w:szCs w:val="18"/>
        </w:rPr>
      </w:pPr>
      <w:r w:rsidRPr="00573E0F">
        <w:rPr>
          <w:rFonts w:ascii="Tahoma" w:hAnsi="Tahoma" w:cs="Tahoma"/>
          <w:sz w:val="18"/>
          <w:szCs w:val="18"/>
        </w:rPr>
        <w:t>2.1. ABF se zavazuje poskytnout</w:t>
      </w:r>
      <w:r w:rsidR="00174826">
        <w:rPr>
          <w:rFonts w:ascii="Tahoma" w:hAnsi="Tahoma" w:cs="Tahoma"/>
          <w:sz w:val="18"/>
          <w:szCs w:val="18"/>
        </w:rPr>
        <w:t xml:space="preserve"> na HW&amp;RW 2023</w:t>
      </w:r>
      <w:r w:rsidRPr="00573E0F">
        <w:rPr>
          <w:rFonts w:ascii="Tahoma" w:hAnsi="Tahoma" w:cs="Tahoma"/>
          <w:sz w:val="18"/>
          <w:szCs w:val="18"/>
        </w:rPr>
        <w:t>: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426F8F" w:rsidRPr="00413135" w14:paraId="7EB25670" w14:textId="77777777" w:rsidTr="004B0D9C">
        <w:trPr>
          <w:trHeight w:val="56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091" w14:textId="00D90C5C" w:rsidR="004B5F75" w:rsidRPr="00413135" w:rsidRDefault="00C40436" w:rsidP="008B0415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xxx</w:t>
            </w:r>
            <w:proofErr w:type="spellEnd"/>
          </w:p>
          <w:p w14:paraId="3821AB38" w14:textId="360E0204" w:rsidR="001B5C4C" w:rsidRPr="00413135" w:rsidRDefault="00164E07" w:rsidP="008B0415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13135">
              <w:rPr>
                <w:rFonts w:ascii="Tahoma" w:hAnsi="Tahoma" w:cs="Tahoma"/>
                <w:b/>
                <w:sz w:val="18"/>
                <w:szCs w:val="18"/>
              </w:rPr>
              <w:t>Výstavní plochu</w:t>
            </w:r>
            <w:r w:rsidRPr="0041313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40436"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</w:tr>
    </w:tbl>
    <w:p w14:paraId="718A780E" w14:textId="77777777" w:rsidR="00AB4205" w:rsidRDefault="00AB4205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43403108" w14:textId="77777777" w:rsidR="00290033" w:rsidRPr="00413135" w:rsidRDefault="00290033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41F88B85" w14:textId="74D77414" w:rsidR="0073516A" w:rsidRPr="008C5BBC" w:rsidRDefault="00AB4205" w:rsidP="008C5BBC">
      <w:pPr>
        <w:pStyle w:val="WW-Zkladntext2"/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2.2</w:t>
      </w:r>
      <w:r w:rsidR="00573E0F">
        <w:rPr>
          <w:rFonts w:ascii="Tahoma" w:hAnsi="Tahoma" w:cs="Tahoma"/>
          <w:sz w:val="18"/>
          <w:szCs w:val="18"/>
        </w:rPr>
        <w:t>.</w:t>
      </w:r>
      <w:r w:rsidRPr="00413135">
        <w:rPr>
          <w:rFonts w:ascii="Tahoma" w:hAnsi="Tahoma" w:cs="Tahoma"/>
          <w:sz w:val="18"/>
          <w:szCs w:val="18"/>
        </w:rPr>
        <w:t xml:space="preserve"> </w:t>
      </w:r>
      <w:r w:rsidR="00BC6809">
        <w:rPr>
          <w:rFonts w:ascii="Tahoma" w:hAnsi="Tahoma" w:cs="Tahoma"/>
          <w:sz w:val="18"/>
          <w:szCs w:val="18"/>
        </w:rPr>
        <w:t>PCT</w:t>
      </w:r>
      <w:r w:rsidR="00164E07" w:rsidRPr="00413135">
        <w:rPr>
          <w:rFonts w:ascii="Tahoma" w:hAnsi="Tahoma" w:cs="Tahoma"/>
          <w:sz w:val="18"/>
          <w:szCs w:val="18"/>
        </w:rPr>
        <w:t xml:space="preserve"> </w:t>
      </w:r>
      <w:r w:rsidR="002979A0" w:rsidRPr="00413135">
        <w:rPr>
          <w:rFonts w:ascii="Tahoma" w:hAnsi="Tahoma" w:cs="Tahoma"/>
          <w:sz w:val="18"/>
          <w:szCs w:val="18"/>
        </w:rPr>
        <w:t xml:space="preserve">se </w:t>
      </w:r>
      <w:r w:rsidRPr="00413135">
        <w:rPr>
          <w:rFonts w:ascii="Tahoma" w:hAnsi="Tahoma" w:cs="Tahoma"/>
          <w:sz w:val="18"/>
          <w:szCs w:val="18"/>
        </w:rPr>
        <w:t>zavazuje poskytnout</w:t>
      </w:r>
      <w:r w:rsidR="00D50C71" w:rsidRPr="00413135">
        <w:rPr>
          <w:rFonts w:ascii="Tahoma" w:hAnsi="Tahoma" w:cs="Tahoma"/>
          <w:sz w:val="18"/>
          <w:szCs w:val="18"/>
        </w:rPr>
        <w:t>/</w:t>
      </w:r>
      <w:r w:rsidR="004D14E3" w:rsidRPr="00413135">
        <w:rPr>
          <w:rFonts w:ascii="Tahoma" w:hAnsi="Tahoma" w:cs="Tahoma"/>
          <w:sz w:val="18"/>
          <w:szCs w:val="18"/>
        </w:rPr>
        <w:t>doda</w:t>
      </w:r>
      <w:r w:rsidR="00AC3782" w:rsidRPr="00413135">
        <w:rPr>
          <w:rFonts w:ascii="Tahoma" w:hAnsi="Tahoma" w:cs="Tahoma"/>
          <w:sz w:val="18"/>
          <w:szCs w:val="18"/>
        </w:rPr>
        <w:t xml:space="preserve">t následující </w:t>
      </w:r>
      <w:r w:rsidR="00A4270F" w:rsidRPr="00413135">
        <w:rPr>
          <w:rFonts w:ascii="Tahoma" w:hAnsi="Tahoma" w:cs="Tahoma"/>
          <w:sz w:val="18"/>
          <w:szCs w:val="18"/>
        </w:rPr>
        <w:t>služby/</w:t>
      </w:r>
      <w:r w:rsidR="00AC3782" w:rsidRPr="00413135">
        <w:rPr>
          <w:rFonts w:ascii="Tahoma" w:hAnsi="Tahoma" w:cs="Tahoma"/>
          <w:sz w:val="18"/>
          <w:szCs w:val="18"/>
        </w:rPr>
        <w:t>zboží</w:t>
      </w:r>
      <w:r w:rsidR="004B5F75" w:rsidRPr="00413135">
        <w:rPr>
          <w:rFonts w:ascii="Tahoma" w:hAnsi="Tahoma" w:cs="Tahoma"/>
          <w:sz w:val="18"/>
          <w:szCs w:val="18"/>
        </w:rPr>
        <w:t>:</w:t>
      </w:r>
    </w:p>
    <w:p w14:paraId="49B1A1F9" w14:textId="090940CC" w:rsidR="00655B3A" w:rsidRPr="008C5BBC" w:rsidRDefault="00B03508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C5BBC">
        <w:rPr>
          <w:rFonts w:ascii="Tahoma" w:hAnsi="Tahoma" w:cs="Tahoma"/>
          <w:b/>
          <w:sz w:val="18"/>
          <w:szCs w:val="18"/>
        </w:rPr>
        <w:t xml:space="preserve">Zveřejnění </w:t>
      </w:r>
      <w:r w:rsidRPr="008C5BBC">
        <w:rPr>
          <w:rFonts w:ascii="Tahoma" w:hAnsi="Tahoma" w:cs="Tahoma"/>
          <w:b/>
          <w:sz w:val="18"/>
          <w:szCs w:val="18"/>
          <w:u w:val="single"/>
        </w:rPr>
        <w:t>informace</w:t>
      </w:r>
      <w:r w:rsidR="00091177" w:rsidRPr="008C5BBC">
        <w:rPr>
          <w:rFonts w:ascii="Tahoma" w:hAnsi="Tahoma" w:cs="Tahoma"/>
          <w:b/>
          <w:sz w:val="18"/>
          <w:szCs w:val="18"/>
          <w:u w:val="single"/>
        </w:rPr>
        <w:t xml:space="preserve"> o konání veletrhu</w:t>
      </w:r>
      <w:r w:rsidR="002E1C33" w:rsidRPr="008C5BBC">
        <w:rPr>
          <w:rFonts w:ascii="Tahoma" w:hAnsi="Tahoma" w:cs="Tahoma"/>
          <w:b/>
          <w:sz w:val="18"/>
          <w:szCs w:val="18"/>
        </w:rPr>
        <w:t xml:space="preserve"> </w:t>
      </w:r>
      <w:r w:rsidR="00642FCA">
        <w:rPr>
          <w:rFonts w:ascii="Tahoma" w:hAnsi="Tahoma" w:cs="Tahoma"/>
          <w:b/>
          <w:sz w:val="18"/>
          <w:szCs w:val="18"/>
        </w:rPr>
        <w:t>HW&amp;RW 2023</w:t>
      </w:r>
      <w:r w:rsidR="00BE73F3" w:rsidRPr="008C5BBC">
        <w:rPr>
          <w:rFonts w:ascii="Tahoma" w:hAnsi="Tahoma" w:cs="Tahoma"/>
          <w:b/>
          <w:sz w:val="18"/>
          <w:szCs w:val="18"/>
        </w:rPr>
        <w:t xml:space="preserve"> </w:t>
      </w:r>
      <w:r w:rsidR="00091177" w:rsidRPr="008C5BBC">
        <w:rPr>
          <w:rFonts w:ascii="Tahoma" w:hAnsi="Tahoma" w:cs="Tahoma"/>
          <w:b/>
          <w:sz w:val="18"/>
          <w:szCs w:val="18"/>
          <w:u w:val="single"/>
        </w:rPr>
        <w:t>na FB stránkách</w:t>
      </w:r>
      <w:r w:rsidR="001F29CD" w:rsidRPr="008C5BBC">
        <w:rPr>
          <w:rFonts w:ascii="Tahoma" w:hAnsi="Tahoma" w:cs="Tahoma"/>
          <w:b/>
          <w:sz w:val="18"/>
          <w:szCs w:val="18"/>
          <w:u w:val="single"/>
        </w:rPr>
        <w:t xml:space="preserve"> PCT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8C5BBC" w:rsidRPr="008C5BBC" w14:paraId="0FA78386" w14:textId="77777777" w:rsidTr="00836ED2">
        <w:tc>
          <w:tcPr>
            <w:tcW w:w="3794" w:type="dxa"/>
          </w:tcPr>
          <w:p w14:paraId="3E9FAF8A" w14:textId="77777777" w:rsidR="00655B3A" w:rsidRPr="008C5BBC" w:rsidRDefault="00655B3A" w:rsidP="008B0415">
            <w:pPr>
              <w:pStyle w:val="Nadpis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5BBC">
              <w:rPr>
                <w:rFonts w:ascii="Tahoma" w:hAnsi="Tahoma" w:cs="Tahoma"/>
                <w:sz w:val="18"/>
                <w:szCs w:val="18"/>
              </w:rPr>
              <w:t xml:space="preserve">Počet </w:t>
            </w:r>
            <w:r w:rsidR="00091177" w:rsidRPr="008C5BBC">
              <w:rPr>
                <w:rFonts w:ascii="Tahoma" w:hAnsi="Tahoma" w:cs="Tahoma"/>
                <w:sz w:val="18"/>
                <w:szCs w:val="18"/>
              </w:rPr>
              <w:t>sledujících</w:t>
            </w:r>
          </w:p>
        </w:tc>
        <w:tc>
          <w:tcPr>
            <w:tcW w:w="5840" w:type="dxa"/>
          </w:tcPr>
          <w:p w14:paraId="0F1E120F" w14:textId="4D236F88" w:rsidR="00655B3A" w:rsidRPr="008C5BBC" w:rsidRDefault="00C4043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</w:tr>
      <w:tr w:rsidR="008C5BBC" w:rsidRPr="008C5BBC" w14:paraId="339E6613" w14:textId="77777777" w:rsidTr="00836ED2">
        <w:tc>
          <w:tcPr>
            <w:tcW w:w="3794" w:type="dxa"/>
          </w:tcPr>
          <w:p w14:paraId="286D5664" w14:textId="77777777" w:rsidR="00BB7506" w:rsidRPr="008C5BBC" w:rsidRDefault="00BB750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5BBC">
              <w:rPr>
                <w:rFonts w:ascii="Tahoma" w:hAnsi="Tahoma" w:cs="Tahoma"/>
                <w:sz w:val="18"/>
                <w:szCs w:val="18"/>
              </w:rPr>
              <w:t>Rozsah</w:t>
            </w:r>
          </w:p>
        </w:tc>
        <w:tc>
          <w:tcPr>
            <w:tcW w:w="5840" w:type="dxa"/>
          </w:tcPr>
          <w:p w14:paraId="05980257" w14:textId="05563C84" w:rsidR="00BB7506" w:rsidRPr="00C40436" w:rsidRDefault="00C4043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40436"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</w:tr>
      <w:tr w:rsidR="008C5BBC" w:rsidRPr="008C5BBC" w14:paraId="5AF1D8FB" w14:textId="77777777" w:rsidTr="00836ED2">
        <w:tc>
          <w:tcPr>
            <w:tcW w:w="3794" w:type="dxa"/>
          </w:tcPr>
          <w:p w14:paraId="5EBEAFA8" w14:textId="77777777" w:rsidR="006303A7" w:rsidRPr="008C5BBC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5BBC">
              <w:rPr>
                <w:rFonts w:ascii="Tahoma" w:hAnsi="Tahoma" w:cs="Tahoma"/>
                <w:sz w:val="18"/>
                <w:szCs w:val="18"/>
              </w:rPr>
              <w:t>Uzávěrka k dodání podkladů</w:t>
            </w:r>
          </w:p>
        </w:tc>
        <w:tc>
          <w:tcPr>
            <w:tcW w:w="5840" w:type="dxa"/>
          </w:tcPr>
          <w:p w14:paraId="5465A82E" w14:textId="139F5187" w:rsidR="006303A7" w:rsidRPr="008C5BBC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5BBC">
              <w:rPr>
                <w:rFonts w:ascii="Tahoma" w:hAnsi="Tahoma" w:cs="Tahoma"/>
                <w:sz w:val="18"/>
                <w:szCs w:val="18"/>
              </w:rPr>
              <w:t>28.2.202</w:t>
            </w:r>
            <w:r w:rsidR="00642FC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8C5BBC" w:rsidRPr="008C5BBC" w14:paraId="6D90563B" w14:textId="77777777" w:rsidTr="00836ED2">
        <w:tc>
          <w:tcPr>
            <w:tcW w:w="3794" w:type="dxa"/>
          </w:tcPr>
          <w:p w14:paraId="0B1E0115" w14:textId="77777777" w:rsidR="006303A7" w:rsidRPr="008C5BBC" w:rsidRDefault="006303A7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5BBC">
              <w:rPr>
                <w:rFonts w:ascii="Tahoma" w:hAnsi="Tahoma" w:cs="Tahoma"/>
                <w:sz w:val="18"/>
                <w:szCs w:val="18"/>
              </w:rPr>
              <w:t>Termín zveřejnění</w:t>
            </w:r>
          </w:p>
        </w:tc>
        <w:tc>
          <w:tcPr>
            <w:tcW w:w="5840" w:type="dxa"/>
          </w:tcPr>
          <w:p w14:paraId="191C4BB0" w14:textId="604A37CA" w:rsidR="006303A7" w:rsidRPr="008C5BBC" w:rsidRDefault="00642FCA" w:rsidP="006303A7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1.3.2023 – 19</w:t>
            </w:r>
            <w:r w:rsidR="006303A7" w:rsidRPr="008C5BBC">
              <w:rPr>
                <w:rFonts w:ascii="Tahoma" w:hAnsi="Tahoma" w:cs="Tahoma"/>
                <w:sz w:val="18"/>
                <w:szCs w:val="18"/>
              </w:rPr>
              <w:t>.3.202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825988" w:rsidRPr="008C5BBC" w14:paraId="47F681E2" w14:textId="77777777" w:rsidTr="00836ED2">
        <w:tc>
          <w:tcPr>
            <w:tcW w:w="3794" w:type="dxa"/>
          </w:tcPr>
          <w:p w14:paraId="55491795" w14:textId="77777777" w:rsidR="00BB7506" w:rsidRPr="008C5BBC" w:rsidRDefault="00BB7506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5BBC">
              <w:rPr>
                <w:rFonts w:ascii="Tahoma" w:hAnsi="Tahoma" w:cs="Tahoma"/>
                <w:sz w:val="18"/>
                <w:szCs w:val="18"/>
              </w:rPr>
              <w:t>E-mailová adresa pro dodání podkladů</w:t>
            </w:r>
          </w:p>
        </w:tc>
        <w:tc>
          <w:tcPr>
            <w:tcW w:w="5840" w:type="dxa"/>
          </w:tcPr>
          <w:p w14:paraId="701A9C99" w14:textId="5E87A99C" w:rsidR="00BB7506" w:rsidRPr="008C5BBC" w:rsidRDefault="00F633FE" w:rsidP="008B0415">
            <w:pPr>
              <w:pStyle w:val="WW-Zkladntext2"/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</w:tr>
    </w:tbl>
    <w:p w14:paraId="506F6551" w14:textId="77777777" w:rsidR="00782FB9" w:rsidRDefault="00782FB9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5C145DD6" w14:textId="5C8EA69F" w:rsidR="0044441A" w:rsidRPr="00BC4F9D" w:rsidRDefault="00ED5A6C" w:rsidP="0044441A">
      <w:pPr>
        <w:pStyle w:val="WW-Zkladntext2"/>
        <w:tabs>
          <w:tab w:val="left" w:pos="360"/>
        </w:tabs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Ceny do soutěží (na </w:t>
      </w:r>
      <w:proofErr w:type="spellStart"/>
      <w:r>
        <w:rPr>
          <w:rFonts w:ascii="Tahoma" w:hAnsi="Tahoma" w:cs="Tahoma"/>
          <w:b/>
          <w:color w:val="000000" w:themeColor="text1"/>
          <w:sz w:val="18"/>
          <w:szCs w:val="18"/>
        </w:rPr>
        <w:t>facebook</w:t>
      </w:r>
      <w:proofErr w:type="spellEnd"/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před </w:t>
      </w:r>
      <w:r w:rsidR="000A00E3">
        <w:rPr>
          <w:rFonts w:ascii="Tahoma" w:hAnsi="Tahoma" w:cs="Tahoma"/>
          <w:b/>
          <w:color w:val="000000" w:themeColor="text1"/>
          <w:sz w:val="18"/>
          <w:szCs w:val="18"/>
        </w:rPr>
        <w:t>akcí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, pro návštěvníky </w:t>
      </w:r>
      <w:r w:rsidR="000A00E3">
        <w:rPr>
          <w:rFonts w:ascii="Tahoma" w:hAnsi="Tahoma" w:cs="Tahoma"/>
          <w:b/>
          <w:color w:val="000000" w:themeColor="text1"/>
          <w:sz w:val="18"/>
          <w:szCs w:val="18"/>
        </w:rPr>
        <w:t>akce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3"/>
        <w:gridCol w:w="5895"/>
      </w:tblGrid>
      <w:tr w:rsidR="00BA0D28" w:rsidRPr="00BC4F9D" w14:paraId="02B28316" w14:textId="77777777" w:rsidTr="00BD285A">
        <w:tc>
          <w:tcPr>
            <w:tcW w:w="3794" w:type="dxa"/>
          </w:tcPr>
          <w:p w14:paraId="1460B46F" w14:textId="033CD9BE" w:rsidR="00ED5A6C" w:rsidRPr="00ED5A6C" w:rsidRDefault="00C40436" w:rsidP="00C840A1">
            <w:pPr>
              <w:pStyle w:val="Nadpis2"/>
            </w:pPr>
            <w:proofErr w:type="spellStart"/>
            <w:r>
              <w:t>xxx</w:t>
            </w:r>
            <w:proofErr w:type="spellEnd"/>
          </w:p>
        </w:tc>
        <w:tc>
          <w:tcPr>
            <w:tcW w:w="5984" w:type="dxa"/>
          </w:tcPr>
          <w:p w14:paraId="5CF6CA0F" w14:textId="4AB91F5D" w:rsidR="001E2C1C" w:rsidRPr="00BC4F9D" w:rsidRDefault="00C840A1" w:rsidP="00642FC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bookmarkStart w:id="0" w:name="_Hlk14435531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Seznam cen, vč. jejich hodnoty poskytovatele </w:t>
            </w: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 účely propagace dodat do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1.3</w:t>
            </w: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.202</w:t>
            </w:r>
            <w:r w:rsidR="00642FCA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BC4F9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na adresu </w:t>
            </w:r>
            <w:bookmarkEnd w:id="0"/>
            <w:proofErr w:type="spellStart"/>
            <w:r w:rsidR="00F633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xxx</w:t>
            </w:r>
            <w:proofErr w:type="spellEnd"/>
          </w:p>
        </w:tc>
      </w:tr>
    </w:tbl>
    <w:p w14:paraId="77DA1D3F" w14:textId="77777777" w:rsidR="009122BE" w:rsidRPr="00413135" w:rsidRDefault="009122BE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bookmarkStart w:id="1" w:name="_Hlk68599164"/>
    </w:p>
    <w:p w14:paraId="2737958C" w14:textId="53841E28" w:rsidR="00627292" w:rsidRPr="00E66E33" w:rsidRDefault="00627292" w:rsidP="00977628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>2.3.</w:t>
      </w:r>
      <w:r w:rsidR="00977628">
        <w:rPr>
          <w:rFonts w:ascii="Tahoma" w:hAnsi="Tahoma" w:cs="Tahoma"/>
          <w:sz w:val="18"/>
          <w:szCs w:val="18"/>
        </w:rPr>
        <w:tab/>
      </w:r>
      <w:r w:rsidRPr="00E66E33">
        <w:rPr>
          <w:rFonts w:ascii="Tahoma" w:hAnsi="Tahoma" w:cs="Tahoma"/>
          <w:sz w:val="18"/>
          <w:szCs w:val="18"/>
        </w:rPr>
        <w:t>Smluvní strany jsou povinny zajistit služby/dodat zboží poskytované v souladu s touto smlouvou řádně a včas a zaslat podklady v dohodnutých termínech.</w:t>
      </w:r>
    </w:p>
    <w:p w14:paraId="1A70D5DB" w14:textId="77777777" w:rsidR="00627292" w:rsidRPr="00E66E33" w:rsidRDefault="00627292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75C8FCA9" w14:textId="5ABCEB8F" w:rsidR="00627292" w:rsidRPr="00E66E33" w:rsidRDefault="00627292" w:rsidP="00977628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>2.4.</w:t>
      </w:r>
      <w:r w:rsidR="00977628">
        <w:rPr>
          <w:rFonts w:ascii="Tahoma" w:hAnsi="Tahoma" w:cs="Tahoma"/>
          <w:sz w:val="18"/>
          <w:szCs w:val="18"/>
          <w:shd w:val="clear" w:color="auto" w:fill="FFFFFF" w:themeFill="background1"/>
        </w:rPr>
        <w:tab/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ABF neodpovídá za ztrátu či zničení věcí, zejména reklamních nosičů a propagačních materiálů vnesených druhou smluvní stranou do areálu PVA EXPO PRAHA. </w:t>
      </w:r>
      <w:r w:rsidR="00BC6809">
        <w:rPr>
          <w:rFonts w:ascii="Tahoma" w:hAnsi="Tahoma" w:cs="Tahoma"/>
          <w:sz w:val="18"/>
          <w:szCs w:val="18"/>
          <w:shd w:val="clear" w:color="auto" w:fill="FFFFFF" w:themeFill="background1"/>
        </w:rPr>
        <w:t>PCT</w:t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 xml:space="preserve"> je povinen vnesené věci, zejména reklamní nosiče po skončení veletrhu neprodleně na své náklady odvézt z</w:t>
      </w:r>
      <w:r w:rsidR="00E16A4D">
        <w:rPr>
          <w:rFonts w:ascii="Tahoma" w:hAnsi="Tahoma" w:cs="Tahoma"/>
          <w:sz w:val="18"/>
          <w:szCs w:val="18"/>
          <w:shd w:val="clear" w:color="auto" w:fill="FFFFFF" w:themeFill="background1"/>
        </w:rPr>
        <w:t> </w:t>
      </w:r>
      <w:r w:rsidRPr="00E66E33">
        <w:rPr>
          <w:rFonts w:ascii="Tahoma" w:hAnsi="Tahoma" w:cs="Tahoma"/>
          <w:sz w:val="18"/>
          <w:szCs w:val="18"/>
          <w:shd w:val="clear" w:color="auto" w:fill="FFFFFF" w:themeFill="background1"/>
        </w:rPr>
        <w:t>areálu PVA EXPO PRAHA.</w:t>
      </w:r>
    </w:p>
    <w:p w14:paraId="54B74C72" w14:textId="6EFEABF7" w:rsidR="000B32B1" w:rsidRDefault="000B32B1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3B180B98" w14:textId="77777777" w:rsidR="00012331" w:rsidRPr="00413135" w:rsidRDefault="00012331" w:rsidP="008B0415">
      <w:pPr>
        <w:pStyle w:val="WW-Zkladntext2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24AFD299" w14:textId="77777777" w:rsidR="00012331" w:rsidRPr="00E66E33" w:rsidRDefault="00012331" w:rsidP="008B0415">
      <w:pPr>
        <w:numPr>
          <w:ilvl w:val="0"/>
          <w:numId w:val="9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E66E33">
        <w:rPr>
          <w:rFonts w:ascii="Tahoma" w:hAnsi="Tahoma" w:cs="Tahoma"/>
          <w:b/>
          <w:sz w:val="18"/>
          <w:szCs w:val="18"/>
        </w:rPr>
        <w:t>Cena a platební podmínky</w:t>
      </w:r>
    </w:p>
    <w:p w14:paraId="1F94F48B" w14:textId="77777777" w:rsidR="006E6F45" w:rsidRPr="009D3551" w:rsidRDefault="006E6F45" w:rsidP="006E6F45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bookmarkStart w:id="2" w:name="_Hlk68599230"/>
      <w:bookmarkEnd w:id="1"/>
      <w:r w:rsidRPr="009D3551">
        <w:rPr>
          <w:rFonts w:ascii="Tahoma" w:hAnsi="Tahoma" w:cs="Tahoma"/>
          <w:color w:val="000000" w:themeColor="text1"/>
          <w:sz w:val="18"/>
          <w:szCs w:val="18"/>
          <w:shd w:val="clear" w:color="auto" w:fill="FFFFFF" w:themeFill="background1"/>
        </w:rPr>
        <w:t>Smluvní strany se dohodly, že cena vzájemně poskytnutých služeb/poskytnutého plnění dle</w:t>
      </w:r>
      <w:r w:rsidRPr="009D3551">
        <w:rPr>
          <w:rFonts w:ascii="Tahoma" w:hAnsi="Tahoma" w:cs="Tahoma"/>
          <w:color w:val="000000" w:themeColor="text1"/>
          <w:sz w:val="18"/>
          <w:szCs w:val="18"/>
        </w:rPr>
        <w:t xml:space="preserve"> odst. 2.1. a 2.2. je sjednána ve stejné výši a činí: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10"/>
        <w:gridCol w:w="3210"/>
      </w:tblGrid>
      <w:tr w:rsidR="00290033" w:rsidRPr="00290033" w14:paraId="0ADECF4D" w14:textId="77777777" w:rsidTr="00BD285A">
        <w:trPr>
          <w:trHeight w:val="397"/>
        </w:trPr>
        <w:tc>
          <w:tcPr>
            <w:tcW w:w="1666" w:type="pct"/>
            <w:vAlign w:val="center"/>
          </w:tcPr>
          <w:p w14:paraId="307637BD" w14:textId="77777777" w:rsidR="006E6F45" w:rsidRPr="00290033" w:rsidRDefault="006E6F45" w:rsidP="00BD285A">
            <w:pPr>
              <w:tabs>
                <w:tab w:val="left" w:pos="-7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Základ daně</w:t>
            </w:r>
          </w:p>
        </w:tc>
        <w:tc>
          <w:tcPr>
            <w:tcW w:w="1667" w:type="pct"/>
            <w:vAlign w:val="center"/>
          </w:tcPr>
          <w:p w14:paraId="42450CD3" w14:textId="0E6F1B45" w:rsidR="006E6F45" w:rsidRPr="00290033" w:rsidRDefault="00290033" w:rsidP="00BD285A">
            <w:pPr>
              <w:tabs>
                <w:tab w:val="left" w:pos="-7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55 925</w:t>
            </w:r>
            <w:r w:rsidR="006E6F45" w:rsidRPr="00290033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667" w:type="pct"/>
            <w:vAlign w:val="center"/>
          </w:tcPr>
          <w:p w14:paraId="6E09D936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  <w:tr w:rsidR="00290033" w:rsidRPr="00290033" w14:paraId="349CFCF6" w14:textId="77777777" w:rsidTr="00BD285A">
        <w:trPr>
          <w:trHeight w:val="397"/>
        </w:trPr>
        <w:tc>
          <w:tcPr>
            <w:tcW w:w="1666" w:type="pct"/>
            <w:vAlign w:val="center"/>
          </w:tcPr>
          <w:p w14:paraId="20C378FE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 xml:space="preserve">DPH </w:t>
            </w:r>
            <w:proofErr w:type="gramStart"/>
            <w:r w:rsidRPr="00290033">
              <w:rPr>
                <w:rFonts w:ascii="Tahoma" w:hAnsi="Tahoma" w:cs="Tahoma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667" w:type="pct"/>
            <w:vAlign w:val="center"/>
          </w:tcPr>
          <w:p w14:paraId="06056EB6" w14:textId="7D75E321" w:rsidR="006E6F45" w:rsidRPr="00290033" w:rsidRDefault="00290033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11 744,25</w:t>
            </w:r>
          </w:p>
        </w:tc>
        <w:tc>
          <w:tcPr>
            <w:tcW w:w="1667" w:type="pct"/>
            <w:vAlign w:val="center"/>
          </w:tcPr>
          <w:p w14:paraId="1974E5B4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  <w:tr w:rsidR="00290033" w:rsidRPr="00290033" w14:paraId="6B26E512" w14:textId="77777777" w:rsidTr="00BD285A">
        <w:trPr>
          <w:trHeight w:val="397"/>
        </w:trPr>
        <w:tc>
          <w:tcPr>
            <w:tcW w:w="1666" w:type="pct"/>
            <w:vAlign w:val="center"/>
          </w:tcPr>
          <w:p w14:paraId="05A149A7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Cena celkem</w:t>
            </w:r>
          </w:p>
        </w:tc>
        <w:tc>
          <w:tcPr>
            <w:tcW w:w="1667" w:type="pct"/>
            <w:vAlign w:val="center"/>
          </w:tcPr>
          <w:p w14:paraId="17934ECE" w14:textId="3107E0CF" w:rsidR="006E6F45" w:rsidRPr="00290033" w:rsidRDefault="00290033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67 669,25</w:t>
            </w:r>
          </w:p>
        </w:tc>
        <w:tc>
          <w:tcPr>
            <w:tcW w:w="1667" w:type="pct"/>
            <w:vAlign w:val="center"/>
          </w:tcPr>
          <w:p w14:paraId="09430516" w14:textId="77777777" w:rsidR="006E6F45" w:rsidRPr="00290033" w:rsidRDefault="006E6F45" w:rsidP="00BD285A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90033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</w:tr>
    </w:tbl>
    <w:p w14:paraId="29F27B16" w14:textId="77777777" w:rsidR="00154D21" w:rsidRPr="00413135" w:rsidRDefault="00154D21" w:rsidP="008B0415">
      <w:pPr>
        <w:pStyle w:val="Odstavecseseznamem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19C964F4" w14:textId="3A17DAB3" w:rsidR="00977628" w:rsidRDefault="00977628" w:rsidP="00977628">
      <w:pPr>
        <w:pStyle w:val="Odstavecseseznamem"/>
        <w:numPr>
          <w:ilvl w:val="1"/>
          <w:numId w:val="9"/>
        </w:numPr>
        <w:shd w:val="clear" w:color="auto" w:fill="FFFFFF" w:themeFill="background1"/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>Každá smluvní strana se zavazuje vystavit na poskytnutá plnění daňový doklad (fakturu) do 14 dnů ode dne řádného uskutečnění zdanitelného plnění předmětu smlouvy. Den</w:t>
      </w:r>
      <w:r w:rsidRPr="00E66E33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66E33">
        <w:rPr>
          <w:rFonts w:ascii="Tahoma" w:hAnsi="Tahoma" w:cs="Tahoma"/>
          <w:sz w:val="18"/>
          <w:szCs w:val="18"/>
        </w:rPr>
        <w:t xml:space="preserve">uskutečnění zdanitelného plnění u ABF je den poskytnutí služby/poskytnutého plnění dle bodu 2.1. této smlouvy, tj. </w:t>
      </w:r>
      <w:r w:rsidR="00642FCA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. </w:t>
      </w:r>
      <w:r w:rsidR="00AE7B0B">
        <w:rPr>
          <w:rFonts w:ascii="Tahoma" w:hAnsi="Tahoma" w:cs="Tahoma"/>
          <w:sz w:val="18"/>
          <w:szCs w:val="18"/>
        </w:rPr>
        <w:t>března</w:t>
      </w:r>
      <w:r>
        <w:rPr>
          <w:rFonts w:ascii="Tahoma" w:hAnsi="Tahoma" w:cs="Tahoma"/>
          <w:sz w:val="18"/>
          <w:szCs w:val="18"/>
        </w:rPr>
        <w:t xml:space="preserve"> 2</w:t>
      </w:r>
      <w:r w:rsidRPr="00E66E33">
        <w:rPr>
          <w:rFonts w:ascii="Tahoma" w:hAnsi="Tahoma" w:cs="Tahoma"/>
          <w:sz w:val="18"/>
          <w:szCs w:val="18"/>
        </w:rPr>
        <w:t>02</w:t>
      </w:r>
      <w:r w:rsidR="00642FCA">
        <w:rPr>
          <w:rFonts w:ascii="Tahoma" w:hAnsi="Tahoma" w:cs="Tahoma"/>
          <w:sz w:val="18"/>
          <w:szCs w:val="18"/>
        </w:rPr>
        <w:t>3</w:t>
      </w:r>
      <w:r w:rsidRPr="00E66E33">
        <w:rPr>
          <w:rFonts w:ascii="Tahoma" w:hAnsi="Tahoma" w:cs="Tahoma"/>
          <w:sz w:val="18"/>
          <w:szCs w:val="18"/>
        </w:rPr>
        <w:t xml:space="preserve"> a den uskutečnění zdanitelného plnění u </w:t>
      </w:r>
      <w:r w:rsidR="00BC6809">
        <w:rPr>
          <w:rFonts w:ascii="Tahoma" w:hAnsi="Tahoma" w:cs="Tahoma"/>
          <w:color w:val="000000"/>
          <w:sz w:val="18"/>
          <w:szCs w:val="18"/>
        </w:rPr>
        <w:t>PCT</w:t>
      </w:r>
      <w:r w:rsidRPr="00E66E33">
        <w:rPr>
          <w:rFonts w:ascii="Tahoma" w:hAnsi="Tahoma" w:cs="Tahoma"/>
          <w:sz w:val="18"/>
          <w:szCs w:val="18"/>
        </w:rPr>
        <w:t xml:space="preserve"> je den poskytnutí služby dle bodu 2.2. této smlouvy, tj. </w:t>
      </w:r>
      <w:r w:rsidR="00642FCA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. </w:t>
      </w:r>
      <w:r w:rsidR="00AE7B0B">
        <w:rPr>
          <w:rFonts w:ascii="Tahoma" w:hAnsi="Tahoma" w:cs="Tahoma"/>
          <w:sz w:val="18"/>
          <w:szCs w:val="18"/>
        </w:rPr>
        <w:t>března</w:t>
      </w:r>
      <w:r>
        <w:rPr>
          <w:rFonts w:ascii="Tahoma" w:hAnsi="Tahoma" w:cs="Tahoma"/>
          <w:sz w:val="18"/>
          <w:szCs w:val="18"/>
        </w:rPr>
        <w:t xml:space="preserve"> 202</w:t>
      </w:r>
      <w:r w:rsidR="00642FCA">
        <w:rPr>
          <w:rFonts w:ascii="Tahoma" w:hAnsi="Tahoma" w:cs="Tahoma"/>
          <w:sz w:val="18"/>
          <w:szCs w:val="18"/>
        </w:rPr>
        <w:t>3</w:t>
      </w:r>
      <w:r w:rsidRPr="00E66E33">
        <w:rPr>
          <w:rFonts w:ascii="Tahoma" w:hAnsi="Tahoma" w:cs="Tahoma"/>
          <w:sz w:val="18"/>
          <w:szCs w:val="18"/>
        </w:rPr>
        <w:t>.</w:t>
      </w:r>
    </w:p>
    <w:p w14:paraId="5E329352" w14:textId="77777777" w:rsidR="00977628" w:rsidRPr="00F25667" w:rsidRDefault="00977628" w:rsidP="00977628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</w:rPr>
      </w:pPr>
    </w:p>
    <w:p w14:paraId="554A90D9" w14:textId="0D3A6294" w:rsidR="00977628" w:rsidRDefault="00977628" w:rsidP="00977628">
      <w:pPr>
        <w:pStyle w:val="Odstavecseseznamem"/>
        <w:numPr>
          <w:ilvl w:val="1"/>
          <w:numId w:val="9"/>
        </w:numPr>
        <w:shd w:val="clear" w:color="auto" w:fill="FFFFFF" w:themeFill="background1"/>
        <w:contextualSpacing w:val="0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 xml:space="preserve">Smluvní strany se dohodly, že pohledávky dle odstavce 3.1. a 3.2. této smlouvy si v souladu s ust. § 1982 občanského zákoníku vzájemně započtou do výše </w:t>
      </w:r>
      <w:r w:rsidR="00290033" w:rsidRPr="00546F95">
        <w:rPr>
          <w:rFonts w:ascii="Tahoma" w:hAnsi="Tahoma" w:cs="Tahoma"/>
          <w:sz w:val="18"/>
          <w:szCs w:val="18"/>
        </w:rPr>
        <w:t>67 669,25</w:t>
      </w:r>
      <w:r w:rsidR="005916C3" w:rsidRPr="00546F95">
        <w:rPr>
          <w:rFonts w:ascii="Tahoma" w:hAnsi="Tahoma" w:cs="Tahoma"/>
          <w:sz w:val="18"/>
          <w:szCs w:val="18"/>
        </w:rPr>
        <w:t xml:space="preserve">,00 </w:t>
      </w:r>
      <w:r w:rsidRPr="00A8096F">
        <w:rPr>
          <w:rFonts w:ascii="Tahoma" w:hAnsi="Tahoma" w:cs="Tahoma"/>
          <w:sz w:val="18"/>
          <w:szCs w:val="18"/>
        </w:rPr>
        <w:t xml:space="preserve">Kč vč. DPH. Zbývající část ceny ve výši </w:t>
      </w:r>
      <w:r w:rsidR="006E6F45">
        <w:rPr>
          <w:rFonts w:ascii="Tahoma" w:hAnsi="Tahoma" w:cs="Tahoma"/>
          <w:sz w:val="18"/>
          <w:szCs w:val="18"/>
        </w:rPr>
        <w:t>0</w:t>
      </w:r>
      <w:r w:rsidR="00DA10FB">
        <w:rPr>
          <w:rFonts w:ascii="Tahoma" w:hAnsi="Tahoma" w:cs="Tahoma"/>
          <w:sz w:val="18"/>
          <w:szCs w:val="18"/>
        </w:rPr>
        <w:t>,00</w:t>
      </w:r>
      <w:r w:rsidRPr="00A8096F">
        <w:rPr>
          <w:rFonts w:ascii="Tahoma" w:hAnsi="Tahoma" w:cs="Tahoma"/>
          <w:sz w:val="18"/>
          <w:szCs w:val="18"/>
        </w:rPr>
        <w:t xml:space="preserve"> Kč vč. DPH bude uhrazena nejpozději do 14 dnů ode dne doručení faktury druhé straně na shora uvedený účet.</w:t>
      </w:r>
    </w:p>
    <w:p w14:paraId="28A3A96E" w14:textId="77777777" w:rsidR="00977628" w:rsidRPr="00F25667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1D60B994" w14:textId="7CE2C0D2" w:rsidR="00977628" w:rsidRDefault="00977628" w:rsidP="00BD285A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290033">
        <w:rPr>
          <w:rFonts w:ascii="Tahoma" w:hAnsi="Tahoma" w:cs="Tahoma"/>
          <w:sz w:val="18"/>
          <w:szCs w:val="18"/>
        </w:rPr>
        <w:t xml:space="preserve">Faktury budou mít náležitosti daňového dokladu a budou označeny </w:t>
      </w:r>
      <w:r w:rsidRPr="00290033">
        <w:rPr>
          <w:rFonts w:ascii="Tahoma" w:hAnsi="Tahoma" w:cs="Tahoma"/>
          <w:b/>
          <w:sz w:val="18"/>
          <w:szCs w:val="18"/>
        </w:rPr>
        <w:t>„RECIPROCITA“</w:t>
      </w:r>
      <w:r w:rsidRPr="00290033">
        <w:rPr>
          <w:rFonts w:ascii="Tahoma" w:hAnsi="Tahoma" w:cs="Tahoma"/>
          <w:sz w:val="18"/>
          <w:szCs w:val="18"/>
        </w:rPr>
        <w:t xml:space="preserve">. </w:t>
      </w:r>
    </w:p>
    <w:p w14:paraId="220C3DD0" w14:textId="77777777" w:rsidR="00290033" w:rsidRPr="00F25667" w:rsidRDefault="00290033" w:rsidP="00290033">
      <w:pPr>
        <w:pStyle w:val="Odstavecseseznamem"/>
        <w:ind w:left="426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2BC16C5" w14:textId="77777777" w:rsidR="00977628" w:rsidRPr="00BB62AF" w:rsidRDefault="00977628" w:rsidP="00977628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E66E33">
        <w:rPr>
          <w:rFonts w:ascii="Tahoma" w:hAnsi="Tahoma" w:cs="Tahoma"/>
          <w:sz w:val="18"/>
          <w:szCs w:val="18"/>
        </w:rPr>
        <w:t xml:space="preserve">V případě, že kterákoliv ze smluvních stran ve sjednaném termínu nevystaví a nezašle druhé smluvní straně fakturu, </w:t>
      </w:r>
      <w:r w:rsidRPr="00BB62AF">
        <w:rPr>
          <w:rFonts w:ascii="Tahoma" w:hAnsi="Tahoma" w:cs="Tahoma"/>
          <w:sz w:val="18"/>
          <w:szCs w:val="18"/>
        </w:rPr>
        <w:t>a to ani po upomínce, je druhá smluvní strana oprávněna požadovat na té smluvní straně, která svoji povinnost porušila, úhradu celé částky za poskytnuté plnění v penězích a tato smlouva bude považována za běžný</w:t>
      </w:r>
      <w:r w:rsidRPr="00BB62AF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BB62AF">
        <w:rPr>
          <w:rFonts w:ascii="Tahoma" w:hAnsi="Tahoma" w:cs="Tahoma"/>
          <w:sz w:val="18"/>
          <w:szCs w:val="18"/>
        </w:rPr>
        <w:t>daňový doklad.</w:t>
      </w:r>
    </w:p>
    <w:p w14:paraId="24C2394B" w14:textId="77777777" w:rsidR="00977628" w:rsidRPr="00BB62AF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A1CAECA" w14:textId="77777777" w:rsidR="00977628" w:rsidRPr="00BB62AF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96A4C3B" w14:textId="77777777" w:rsidR="00977628" w:rsidRPr="00BB62AF" w:rsidRDefault="00977628" w:rsidP="00977628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BB62AF">
        <w:rPr>
          <w:rFonts w:ascii="Tahoma" w:hAnsi="Tahoma" w:cs="Tahoma"/>
          <w:b/>
          <w:sz w:val="18"/>
          <w:szCs w:val="18"/>
        </w:rPr>
        <w:t>Platnost smlouvy</w:t>
      </w:r>
    </w:p>
    <w:p w14:paraId="0DFB4CE7" w14:textId="324CDEBC" w:rsidR="00977628" w:rsidRPr="00BB62AF" w:rsidRDefault="00941FF6" w:rsidP="00941FF6">
      <w:pPr>
        <w:pStyle w:val="Odstavecseseznamem"/>
        <w:numPr>
          <w:ilvl w:val="1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BB62AF">
        <w:rPr>
          <w:rFonts w:ascii="Tahoma" w:hAnsi="Tahoma" w:cs="Tahoma"/>
          <w:sz w:val="18"/>
          <w:szCs w:val="18"/>
        </w:rPr>
        <w:t>Platnost smlouvy nastává okamžikem podpisu smluvních stran a účinnost dnem zveřejnění v registru smluv v souladu se zákonem č. 340/2005 Sb., v platném znění. Zveřejnění se zavazuje zajistit PCT, smluvní strany se zveřejněním smlouvy v registru smluv souhlasí.</w:t>
      </w:r>
    </w:p>
    <w:p w14:paraId="7CC1E8BF" w14:textId="77777777" w:rsidR="00977628" w:rsidRPr="00BB62AF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360AD562" w14:textId="77777777" w:rsidR="00977628" w:rsidRPr="00BB62AF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58A8DCF4" w14:textId="77777777" w:rsidR="00977628" w:rsidRPr="00BB62AF" w:rsidRDefault="00977628" w:rsidP="00977628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contextualSpacing w:val="0"/>
        <w:jc w:val="center"/>
        <w:rPr>
          <w:rFonts w:ascii="Tahoma" w:hAnsi="Tahoma" w:cs="Tahoma"/>
          <w:b/>
          <w:sz w:val="18"/>
          <w:szCs w:val="18"/>
        </w:rPr>
      </w:pPr>
      <w:r w:rsidRPr="00BB62AF">
        <w:rPr>
          <w:rFonts w:ascii="Tahoma" w:hAnsi="Tahoma" w:cs="Tahoma"/>
          <w:b/>
          <w:sz w:val="18"/>
          <w:szCs w:val="18"/>
        </w:rPr>
        <w:t>Ostatní ujednání</w:t>
      </w:r>
    </w:p>
    <w:p w14:paraId="61315A00" w14:textId="175581E0" w:rsidR="00977628" w:rsidRPr="00BB62AF" w:rsidRDefault="00BC6809" w:rsidP="00977628">
      <w:pPr>
        <w:pStyle w:val="Odstavecseseznamem"/>
        <w:numPr>
          <w:ilvl w:val="1"/>
          <w:numId w:val="9"/>
        </w:numPr>
        <w:ind w:left="426" w:hanging="426"/>
        <w:contextualSpacing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BB62AF">
        <w:rPr>
          <w:rFonts w:ascii="Tahoma" w:hAnsi="Tahoma" w:cs="Tahoma"/>
          <w:sz w:val="18"/>
          <w:szCs w:val="18"/>
        </w:rPr>
        <w:t>PCT</w:t>
      </w:r>
      <w:r w:rsidR="00977628" w:rsidRPr="00BB62AF">
        <w:rPr>
          <w:rFonts w:ascii="Tahoma" w:hAnsi="Tahoma" w:cs="Tahoma"/>
          <w:sz w:val="18"/>
          <w:szCs w:val="18"/>
        </w:rPr>
        <w:t xml:space="preserve"> prohlašuje, že se seznámil a rozumí Obchodním a Technickým podmínkám ABF, a.s. pro účast vystavovatelů, které od ABF obdržel.</w:t>
      </w:r>
    </w:p>
    <w:p w14:paraId="3D569847" w14:textId="77777777" w:rsidR="00977628" w:rsidRPr="00BB62AF" w:rsidRDefault="00977628" w:rsidP="0097762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E1CB34F" w14:textId="77777777" w:rsidR="00977628" w:rsidRPr="00BB62AF" w:rsidRDefault="00977628" w:rsidP="00977628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E17BD88" w14:textId="77777777" w:rsidR="00977628" w:rsidRPr="00BB62AF" w:rsidRDefault="00977628" w:rsidP="00977628">
      <w:pPr>
        <w:pStyle w:val="Odstavecseseznamem"/>
        <w:numPr>
          <w:ilvl w:val="0"/>
          <w:numId w:val="9"/>
        </w:numPr>
        <w:tabs>
          <w:tab w:val="clear" w:pos="3435"/>
        </w:tabs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BB62AF">
        <w:rPr>
          <w:rFonts w:ascii="Tahoma" w:hAnsi="Tahoma" w:cs="Tahoma"/>
          <w:b/>
          <w:sz w:val="18"/>
          <w:szCs w:val="18"/>
        </w:rPr>
        <w:t>Závěrečná ujednání</w:t>
      </w:r>
    </w:p>
    <w:p w14:paraId="60EBA1A0" w14:textId="289CF23C" w:rsidR="00977628" w:rsidRPr="00BB62AF" w:rsidRDefault="00E97EDC" w:rsidP="00530025">
      <w:pPr>
        <w:pStyle w:val="Odstavecseseznamem"/>
        <w:numPr>
          <w:ilvl w:val="1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BB62AF">
        <w:rPr>
          <w:rFonts w:ascii="Tahoma" w:hAnsi="Tahoma" w:cs="Tahoma"/>
          <w:sz w:val="18"/>
          <w:szCs w:val="18"/>
        </w:rPr>
        <w:t>Platnost smlouvy nastává okamžikem podpisu smluvních stran a účinnost dnem zveřejnění v registru smluv v souladu se zákonem č. 340/2005 Sb., v platném znění. Zveřejnění se zavazuje zajistit PCT, smluvní strany se zveřejněním smlouvy v registru smluv souhlasí.</w:t>
      </w:r>
    </w:p>
    <w:p w14:paraId="3863931C" w14:textId="77777777" w:rsidR="006C4927" w:rsidRPr="00BB62AF" w:rsidRDefault="006C4927" w:rsidP="006C4927">
      <w:pPr>
        <w:pStyle w:val="Odstavecseseznamem"/>
        <w:ind w:left="420"/>
        <w:jc w:val="both"/>
        <w:rPr>
          <w:rFonts w:ascii="Tahoma" w:hAnsi="Tahoma" w:cs="Tahoma"/>
          <w:sz w:val="18"/>
          <w:szCs w:val="18"/>
        </w:rPr>
      </w:pPr>
    </w:p>
    <w:p w14:paraId="4AA47142" w14:textId="77777777" w:rsidR="00977628" w:rsidRPr="009413C2" w:rsidRDefault="00977628" w:rsidP="00977628">
      <w:pPr>
        <w:pStyle w:val="Odstavecseseznamem"/>
        <w:numPr>
          <w:ilvl w:val="1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BB62AF">
        <w:rPr>
          <w:rFonts w:ascii="Tahoma" w:hAnsi="Tahoma" w:cs="Tahoma"/>
          <w:sz w:val="18"/>
          <w:szCs w:val="18"/>
        </w:rPr>
        <w:t>Smluvní strany se dohodly na tom, že pokud by s přihlédnutím ke všem okolnostem bylo zřejmé,</w:t>
      </w:r>
      <w:r w:rsidRPr="009413C2">
        <w:rPr>
          <w:rFonts w:ascii="Tahoma" w:hAnsi="Tahoma" w:cs="Tahoma"/>
          <w:sz w:val="18"/>
          <w:szCs w:val="18"/>
        </w:rPr>
        <w:t xml:space="preserve"> že v důsledku zásahu vyšší moci (např. pandemie) a na to navazující regulatorní opatření státních orgánů se veletrh dle čl. 1 nebude moci konat v termínu dohodnutém v této smlouvě, zavazují se smluvní strany uzavřít dodatek k této smlouvě, ve kterém se dohodnou buď </w:t>
      </w:r>
    </w:p>
    <w:p w14:paraId="2199CDAA" w14:textId="77777777" w:rsidR="00977628" w:rsidRPr="00A8096F" w:rsidRDefault="00977628" w:rsidP="00977628">
      <w:pPr>
        <w:ind w:left="426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 xml:space="preserve">a) o změně termínu konání Akce, anebo </w:t>
      </w:r>
    </w:p>
    <w:p w14:paraId="2473C0AF" w14:textId="77777777" w:rsidR="00977628" w:rsidRPr="00A8096F" w:rsidRDefault="00977628" w:rsidP="00977628">
      <w:pPr>
        <w:ind w:left="426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 xml:space="preserve">b) o přesunu plnění poskytovaného dle </w:t>
      </w:r>
      <w:proofErr w:type="spellStart"/>
      <w:r w:rsidRPr="00A8096F">
        <w:rPr>
          <w:rFonts w:ascii="Tahoma" w:hAnsi="Tahoma" w:cs="Tahoma"/>
          <w:sz w:val="18"/>
          <w:szCs w:val="18"/>
        </w:rPr>
        <w:t>čl</w:t>
      </w:r>
      <w:proofErr w:type="spellEnd"/>
      <w:r w:rsidRPr="00A8096F">
        <w:rPr>
          <w:rFonts w:ascii="Tahoma" w:hAnsi="Tahoma" w:cs="Tahoma"/>
          <w:sz w:val="18"/>
          <w:szCs w:val="18"/>
        </w:rPr>
        <w:t xml:space="preserve"> 2, anebo</w:t>
      </w:r>
    </w:p>
    <w:p w14:paraId="07B3CFD2" w14:textId="77777777" w:rsidR="00977628" w:rsidRDefault="00977628" w:rsidP="00977628">
      <w:pPr>
        <w:ind w:left="426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c) ukončení účinnosti této smlouvy a vypořádání vzájemných práv a povinností plynoucích z takového ukončení.</w:t>
      </w:r>
    </w:p>
    <w:p w14:paraId="18386164" w14:textId="77777777" w:rsidR="00977628" w:rsidRPr="00A8096F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5FCF259" w14:textId="77777777" w:rsidR="00977628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A8096F">
        <w:rPr>
          <w:rFonts w:ascii="Tahoma" w:hAnsi="Tahoma" w:cs="Tahoma"/>
          <w:sz w:val="18"/>
          <w:szCs w:val="18"/>
        </w:rPr>
        <w:t>Smluvní strany si potvrzují, že si nejsou vědomy žádných dosud mezi nimi zavedených obchodních zvyklostí či praxe a že práva a povinnosti nedovozují z dosavadní či budoucí praxe zavedené mezi smluvními stranami.</w:t>
      </w:r>
    </w:p>
    <w:p w14:paraId="13EA22F1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184B2C87" w14:textId="77777777" w:rsidR="00977628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9413C2">
        <w:rPr>
          <w:rFonts w:ascii="Tahoma" w:hAnsi="Tahoma" w:cs="Tahoma"/>
          <w:sz w:val="18"/>
          <w:szCs w:val="18"/>
        </w:rPr>
        <w:t>Tato smlouva existuje ve dvou vyhotoveních. Po jednom náleží každé smluvní straně.</w:t>
      </w:r>
    </w:p>
    <w:p w14:paraId="16F7FAA2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256C62F" w14:textId="77777777" w:rsidR="00977628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9413C2">
        <w:rPr>
          <w:rFonts w:ascii="Tahoma" w:hAnsi="Tahoma" w:cs="Tahoma"/>
          <w:sz w:val="18"/>
          <w:szCs w:val="18"/>
        </w:rPr>
        <w:t>Smluvní strany prohlašují, že zachovají mlčenlivost o jejích jednotlivých ustanoveních.</w:t>
      </w:r>
    </w:p>
    <w:p w14:paraId="15FDCECC" w14:textId="77777777" w:rsidR="00977628" w:rsidRPr="00BC3AF5" w:rsidRDefault="00977628" w:rsidP="00977628">
      <w:pPr>
        <w:jc w:val="both"/>
        <w:rPr>
          <w:rFonts w:ascii="Tahoma" w:hAnsi="Tahoma" w:cs="Tahoma"/>
          <w:sz w:val="18"/>
          <w:szCs w:val="18"/>
        </w:rPr>
      </w:pPr>
    </w:p>
    <w:p w14:paraId="44F313CB" w14:textId="77777777" w:rsidR="00977628" w:rsidRPr="00B602AD" w:rsidRDefault="00977628" w:rsidP="00977628">
      <w:pPr>
        <w:pStyle w:val="Odstavecseseznamem"/>
        <w:numPr>
          <w:ilvl w:val="1"/>
          <w:numId w:val="9"/>
        </w:numPr>
        <w:contextualSpacing w:val="0"/>
        <w:jc w:val="both"/>
        <w:rPr>
          <w:rFonts w:ascii="Tahoma" w:hAnsi="Tahoma" w:cs="Tahoma"/>
          <w:sz w:val="18"/>
          <w:szCs w:val="18"/>
        </w:rPr>
      </w:pPr>
      <w:r w:rsidRPr="00B602AD">
        <w:rPr>
          <w:rFonts w:ascii="Tahoma" w:hAnsi="Tahoma" w:cs="Tahoma"/>
          <w:sz w:val="18"/>
          <w:szCs w:val="18"/>
        </w:rPr>
        <w:t>Smluvní strany souhlasí s celým obsahem této smlouvy, což stvrzují svým podpisem.</w:t>
      </w:r>
    </w:p>
    <w:p w14:paraId="3C4B289D" w14:textId="77777777" w:rsidR="00977628" w:rsidRPr="00E66E33" w:rsidRDefault="00977628" w:rsidP="00977628">
      <w:pPr>
        <w:pStyle w:val="Nadpis2"/>
        <w:jc w:val="both"/>
        <w:rPr>
          <w:rFonts w:ascii="Tahoma" w:hAnsi="Tahoma" w:cs="Tahoma"/>
          <w:sz w:val="18"/>
          <w:szCs w:val="18"/>
        </w:rPr>
      </w:pPr>
    </w:p>
    <w:p w14:paraId="66CFB163" w14:textId="77777777" w:rsidR="00E16A4D" w:rsidRPr="00035F16" w:rsidRDefault="00E16A4D" w:rsidP="008B0415">
      <w:pPr>
        <w:rPr>
          <w:rFonts w:ascii="Tahoma" w:hAnsi="Tahoma" w:cs="Tahoma"/>
          <w:sz w:val="18"/>
          <w:szCs w:val="18"/>
        </w:rPr>
      </w:pPr>
    </w:p>
    <w:bookmarkEnd w:id="2"/>
    <w:p w14:paraId="6A4CDA40" w14:textId="77777777" w:rsidR="00AB4205" w:rsidRPr="00E16A4D" w:rsidRDefault="00AB4205" w:rsidP="008B0415"/>
    <w:p w14:paraId="215DCC3A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26709407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47EBAAE8" w14:textId="77777777" w:rsidR="00D5562F" w:rsidRPr="00413135" w:rsidRDefault="00D5562F" w:rsidP="008B0415">
      <w:pPr>
        <w:jc w:val="both"/>
        <w:rPr>
          <w:rFonts w:ascii="Tahoma" w:hAnsi="Tahoma" w:cs="Tahoma"/>
          <w:sz w:val="18"/>
          <w:szCs w:val="18"/>
        </w:rPr>
      </w:pPr>
    </w:p>
    <w:p w14:paraId="3708625E" w14:textId="731B2C05" w:rsidR="00AB4205" w:rsidRPr="00413135" w:rsidRDefault="00AB4205" w:rsidP="008B0415">
      <w:pPr>
        <w:pStyle w:val="Nadpis2"/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lastRenderedPageBreak/>
        <w:t>V</w:t>
      </w:r>
      <w:r w:rsidR="00E16A4D"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Praze dne</w:t>
      </w:r>
      <w:r w:rsidR="000B32B1" w:rsidRPr="00413135">
        <w:rPr>
          <w:rFonts w:ascii="Tahoma" w:hAnsi="Tahoma" w:cs="Tahoma"/>
          <w:sz w:val="18"/>
          <w:szCs w:val="18"/>
        </w:rPr>
        <w:t xml:space="preserve"> </w:t>
      </w:r>
      <w:r w:rsidR="00E61492">
        <w:rPr>
          <w:rFonts w:ascii="Tahoma" w:hAnsi="Tahoma" w:cs="Tahoma"/>
          <w:sz w:val="18"/>
          <w:szCs w:val="18"/>
        </w:rPr>
        <w:t>2.2.2023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E61492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>V</w:t>
      </w:r>
      <w:r w:rsidR="00E16A4D"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 xml:space="preserve">Praze dne </w:t>
      </w:r>
      <w:r w:rsidR="00E61492">
        <w:rPr>
          <w:rFonts w:ascii="Tahoma" w:hAnsi="Tahoma" w:cs="Tahoma"/>
          <w:sz w:val="18"/>
          <w:szCs w:val="18"/>
        </w:rPr>
        <w:t>24.1.2023</w:t>
      </w:r>
    </w:p>
    <w:p w14:paraId="57B2930D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</w:p>
    <w:p w14:paraId="78C050EE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</w:p>
    <w:p w14:paraId="04EDBA4B" w14:textId="77777777" w:rsidR="00D5562F" w:rsidRPr="00413135" w:rsidRDefault="00D5562F" w:rsidP="008B0415">
      <w:pPr>
        <w:jc w:val="both"/>
        <w:rPr>
          <w:rFonts w:ascii="Tahoma" w:hAnsi="Tahoma" w:cs="Tahoma"/>
          <w:sz w:val="18"/>
          <w:szCs w:val="18"/>
        </w:rPr>
      </w:pPr>
    </w:p>
    <w:p w14:paraId="2F107E3A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26C74CA4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46D3F3B0" w14:textId="77777777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>…………………</w:t>
      </w:r>
      <w:r w:rsidR="002E16E9" w:rsidRPr="00413135">
        <w:rPr>
          <w:rFonts w:ascii="Tahoma" w:hAnsi="Tahoma" w:cs="Tahoma"/>
          <w:sz w:val="18"/>
          <w:szCs w:val="18"/>
        </w:rPr>
        <w:t>………..</w:t>
      </w:r>
      <w:r w:rsidRPr="00413135">
        <w:rPr>
          <w:rFonts w:ascii="Tahoma" w:hAnsi="Tahoma" w:cs="Tahoma"/>
          <w:sz w:val="18"/>
          <w:szCs w:val="18"/>
        </w:rPr>
        <w:t>……………</w:t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FC52C4" w:rsidRPr="00413135">
        <w:rPr>
          <w:rFonts w:ascii="Tahoma" w:hAnsi="Tahoma" w:cs="Tahoma"/>
          <w:sz w:val="18"/>
          <w:szCs w:val="18"/>
        </w:rPr>
        <w:t>…………</w:t>
      </w:r>
      <w:r w:rsidRPr="00413135">
        <w:rPr>
          <w:rFonts w:ascii="Tahoma" w:hAnsi="Tahoma" w:cs="Tahoma"/>
          <w:sz w:val="18"/>
          <w:szCs w:val="18"/>
        </w:rPr>
        <w:t>…………………………………</w:t>
      </w:r>
    </w:p>
    <w:p w14:paraId="453EFFAE" w14:textId="6B6441F4" w:rsidR="00373E5E" w:rsidRDefault="003E5109" w:rsidP="00373E5E">
      <w:pPr>
        <w:jc w:val="both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</w:pPr>
      <w:r w:rsidRPr="00413135">
        <w:rPr>
          <w:rFonts w:ascii="Tahoma" w:hAnsi="Tahoma" w:cs="Tahoma"/>
          <w:sz w:val="18"/>
          <w:szCs w:val="18"/>
        </w:rPr>
        <w:t xml:space="preserve"> </w:t>
      </w:r>
      <w:r w:rsidR="002E16E9" w:rsidRPr="00413135">
        <w:rPr>
          <w:rFonts w:ascii="Tahoma" w:hAnsi="Tahoma" w:cs="Tahoma"/>
          <w:sz w:val="18"/>
          <w:szCs w:val="18"/>
        </w:rPr>
        <w:t>z</w:t>
      </w:r>
      <w:r w:rsidR="00AB4205" w:rsidRPr="00413135">
        <w:rPr>
          <w:rFonts w:ascii="Tahoma" w:hAnsi="Tahoma" w:cs="Tahoma"/>
          <w:sz w:val="18"/>
          <w:szCs w:val="18"/>
        </w:rPr>
        <w:t xml:space="preserve">a </w:t>
      </w:r>
      <w:r w:rsidR="00AB4205" w:rsidRPr="00413135">
        <w:rPr>
          <w:rFonts w:ascii="Tahoma" w:hAnsi="Tahoma" w:cs="Tahoma"/>
          <w:b/>
          <w:sz w:val="18"/>
          <w:szCs w:val="18"/>
        </w:rPr>
        <w:t>ABF, a.s.</w:t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AB4205" w:rsidRPr="00413135">
        <w:rPr>
          <w:rFonts w:ascii="Tahoma" w:hAnsi="Tahoma" w:cs="Tahoma"/>
          <w:sz w:val="18"/>
          <w:szCs w:val="18"/>
        </w:rPr>
        <w:tab/>
      </w:r>
      <w:r w:rsidR="00FC52C4" w:rsidRPr="00413135">
        <w:rPr>
          <w:rFonts w:ascii="Tahoma" w:hAnsi="Tahoma" w:cs="Tahoma"/>
          <w:sz w:val="18"/>
          <w:szCs w:val="18"/>
        </w:rPr>
        <w:tab/>
      </w:r>
      <w:r w:rsidR="0066047C">
        <w:rPr>
          <w:rFonts w:ascii="Tahoma" w:hAnsi="Tahoma" w:cs="Tahoma"/>
          <w:sz w:val="18"/>
          <w:szCs w:val="18"/>
        </w:rPr>
        <w:tab/>
      </w:r>
      <w:r w:rsidR="002E16E9" w:rsidRPr="00413135">
        <w:rPr>
          <w:rFonts w:ascii="Tahoma" w:hAnsi="Tahoma" w:cs="Tahoma"/>
          <w:sz w:val="18"/>
          <w:szCs w:val="18"/>
        </w:rPr>
        <w:t>za</w:t>
      </w:r>
      <w:r w:rsidR="00373E5E" w:rsidRPr="00373E5E">
        <w:rPr>
          <w:rStyle w:val="Siln"/>
          <w:rFonts w:ascii="Tahoma" w:hAnsi="Tahoma" w:cs="Tahoma"/>
          <w:color w:val="333333"/>
          <w:sz w:val="18"/>
          <w:szCs w:val="18"/>
          <w:bdr w:val="none" w:sz="0" w:space="0" w:color="auto" w:frame="1"/>
          <w:shd w:val="clear" w:color="auto" w:fill="FFFFFF" w:themeFill="background1"/>
        </w:rPr>
        <w:t xml:space="preserve"> </w:t>
      </w:r>
      <w:r w:rsidR="00BC6809" w:rsidRPr="00237146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>Prague City Tourism a.s.</w:t>
      </w:r>
    </w:p>
    <w:p w14:paraId="15ED6931" w14:textId="7223EB47" w:rsidR="002E1422" w:rsidRPr="00B4193A" w:rsidRDefault="002E1422" w:rsidP="00373E5E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 w:rsidR="00B4193A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      </w:t>
      </w:r>
      <w:r w:rsidRPr="00B4193A">
        <w:rPr>
          <w:rStyle w:val="Siln"/>
          <w:rFonts w:ascii="Verdana" w:hAnsi="Verdana"/>
          <w:b w:val="0"/>
          <w:bCs w:val="0"/>
          <w:color w:val="333333"/>
          <w:sz w:val="18"/>
          <w:szCs w:val="18"/>
          <w:bdr w:val="none" w:sz="0" w:space="0" w:color="auto" w:frame="1"/>
        </w:rPr>
        <w:t>Mgr. František Cipro</w:t>
      </w:r>
    </w:p>
    <w:p w14:paraId="4C38850C" w14:textId="1CE38590" w:rsidR="00AB4205" w:rsidRPr="00413135" w:rsidRDefault="00AB4205" w:rsidP="008B0415">
      <w:pPr>
        <w:jc w:val="both"/>
        <w:rPr>
          <w:rFonts w:ascii="Tahoma" w:hAnsi="Tahoma" w:cs="Tahoma"/>
          <w:sz w:val="18"/>
          <w:szCs w:val="18"/>
        </w:rPr>
      </w:pPr>
    </w:p>
    <w:p w14:paraId="2F54FC98" w14:textId="77777777" w:rsidR="006E7806" w:rsidRPr="00413135" w:rsidRDefault="006E7806" w:rsidP="008B0415">
      <w:pPr>
        <w:jc w:val="both"/>
        <w:rPr>
          <w:rFonts w:ascii="Tahoma" w:hAnsi="Tahoma" w:cs="Tahoma"/>
          <w:sz w:val="18"/>
          <w:szCs w:val="18"/>
        </w:rPr>
      </w:pPr>
    </w:p>
    <w:p w14:paraId="6A6B27E3" w14:textId="77777777" w:rsidR="006E7806" w:rsidRPr="00413135" w:rsidRDefault="006E7806" w:rsidP="008B0415">
      <w:pPr>
        <w:jc w:val="both"/>
        <w:rPr>
          <w:rFonts w:ascii="Tahoma" w:hAnsi="Tahoma" w:cs="Tahoma"/>
          <w:sz w:val="18"/>
          <w:szCs w:val="18"/>
        </w:rPr>
      </w:pPr>
    </w:p>
    <w:p w14:paraId="2BE6130C" w14:textId="77777777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5519D40D" w14:textId="77777777" w:rsidR="00B029F5" w:rsidRPr="00413135" w:rsidRDefault="00B029F5" w:rsidP="008B0415">
      <w:pPr>
        <w:jc w:val="both"/>
        <w:rPr>
          <w:rFonts w:ascii="Tahoma" w:hAnsi="Tahoma" w:cs="Tahoma"/>
          <w:sz w:val="18"/>
          <w:szCs w:val="18"/>
        </w:rPr>
      </w:pPr>
    </w:p>
    <w:p w14:paraId="5AE8E4F1" w14:textId="77777777" w:rsidR="000B32B1" w:rsidRPr="00413135" w:rsidRDefault="00CD26BA" w:rsidP="008B0415">
      <w:pPr>
        <w:jc w:val="both"/>
        <w:rPr>
          <w:rFonts w:ascii="Tahoma" w:hAnsi="Tahoma" w:cs="Tahoma"/>
          <w:sz w:val="18"/>
          <w:szCs w:val="18"/>
        </w:rPr>
      </w:pP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Pr="00413135">
        <w:rPr>
          <w:rFonts w:ascii="Tahoma" w:hAnsi="Tahoma" w:cs="Tahoma"/>
          <w:sz w:val="18"/>
          <w:szCs w:val="18"/>
        </w:rPr>
        <w:tab/>
      </w:r>
      <w:r w:rsidR="00D5562F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>……………………………………………</w:t>
      </w:r>
    </w:p>
    <w:p w14:paraId="38245778" w14:textId="53A9B8B4" w:rsidR="00373E5E" w:rsidRDefault="003E5109" w:rsidP="00373E5E">
      <w:pPr>
        <w:jc w:val="both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</w:pPr>
      <w:r w:rsidRPr="00413135">
        <w:rPr>
          <w:rFonts w:ascii="Tahoma" w:hAnsi="Tahoma" w:cs="Tahoma"/>
          <w:sz w:val="18"/>
          <w:szCs w:val="18"/>
        </w:rPr>
        <w:t xml:space="preserve"> </w:t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</w:r>
      <w:r w:rsidR="000B32B1" w:rsidRPr="00413135">
        <w:rPr>
          <w:rFonts w:ascii="Tahoma" w:hAnsi="Tahoma" w:cs="Tahoma"/>
          <w:sz w:val="18"/>
          <w:szCs w:val="18"/>
        </w:rPr>
        <w:tab/>
        <w:t xml:space="preserve">za </w:t>
      </w:r>
      <w:r w:rsidR="00BC6809" w:rsidRPr="00237146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>Prague City Tourism a.s.</w:t>
      </w:r>
    </w:p>
    <w:p w14:paraId="59D654A9" w14:textId="56E35C99" w:rsidR="002E1422" w:rsidRPr="00B4193A" w:rsidRDefault="002E1422" w:rsidP="00373E5E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ab/>
      </w:r>
      <w:r w:rsidR="00B4193A"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     </w:t>
      </w:r>
      <w:r w:rsidR="00B4193A" w:rsidRPr="00B4193A">
        <w:rPr>
          <w:rStyle w:val="Siln"/>
          <w:rFonts w:ascii="Verdana" w:hAnsi="Verdana"/>
          <w:b w:val="0"/>
          <w:bCs w:val="0"/>
          <w:color w:val="333333"/>
          <w:sz w:val="18"/>
          <w:szCs w:val="18"/>
          <w:bdr w:val="none" w:sz="0" w:space="0" w:color="auto" w:frame="1"/>
        </w:rPr>
        <w:t>Mgr. Jana Adamcová</w:t>
      </w:r>
    </w:p>
    <w:p w14:paraId="33A3E9D0" w14:textId="653C5CA6" w:rsidR="000B32B1" w:rsidRPr="00413135" w:rsidRDefault="000B32B1" w:rsidP="008B0415">
      <w:pPr>
        <w:jc w:val="both"/>
        <w:rPr>
          <w:rFonts w:ascii="Tahoma" w:hAnsi="Tahoma" w:cs="Tahoma"/>
          <w:sz w:val="18"/>
          <w:szCs w:val="18"/>
        </w:rPr>
      </w:pPr>
    </w:p>
    <w:p w14:paraId="324D987F" w14:textId="77777777" w:rsidR="006534BD" w:rsidRDefault="006534BD" w:rsidP="008B0415">
      <w:pPr>
        <w:jc w:val="both"/>
        <w:rPr>
          <w:rFonts w:ascii="Tahoma" w:hAnsi="Tahoma" w:cs="Tahoma"/>
          <w:sz w:val="18"/>
          <w:szCs w:val="18"/>
        </w:rPr>
      </w:pPr>
    </w:p>
    <w:p w14:paraId="5F60D71F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719C7A0C" w14:textId="77777777" w:rsidR="00271498" w:rsidRDefault="00271498" w:rsidP="00271498">
      <w:pPr>
        <w:jc w:val="both"/>
        <w:rPr>
          <w:rFonts w:ascii="Tahoma" w:hAnsi="Tahoma" w:cs="Tahoma"/>
          <w:sz w:val="18"/>
          <w:szCs w:val="18"/>
        </w:rPr>
      </w:pPr>
    </w:p>
    <w:p w14:paraId="628A228B" w14:textId="77777777" w:rsidR="00271498" w:rsidRDefault="00271498" w:rsidP="00271498">
      <w:pPr>
        <w:jc w:val="both"/>
        <w:rPr>
          <w:rFonts w:ascii="Tahoma" w:hAnsi="Tahoma" w:cs="Tahoma"/>
          <w:sz w:val="18"/>
          <w:szCs w:val="18"/>
        </w:rPr>
      </w:pPr>
    </w:p>
    <w:p w14:paraId="2E903337" w14:textId="77777777" w:rsidR="00271498" w:rsidRDefault="00271498" w:rsidP="00271498">
      <w:pPr>
        <w:jc w:val="both"/>
        <w:rPr>
          <w:rFonts w:ascii="Tahoma" w:hAnsi="Tahoma" w:cs="Tahoma"/>
          <w:sz w:val="18"/>
          <w:szCs w:val="18"/>
        </w:rPr>
      </w:pPr>
    </w:p>
    <w:p w14:paraId="7848F1B1" w14:textId="685C0DF4" w:rsidR="00271498" w:rsidRPr="00413135" w:rsidRDefault="00271498" w:rsidP="0027149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PCT</w:t>
      </w:r>
      <w:r w:rsidRPr="00413135">
        <w:rPr>
          <w:rFonts w:ascii="Tahoma" w:hAnsi="Tahoma" w:cs="Tahoma"/>
          <w:sz w:val="18"/>
          <w:szCs w:val="18"/>
        </w:rPr>
        <w:t xml:space="preserve"> uděluje ABF souhlas v</w:t>
      </w:r>
      <w:r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souladu se zákonem č. 480/2004 Sb. k</w:t>
      </w:r>
      <w:r>
        <w:rPr>
          <w:rFonts w:ascii="Tahoma" w:hAnsi="Tahoma" w:cs="Tahoma"/>
          <w:sz w:val="18"/>
          <w:szCs w:val="18"/>
        </w:rPr>
        <w:t> </w:t>
      </w:r>
      <w:r w:rsidRPr="00413135">
        <w:rPr>
          <w:rFonts w:ascii="Tahoma" w:hAnsi="Tahoma" w:cs="Tahoma"/>
          <w:sz w:val="18"/>
          <w:szCs w:val="18"/>
        </w:rPr>
        <w:t>zasílání obchodních sdělení o veletrzích prostřednictvím elektronických prostředků.</w:t>
      </w:r>
    </w:p>
    <w:p w14:paraId="1B5E771A" w14:textId="77777777" w:rsidR="00290033" w:rsidRDefault="00290033" w:rsidP="008B0415">
      <w:pPr>
        <w:jc w:val="both"/>
        <w:rPr>
          <w:rFonts w:ascii="Tahoma" w:hAnsi="Tahoma" w:cs="Tahoma"/>
          <w:sz w:val="18"/>
          <w:szCs w:val="18"/>
        </w:rPr>
      </w:pPr>
    </w:p>
    <w:p w14:paraId="56DE0887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76EE8134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3A609393" w14:textId="77777777" w:rsidR="00271498" w:rsidRDefault="00271498" w:rsidP="008B0415">
      <w:pPr>
        <w:jc w:val="both"/>
        <w:rPr>
          <w:rFonts w:ascii="Tahoma" w:hAnsi="Tahoma" w:cs="Tahoma"/>
          <w:sz w:val="18"/>
          <w:szCs w:val="18"/>
        </w:rPr>
      </w:pPr>
    </w:p>
    <w:p w14:paraId="120BEA7A" w14:textId="77777777" w:rsidR="00290033" w:rsidRDefault="00290033" w:rsidP="008B0415">
      <w:pPr>
        <w:jc w:val="both"/>
        <w:rPr>
          <w:rFonts w:ascii="Tahoma" w:hAnsi="Tahoma" w:cs="Tahoma"/>
          <w:sz w:val="18"/>
          <w:szCs w:val="18"/>
        </w:rPr>
      </w:pPr>
    </w:p>
    <w:sectPr w:rsidR="00290033" w:rsidSect="003E5109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B658" w14:textId="77777777" w:rsidR="00C513BE" w:rsidRDefault="00C513BE" w:rsidP="00056596">
      <w:r>
        <w:separator/>
      </w:r>
    </w:p>
  </w:endnote>
  <w:endnote w:type="continuationSeparator" w:id="0">
    <w:p w14:paraId="0A58BB69" w14:textId="77777777" w:rsidR="00C513BE" w:rsidRDefault="00C513BE" w:rsidP="00056596">
      <w:r>
        <w:continuationSeparator/>
      </w:r>
    </w:p>
  </w:endnote>
  <w:endnote w:type="continuationNotice" w:id="1">
    <w:p w14:paraId="517964C8" w14:textId="77777777" w:rsidR="00C513BE" w:rsidRDefault="00C51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6073806"/>
      <w:docPartObj>
        <w:docPartGallery w:val="Page Numbers (Bottom of Page)"/>
        <w:docPartUnique/>
      </w:docPartObj>
    </w:sdtPr>
    <w:sdtEndPr/>
    <w:sdtContent>
      <w:p w14:paraId="39FE6270" w14:textId="77777777" w:rsidR="0066047C" w:rsidRPr="00056596" w:rsidRDefault="0066047C">
        <w:pPr>
          <w:pStyle w:val="Zpat"/>
          <w:jc w:val="center"/>
          <w:rPr>
            <w:b/>
          </w:rPr>
        </w:pPr>
        <w:r w:rsidRPr="00056596">
          <w:rPr>
            <w:b/>
          </w:rPr>
          <w:fldChar w:fldCharType="begin"/>
        </w:r>
        <w:r w:rsidRPr="00056596">
          <w:rPr>
            <w:b/>
          </w:rPr>
          <w:instrText xml:space="preserve"> PAGE   \* MERGEFORMAT </w:instrText>
        </w:r>
        <w:r w:rsidRPr="00056596">
          <w:rPr>
            <w:b/>
          </w:rPr>
          <w:fldChar w:fldCharType="separate"/>
        </w:r>
        <w:r w:rsidR="00642FCA">
          <w:rPr>
            <w:b/>
            <w:noProof/>
          </w:rPr>
          <w:t>3</w:t>
        </w:r>
        <w:r w:rsidRPr="00056596">
          <w:rPr>
            <w:b/>
          </w:rPr>
          <w:fldChar w:fldCharType="end"/>
        </w:r>
      </w:p>
    </w:sdtContent>
  </w:sdt>
  <w:p w14:paraId="6F13466A" w14:textId="77777777" w:rsidR="0066047C" w:rsidRPr="00056596" w:rsidRDefault="0066047C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778C" w14:textId="77777777" w:rsidR="00C513BE" w:rsidRDefault="00C513BE" w:rsidP="00056596">
      <w:r>
        <w:separator/>
      </w:r>
    </w:p>
  </w:footnote>
  <w:footnote w:type="continuationSeparator" w:id="0">
    <w:p w14:paraId="41CC90DD" w14:textId="77777777" w:rsidR="00C513BE" w:rsidRDefault="00C513BE" w:rsidP="00056596">
      <w:r>
        <w:continuationSeparator/>
      </w:r>
    </w:p>
  </w:footnote>
  <w:footnote w:type="continuationNotice" w:id="1">
    <w:p w14:paraId="6A73F3EF" w14:textId="77777777" w:rsidR="00C513BE" w:rsidRDefault="00C51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ACC8864"/>
    <w:name w:val="WW8Num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70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088123D"/>
    <w:multiLevelType w:val="multilevel"/>
    <w:tmpl w:val="ACEC4BC6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2A070A"/>
    <w:multiLevelType w:val="multilevel"/>
    <w:tmpl w:val="4724A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 w15:restartNumberingAfterBreak="0">
    <w:nsid w:val="0E157B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1910A2C"/>
    <w:multiLevelType w:val="multilevel"/>
    <w:tmpl w:val="A456E4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3A654B"/>
    <w:multiLevelType w:val="hybridMultilevel"/>
    <w:tmpl w:val="666EF1E0"/>
    <w:lvl w:ilvl="0" w:tplc="479EE11A">
      <w:start w:val="7"/>
      <w:numFmt w:val="bullet"/>
      <w:lvlText w:val="-"/>
      <w:lvlJc w:val="left"/>
      <w:pPr>
        <w:ind w:left="720" w:hanging="360"/>
      </w:pPr>
      <w:rPr>
        <w:rFonts w:ascii="Helvetica Narrow" w:eastAsia="Calibri" w:hAnsi="Helvetica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06B0A"/>
    <w:multiLevelType w:val="multilevel"/>
    <w:tmpl w:val="9FDA0C36"/>
    <w:lvl w:ilvl="0">
      <w:start w:val="3"/>
      <w:numFmt w:val="upperRoman"/>
      <w:lvlText w:val="%1."/>
      <w:lvlJc w:val="left"/>
      <w:pPr>
        <w:tabs>
          <w:tab w:val="num" w:pos="732"/>
        </w:tabs>
        <w:ind w:left="732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1FC27B02"/>
    <w:multiLevelType w:val="multilevel"/>
    <w:tmpl w:val="615C983C"/>
    <w:lvl w:ilvl="0">
      <w:start w:val="1"/>
      <w:numFmt w:val="upperRoman"/>
      <w:lvlText w:val="%1."/>
      <w:lvlJc w:val="left"/>
      <w:pPr>
        <w:tabs>
          <w:tab w:val="num" w:pos="762"/>
        </w:tabs>
        <w:ind w:left="762" w:hanging="75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 w15:restartNumberingAfterBreak="0">
    <w:nsid w:val="226253A9"/>
    <w:multiLevelType w:val="hybridMultilevel"/>
    <w:tmpl w:val="840AF4E4"/>
    <w:lvl w:ilvl="0" w:tplc="040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287F4B76"/>
    <w:multiLevelType w:val="hybridMultilevel"/>
    <w:tmpl w:val="F54AD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B321D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96C0682"/>
    <w:multiLevelType w:val="multilevel"/>
    <w:tmpl w:val="CCB23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F457B3"/>
    <w:multiLevelType w:val="multilevel"/>
    <w:tmpl w:val="118A2954"/>
    <w:lvl w:ilvl="0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8CA5A9B"/>
    <w:multiLevelType w:val="singleLevel"/>
    <w:tmpl w:val="783C0018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722A09AD"/>
    <w:multiLevelType w:val="multilevel"/>
    <w:tmpl w:val="A456E41E"/>
    <w:lvl w:ilvl="0">
      <w:start w:val="3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4856FF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95575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84820193">
    <w:abstractNumId w:val="13"/>
  </w:num>
  <w:num w:numId="2" w16cid:durableId="1407144932">
    <w:abstractNumId w:val="12"/>
  </w:num>
  <w:num w:numId="3" w16cid:durableId="528571201">
    <w:abstractNumId w:val="11"/>
  </w:num>
  <w:num w:numId="4" w16cid:durableId="210967184">
    <w:abstractNumId w:val="17"/>
  </w:num>
  <w:num w:numId="5" w16cid:durableId="1482039893">
    <w:abstractNumId w:val="4"/>
  </w:num>
  <w:num w:numId="6" w16cid:durableId="1523742798">
    <w:abstractNumId w:val="18"/>
  </w:num>
  <w:num w:numId="7" w16cid:durableId="1876574885">
    <w:abstractNumId w:val="15"/>
  </w:num>
  <w:num w:numId="8" w16cid:durableId="1270694781">
    <w:abstractNumId w:val="14"/>
  </w:num>
  <w:num w:numId="9" w16cid:durableId="1440024209">
    <w:abstractNumId w:val="2"/>
  </w:num>
  <w:num w:numId="10" w16cid:durableId="1108235232">
    <w:abstractNumId w:val="8"/>
  </w:num>
  <w:num w:numId="11" w16cid:durableId="1591694475">
    <w:abstractNumId w:val="7"/>
  </w:num>
  <w:num w:numId="12" w16cid:durableId="1945456619">
    <w:abstractNumId w:val="1"/>
  </w:num>
  <w:num w:numId="13" w16cid:durableId="547841656">
    <w:abstractNumId w:val="3"/>
  </w:num>
  <w:num w:numId="14" w16cid:durableId="891313543">
    <w:abstractNumId w:val="9"/>
  </w:num>
  <w:num w:numId="15" w16cid:durableId="1369450842">
    <w:abstractNumId w:val="5"/>
  </w:num>
  <w:num w:numId="16" w16cid:durableId="740906596">
    <w:abstractNumId w:val="0"/>
  </w:num>
  <w:num w:numId="17" w16cid:durableId="635837522">
    <w:abstractNumId w:val="10"/>
  </w:num>
  <w:num w:numId="18" w16cid:durableId="434137740">
    <w:abstractNumId w:val="16"/>
  </w:num>
  <w:num w:numId="19" w16cid:durableId="50706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92"/>
    <w:rsid w:val="00005949"/>
    <w:rsid w:val="00012331"/>
    <w:rsid w:val="00016FE2"/>
    <w:rsid w:val="00017B10"/>
    <w:rsid w:val="00020063"/>
    <w:rsid w:val="00020B6B"/>
    <w:rsid w:val="00024DFC"/>
    <w:rsid w:val="00025BA9"/>
    <w:rsid w:val="00035F16"/>
    <w:rsid w:val="000361F1"/>
    <w:rsid w:val="000379A3"/>
    <w:rsid w:val="000465B8"/>
    <w:rsid w:val="00046B2F"/>
    <w:rsid w:val="00051D4A"/>
    <w:rsid w:val="0005261D"/>
    <w:rsid w:val="000530D6"/>
    <w:rsid w:val="00056596"/>
    <w:rsid w:val="00057223"/>
    <w:rsid w:val="0006062E"/>
    <w:rsid w:val="00060DE0"/>
    <w:rsid w:val="00063DA5"/>
    <w:rsid w:val="00066979"/>
    <w:rsid w:val="00074A70"/>
    <w:rsid w:val="00080C4A"/>
    <w:rsid w:val="00083AD0"/>
    <w:rsid w:val="00084407"/>
    <w:rsid w:val="0008741E"/>
    <w:rsid w:val="00091177"/>
    <w:rsid w:val="00093CD7"/>
    <w:rsid w:val="00094509"/>
    <w:rsid w:val="000971CD"/>
    <w:rsid w:val="000A00E3"/>
    <w:rsid w:val="000A4163"/>
    <w:rsid w:val="000B32B1"/>
    <w:rsid w:val="000B5D86"/>
    <w:rsid w:val="000C025F"/>
    <w:rsid w:val="000C12E0"/>
    <w:rsid w:val="000C60F1"/>
    <w:rsid w:val="000D087E"/>
    <w:rsid w:val="000D2831"/>
    <w:rsid w:val="000D376D"/>
    <w:rsid w:val="000D44BE"/>
    <w:rsid w:val="000E0D85"/>
    <w:rsid w:val="000E5AF5"/>
    <w:rsid w:val="000F24A5"/>
    <w:rsid w:val="000F4B52"/>
    <w:rsid w:val="00114B5A"/>
    <w:rsid w:val="001201BA"/>
    <w:rsid w:val="0012220F"/>
    <w:rsid w:val="00125B6B"/>
    <w:rsid w:val="00130FA9"/>
    <w:rsid w:val="00133CC4"/>
    <w:rsid w:val="0015028E"/>
    <w:rsid w:val="00151462"/>
    <w:rsid w:val="001533A4"/>
    <w:rsid w:val="00154D21"/>
    <w:rsid w:val="00156F00"/>
    <w:rsid w:val="00160727"/>
    <w:rsid w:val="00161444"/>
    <w:rsid w:val="0016451C"/>
    <w:rsid w:val="00164A15"/>
    <w:rsid w:val="00164E07"/>
    <w:rsid w:val="00167A94"/>
    <w:rsid w:val="00172BE2"/>
    <w:rsid w:val="00174826"/>
    <w:rsid w:val="00175BDD"/>
    <w:rsid w:val="00176DD2"/>
    <w:rsid w:val="001821BB"/>
    <w:rsid w:val="0018423E"/>
    <w:rsid w:val="00185E0B"/>
    <w:rsid w:val="00187454"/>
    <w:rsid w:val="00187953"/>
    <w:rsid w:val="00191813"/>
    <w:rsid w:val="00192F7B"/>
    <w:rsid w:val="001935ED"/>
    <w:rsid w:val="00197B8B"/>
    <w:rsid w:val="001A030B"/>
    <w:rsid w:val="001A0CBE"/>
    <w:rsid w:val="001A1C58"/>
    <w:rsid w:val="001A5F4C"/>
    <w:rsid w:val="001B3E6C"/>
    <w:rsid w:val="001B3F10"/>
    <w:rsid w:val="001B4179"/>
    <w:rsid w:val="001B5C4C"/>
    <w:rsid w:val="001B7EF3"/>
    <w:rsid w:val="001D103B"/>
    <w:rsid w:val="001D159E"/>
    <w:rsid w:val="001D3706"/>
    <w:rsid w:val="001D596B"/>
    <w:rsid w:val="001D6EA1"/>
    <w:rsid w:val="001E2C1C"/>
    <w:rsid w:val="001E312E"/>
    <w:rsid w:val="001E356D"/>
    <w:rsid w:val="001E4188"/>
    <w:rsid w:val="001F29CD"/>
    <w:rsid w:val="0020129B"/>
    <w:rsid w:val="002016DC"/>
    <w:rsid w:val="00202B5B"/>
    <w:rsid w:val="0020477C"/>
    <w:rsid w:val="00211F28"/>
    <w:rsid w:val="002151A0"/>
    <w:rsid w:val="00216CC0"/>
    <w:rsid w:val="00217302"/>
    <w:rsid w:val="00220997"/>
    <w:rsid w:val="0022110B"/>
    <w:rsid w:val="002243B6"/>
    <w:rsid w:val="00226436"/>
    <w:rsid w:val="00234767"/>
    <w:rsid w:val="00237146"/>
    <w:rsid w:val="00240440"/>
    <w:rsid w:val="00243F82"/>
    <w:rsid w:val="0024619E"/>
    <w:rsid w:val="00250B77"/>
    <w:rsid w:val="002578F2"/>
    <w:rsid w:val="002615CF"/>
    <w:rsid w:val="002657D3"/>
    <w:rsid w:val="0026621B"/>
    <w:rsid w:val="00266284"/>
    <w:rsid w:val="00267405"/>
    <w:rsid w:val="00270AD3"/>
    <w:rsid w:val="00271498"/>
    <w:rsid w:val="00271FA6"/>
    <w:rsid w:val="00280047"/>
    <w:rsid w:val="00283B5E"/>
    <w:rsid w:val="00285170"/>
    <w:rsid w:val="00286509"/>
    <w:rsid w:val="00290033"/>
    <w:rsid w:val="0029597B"/>
    <w:rsid w:val="002979A0"/>
    <w:rsid w:val="002A54B9"/>
    <w:rsid w:val="002A6DBE"/>
    <w:rsid w:val="002B36B1"/>
    <w:rsid w:val="002B675C"/>
    <w:rsid w:val="002B73BE"/>
    <w:rsid w:val="002C47D7"/>
    <w:rsid w:val="002D0086"/>
    <w:rsid w:val="002D5779"/>
    <w:rsid w:val="002E0B19"/>
    <w:rsid w:val="002E1422"/>
    <w:rsid w:val="002E16E9"/>
    <w:rsid w:val="002E18F6"/>
    <w:rsid w:val="002E19FD"/>
    <w:rsid w:val="002E1C33"/>
    <w:rsid w:val="002E20A2"/>
    <w:rsid w:val="002E4268"/>
    <w:rsid w:val="002E64DF"/>
    <w:rsid w:val="002F0378"/>
    <w:rsid w:val="002F0E00"/>
    <w:rsid w:val="003019C4"/>
    <w:rsid w:val="00303061"/>
    <w:rsid w:val="00304F6F"/>
    <w:rsid w:val="00307710"/>
    <w:rsid w:val="00307B8C"/>
    <w:rsid w:val="003124FA"/>
    <w:rsid w:val="003125A3"/>
    <w:rsid w:val="003126EA"/>
    <w:rsid w:val="0032129C"/>
    <w:rsid w:val="003250E3"/>
    <w:rsid w:val="00327536"/>
    <w:rsid w:val="0033440E"/>
    <w:rsid w:val="00336AEE"/>
    <w:rsid w:val="003413F4"/>
    <w:rsid w:val="003438C6"/>
    <w:rsid w:val="00344709"/>
    <w:rsid w:val="00347253"/>
    <w:rsid w:val="00350F86"/>
    <w:rsid w:val="00354FBD"/>
    <w:rsid w:val="00355427"/>
    <w:rsid w:val="00355BF7"/>
    <w:rsid w:val="00356943"/>
    <w:rsid w:val="00356D49"/>
    <w:rsid w:val="003602C3"/>
    <w:rsid w:val="00366E22"/>
    <w:rsid w:val="003700DE"/>
    <w:rsid w:val="00370195"/>
    <w:rsid w:val="00373E5E"/>
    <w:rsid w:val="003773F6"/>
    <w:rsid w:val="00380D46"/>
    <w:rsid w:val="0038579D"/>
    <w:rsid w:val="00393B9A"/>
    <w:rsid w:val="003957A0"/>
    <w:rsid w:val="003A29F9"/>
    <w:rsid w:val="003A6A00"/>
    <w:rsid w:val="003B40D1"/>
    <w:rsid w:val="003B490F"/>
    <w:rsid w:val="003B5820"/>
    <w:rsid w:val="003B6408"/>
    <w:rsid w:val="003B700C"/>
    <w:rsid w:val="003B73DB"/>
    <w:rsid w:val="003C4C2A"/>
    <w:rsid w:val="003D28AE"/>
    <w:rsid w:val="003D3821"/>
    <w:rsid w:val="003D494E"/>
    <w:rsid w:val="003E44DE"/>
    <w:rsid w:val="003E5109"/>
    <w:rsid w:val="003E5325"/>
    <w:rsid w:val="003E617B"/>
    <w:rsid w:val="003F28A5"/>
    <w:rsid w:val="0040003F"/>
    <w:rsid w:val="00405D4B"/>
    <w:rsid w:val="0040601D"/>
    <w:rsid w:val="00412589"/>
    <w:rsid w:val="004126FD"/>
    <w:rsid w:val="00413135"/>
    <w:rsid w:val="004208DC"/>
    <w:rsid w:val="00421B68"/>
    <w:rsid w:val="00424649"/>
    <w:rsid w:val="00426778"/>
    <w:rsid w:val="00426F8F"/>
    <w:rsid w:val="004275EA"/>
    <w:rsid w:val="00427749"/>
    <w:rsid w:val="004300F9"/>
    <w:rsid w:val="004334E0"/>
    <w:rsid w:val="00433A9D"/>
    <w:rsid w:val="00433B2A"/>
    <w:rsid w:val="004371F0"/>
    <w:rsid w:val="0043732A"/>
    <w:rsid w:val="0044170F"/>
    <w:rsid w:val="0044197C"/>
    <w:rsid w:val="004422FE"/>
    <w:rsid w:val="0044441A"/>
    <w:rsid w:val="004459B0"/>
    <w:rsid w:val="0044682E"/>
    <w:rsid w:val="00446FC6"/>
    <w:rsid w:val="0044722F"/>
    <w:rsid w:val="00447822"/>
    <w:rsid w:val="0045131A"/>
    <w:rsid w:val="0045211E"/>
    <w:rsid w:val="00457EF5"/>
    <w:rsid w:val="00460F8F"/>
    <w:rsid w:val="00465356"/>
    <w:rsid w:val="00466BF1"/>
    <w:rsid w:val="00470DA2"/>
    <w:rsid w:val="00482C39"/>
    <w:rsid w:val="00487108"/>
    <w:rsid w:val="00490409"/>
    <w:rsid w:val="004913D0"/>
    <w:rsid w:val="00497B2D"/>
    <w:rsid w:val="004A15FE"/>
    <w:rsid w:val="004A2823"/>
    <w:rsid w:val="004B0D9C"/>
    <w:rsid w:val="004B1553"/>
    <w:rsid w:val="004B3FCB"/>
    <w:rsid w:val="004B4D5D"/>
    <w:rsid w:val="004B5F75"/>
    <w:rsid w:val="004B6194"/>
    <w:rsid w:val="004C0DEE"/>
    <w:rsid w:val="004C32C8"/>
    <w:rsid w:val="004D14E3"/>
    <w:rsid w:val="004D1788"/>
    <w:rsid w:val="004D1ECE"/>
    <w:rsid w:val="004D58E5"/>
    <w:rsid w:val="004E1DF9"/>
    <w:rsid w:val="004E2A6E"/>
    <w:rsid w:val="004E475B"/>
    <w:rsid w:val="004E49DE"/>
    <w:rsid w:val="004E557A"/>
    <w:rsid w:val="004F73AF"/>
    <w:rsid w:val="0050041B"/>
    <w:rsid w:val="005043C2"/>
    <w:rsid w:val="0050449A"/>
    <w:rsid w:val="00505077"/>
    <w:rsid w:val="00510A6B"/>
    <w:rsid w:val="00512EF5"/>
    <w:rsid w:val="00514B83"/>
    <w:rsid w:val="005167B8"/>
    <w:rsid w:val="00524F25"/>
    <w:rsid w:val="00525C1D"/>
    <w:rsid w:val="005260F5"/>
    <w:rsid w:val="0052686C"/>
    <w:rsid w:val="00526A76"/>
    <w:rsid w:val="005277F2"/>
    <w:rsid w:val="005279FB"/>
    <w:rsid w:val="00535765"/>
    <w:rsid w:val="00541D4B"/>
    <w:rsid w:val="00546228"/>
    <w:rsid w:val="00546F95"/>
    <w:rsid w:val="00550FD2"/>
    <w:rsid w:val="0055166C"/>
    <w:rsid w:val="0055205B"/>
    <w:rsid w:val="00557524"/>
    <w:rsid w:val="005576F7"/>
    <w:rsid w:val="00557A1B"/>
    <w:rsid w:val="005676D2"/>
    <w:rsid w:val="0057248A"/>
    <w:rsid w:val="00573E0F"/>
    <w:rsid w:val="00574D22"/>
    <w:rsid w:val="005837F1"/>
    <w:rsid w:val="005856A3"/>
    <w:rsid w:val="005916C3"/>
    <w:rsid w:val="00593558"/>
    <w:rsid w:val="00594D11"/>
    <w:rsid w:val="005A2D3D"/>
    <w:rsid w:val="005B0B54"/>
    <w:rsid w:val="005B3D3E"/>
    <w:rsid w:val="005B5A90"/>
    <w:rsid w:val="005C0CBD"/>
    <w:rsid w:val="005C1DE6"/>
    <w:rsid w:val="005C4157"/>
    <w:rsid w:val="005C727C"/>
    <w:rsid w:val="005D0D9C"/>
    <w:rsid w:val="005D109B"/>
    <w:rsid w:val="005D432A"/>
    <w:rsid w:val="005D7F85"/>
    <w:rsid w:val="005E54CF"/>
    <w:rsid w:val="005F1C42"/>
    <w:rsid w:val="005F6F65"/>
    <w:rsid w:val="006024A1"/>
    <w:rsid w:val="0060436F"/>
    <w:rsid w:val="00605F31"/>
    <w:rsid w:val="006062A9"/>
    <w:rsid w:val="00616A80"/>
    <w:rsid w:val="006215C5"/>
    <w:rsid w:val="00625C6A"/>
    <w:rsid w:val="0062703C"/>
    <w:rsid w:val="00627292"/>
    <w:rsid w:val="006303A7"/>
    <w:rsid w:val="00630B95"/>
    <w:rsid w:val="00632AC1"/>
    <w:rsid w:val="0063344F"/>
    <w:rsid w:val="00634399"/>
    <w:rsid w:val="00642FCA"/>
    <w:rsid w:val="00645D8A"/>
    <w:rsid w:val="006460EA"/>
    <w:rsid w:val="00651B45"/>
    <w:rsid w:val="00652F03"/>
    <w:rsid w:val="006534BD"/>
    <w:rsid w:val="00654D01"/>
    <w:rsid w:val="00655B3A"/>
    <w:rsid w:val="00655C21"/>
    <w:rsid w:val="0066047C"/>
    <w:rsid w:val="00664EFB"/>
    <w:rsid w:val="00665BB8"/>
    <w:rsid w:val="0067491B"/>
    <w:rsid w:val="0069071A"/>
    <w:rsid w:val="00692C49"/>
    <w:rsid w:val="00696260"/>
    <w:rsid w:val="006A0150"/>
    <w:rsid w:val="006A0E73"/>
    <w:rsid w:val="006A1E92"/>
    <w:rsid w:val="006A4926"/>
    <w:rsid w:val="006A54BE"/>
    <w:rsid w:val="006A7EEE"/>
    <w:rsid w:val="006B0BAB"/>
    <w:rsid w:val="006B1407"/>
    <w:rsid w:val="006B3AC5"/>
    <w:rsid w:val="006B4895"/>
    <w:rsid w:val="006B5518"/>
    <w:rsid w:val="006B5CB7"/>
    <w:rsid w:val="006B750E"/>
    <w:rsid w:val="006C053E"/>
    <w:rsid w:val="006C4927"/>
    <w:rsid w:val="006C691E"/>
    <w:rsid w:val="006D014A"/>
    <w:rsid w:val="006D292E"/>
    <w:rsid w:val="006D3A75"/>
    <w:rsid w:val="006D4431"/>
    <w:rsid w:val="006D53BB"/>
    <w:rsid w:val="006D6B90"/>
    <w:rsid w:val="006D745E"/>
    <w:rsid w:val="006E026E"/>
    <w:rsid w:val="006E23FA"/>
    <w:rsid w:val="006E3937"/>
    <w:rsid w:val="006E61C2"/>
    <w:rsid w:val="006E6F45"/>
    <w:rsid w:val="006E6FFC"/>
    <w:rsid w:val="006E7806"/>
    <w:rsid w:val="006F0306"/>
    <w:rsid w:val="006F16B5"/>
    <w:rsid w:val="006F219A"/>
    <w:rsid w:val="006F7A5A"/>
    <w:rsid w:val="00715345"/>
    <w:rsid w:val="00722AC6"/>
    <w:rsid w:val="007238B1"/>
    <w:rsid w:val="0072519D"/>
    <w:rsid w:val="00731F1D"/>
    <w:rsid w:val="007320E6"/>
    <w:rsid w:val="00733A99"/>
    <w:rsid w:val="00734956"/>
    <w:rsid w:val="0073516A"/>
    <w:rsid w:val="00740603"/>
    <w:rsid w:val="007476CA"/>
    <w:rsid w:val="00762B18"/>
    <w:rsid w:val="007633C2"/>
    <w:rsid w:val="00765CB1"/>
    <w:rsid w:val="00780FD7"/>
    <w:rsid w:val="00782FB9"/>
    <w:rsid w:val="007839F4"/>
    <w:rsid w:val="00785B63"/>
    <w:rsid w:val="00796683"/>
    <w:rsid w:val="007A507C"/>
    <w:rsid w:val="007A7518"/>
    <w:rsid w:val="007B44E8"/>
    <w:rsid w:val="007B6D46"/>
    <w:rsid w:val="007C22C0"/>
    <w:rsid w:val="007C26BD"/>
    <w:rsid w:val="007C679D"/>
    <w:rsid w:val="007C7E27"/>
    <w:rsid w:val="007D0031"/>
    <w:rsid w:val="007D06C4"/>
    <w:rsid w:val="007D2725"/>
    <w:rsid w:val="00803FDC"/>
    <w:rsid w:val="00804490"/>
    <w:rsid w:val="00806DFE"/>
    <w:rsid w:val="008107DF"/>
    <w:rsid w:val="0081120C"/>
    <w:rsid w:val="00811DB5"/>
    <w:rsid w:val="00815375"/>
    <w:rsid w:val="008231D5"/>
    <w:rsid w:val="0082462B"/>
    <w:rsid w:val="00825988"/>
    <w:rsid w:val="008329F6"/>
    <w:rsid w:val="00836ED2"/>
    <w:rsid w:val="008531BE"/>
    <w:rsid w:val="0085592E"/>
    <w:rsid w:val="00856FBB"/>
    <w:rsid w:val="00864E9F"/>
    <w:rsid w:val="00864F50"/>
    <w:rsid w:val="0086541F"/>
    <w:rsid w:val="008669E4"/>
    <w:rsid w:val="00870BD7"/>
    <w:rsid w:val="008731BC"/>
    <w:rsid w:val="00874670"/>
    <w:rsid w:val="00880DE1"/>
    <w:rsid w:val="00880EF2"/>
    <w:rsid w:val="008841BC"/>
    <w:rsid w:val="00885128"/>
    <w:rsid w:val="008856BE"/>
    <w:rsid w:val="00895274"/>
    <w:rsid w:val="008A3376"/>
    <w:rsid w:val="008A4A69"/>
    <w:rsid w:val="008A5F8B"/>
    <w:rsid w:val="008B0415"/>
    <w:rsid w:val="008B2C4E"/>
    <w:rsid w:val="008C03C4"/>
    <w:rsid w:val="008C135F"/>
    <w:rsid w:val="008C1A23"/>
    <w:rsid w:val="008C2028"/>
    <w:rsid w:val="008C3426"/>
    <w:rsid w:val="008C3850"/>
    <w:rsid w:val="008C5BBC"/>
    <w:rsid w:val="008D2B13"/>
    <w:rsid w:val="008D5B9F"/>
    <w:rsid w:val="008D7647"/>
    <w:rsid w:val="008D7A71"/>
    <w:rsid w:val="008E21C8"/>
    <w:rsid w:val="008E39B8"/>
    <w:rsid w:val="008E6DEF"/>
    <w:rsid w:val="008E7C77"/>
    <w:rsid w:val="008F4239"/>
    <w:rsid w:val="008F4483"/>
    <w:rsid w:val="008F45EB"/>
    <w:rsid w:val="0091121B"/>
    <w:rsid w:val="00911AFF"/>
    <w:rsid w:val="009122BE"/>
    <w:rsid w:val="009126B4"/>
    <w:rsid w:val="00913E06"/>
    <w:rsid w:val="0091504D"/>
    <w:rsid w:val="00916590"/>
    <w:rsid w:val="00921029"/>
    <w:rsid w:val="009262D9"/>
    <w:rsid w:val="00926562"/>
    <w:rsid w:val="00937E7A"/>
    <w:rsid w:val="00940F76"/>
    <w:rsid w:val="00941D45"/>
    <w:rsid w:val="00941FF6"/>
    <w:rsid w:val="00942B7D"/>
    <w:rsid w:val="00942C77"/>
    <w:rsid w:val="009442E1"/>
    <w:rsid w:val="0094747E"/>
    <w:rsid w:val="00953A57"/>
    <w:rsid w:val="00953EFC"/>
    <w:rsid w:val="00955E70"/>
    <w:rsid w:val="00957873"/>
    <w:rsid w:val="00964BDE"/>
    <w:rsid w:val="00964E45"/>
    <w:rsid w:val="00965736"/>
    <w:rsid w:val="00966D2C"/>
    <w:rsid w:val="00970D48"/>
    <w:rsid w:val="00970D4B"/>
    <w:rsid w:val="009723AF"/>
    <w:rsid w:val="009738D4"/>
    <w:rsid w:val="00976315"/>
    <w:rsid w:val="00977628"/>
    <w:rsid w:val="00983FB4"/>
    <w:rsid w:val="00987251"/>
    <w:rsid w:val="009A1D2A"/>
    <w:rsid w:val="009A2209"/>
    <w:rsid w:val="009A309C"/>
    <w:rsid w:val="009A3C1C"/>
    <w:rsid w:val="009A5B39"/>
    <w:rsid w:val="009B0105"/>
    <w:rsid w:val="009B16EC"/>
    <w:rsid w:val="009B2BC6"/>
    <w:rsid w:val="009B5C9D"/>
    <w:rsid w:val="009B6EE7"/>
    <w:rsid w:val="009C35B6"/>
    <w:rsid w:val="009C7472"/>
    <w:rsid w:val="009D180B"/>
    <w:rsid w:val="009D18BD"/>
    <w:rsid w:val="009D3912"/>
    <w:rsid w:val="009D41F2"/>
    <w:rsid w:val="009D4557"/>
    <w:rsid w:val="009D491B"/>
    <w:rsid w:val="009D4A74"/>
    <w:rsid w:val="009D79F6"/>
    <w:rsid w:val="009F4329"/>
    <w:rsid w:val="009F4D83"/>
    <w:rsid w:val="009F4E36"/>
    <w:rsid w:val="00A00B5F"/>
    <w:rsid w:val="00A061DE"/>
    <w:rsid w:val="00A066CF"/>
    <w:rsid w:val="00A06F84"/>
    <w:rsid w:val="00A071B8"/>
    <w:rsid w:val="00A179BE"/>
    <w:rsid w:val="00A253A1"/>
    <w:rsid w:val="00A31098"/>
    <w:rsid w:val="00A37AD6"/>
    <w:rsid w:val="00A410B8"/>
    <w:rsid w:val="00A4270F"/>
    <w:rsid w:val="00A4425D"/>
    <w:rsid w:val="00A44F5D"/>
    <w:rsid w:val="00A510D2"/>
    <w:rsid w:val="00A526E1"/>
    <w:rsid w:val="00A543E8"/>
    <w:rsid w:val="00A64473"/>
    <w:rsid w:val="00A655A6"/>
    <w:rsid w:val="00A657E8"/>
    <w:rsid w:val="00A65AFC"/>
    <w:rsid w:val="00A705FE"/>
    <w:rsid w:val="00A74B6F"/>
    <w:rsid w:val="00A818B9"/>
    <w:rsid w:val="00A83B60"/>
    <w:rsid w:val="00A851A3"/>
    <w:rsid w:val="00A90213"/>
    <w:rsid w:val="00A979DA"/>
    <w:rsid w:val="00A97A15"/>
    <w:rsid w:val="00AA5BCA"/>
    <w:rsid w:val="00AA7E33"/>
    <w:rsid w:val="00AB02C8"/>
    <w:rsid w:val="00AB20C7"/>
    <w:rsid w:val="00AB30CC"/>
    <w:rsid w:val="00AB4205"/>
    <w:rsid w:val="00AB7514"/>
    <w:rsid w:val="00AB7B6F"/>
    <w:rsid w:val="00AC1569"/>
    <w:rsid w:val="00AC3782"/>
    <w:rsid w:val="00AC58E9"/>
    <w:rsid w:val="00AC6019"/>
    <w:rsid w:val="00AD1341"/>
    <w:rsid w:val="00AD271D"/>
    <w:rsid w:val="00AD7800"/>
    <w:rsid w:val="00AE1C04"/>
    <w:rsid w:val="00AE3B85"/>
    <w:rsid w:val="00AE3EBC"/>
    <w:rsid w:val="00AE62D2"/>
    <w:rsid w:val="00AE7B0B"/>
    <w:rsid w:val="00AF5E52"/>
    <w:rsid w:val="00AF73F7"/>
    <w:rsid w:val="00B026A6"/>
    <w:rsid w:val="00B029F5"/>
    <w:rsid w:val="00B03358"/>
    <w:rsid w:val="00B03508"/>
    <w:rsid w:val="00B049CB"/>
    <w:rsid w:val="00B12DBC"/>
    <w:rsid w:val="00B20F42"/>
    <w:rsid w:val="00B2478A"/>
    <w:rsid w:val="00B25F08"/>
    <w:rsid w:val="00B307C7"/>
    <w:rsid w:val="00B34AE6"/>
    <w:rsid w:val="00B34C3F"/>
    <w:rsid w:val="00B35997"/>
    <w:rsid w:val="00B3599D"/>
    <w:rsid w:val="00B36A11"/>
    <w:rsid w:val="00B3762A"/>
    <w:rsid w:val="00B4027D"/>
    <w:rsid w:val="00B40700"/>
    <w:rsid w:val="00B40788"/>
    <w:rsid w:val="00B40924"/>
    <w:rsid w:val="00B40F97"/>
    <w:rsid w:val="00B4157F"/>
    <w:rsid w:val="00B4193A"/>
    <w:rsid w:val="00B51584"/>
    <w:rsid w:val="00B5166A"/>
    <w:rsid w:val="00B551B7"/>
    <w:rsid w:val="00B55A3A"/>
    <w:rsid w:val="00B61C6C"/>
    <w:rsid w:val="00B635DB"/>
    <w:rsid w:val="00B65DF9"/>
    <w:rsid w:val="00B66CEA"/>
    <w:rsid w:val="00B66F35"/>
    <w:rsid w:val="00B71BD8"/>
    <w:rsid w:val="00B74477"/>
    <w:rsid w:val="00B75530"/>
    <w:rsid w:val="00B82EA8"/>
    <w:rsid w:val="00B86D8F"/>
    <w:rsid w:val="00B904D2"/>
    <w:rsid w:val="00B9078C"/>
    <w:rsid w:val="00B91D9B"/>
    <w:rsid w:val="00B951FC"/>
    <w:rsid w:val="00B952C4"/>
    <w:rsid w:val="00BA0D28"/>
    <w:rsid w:val="00BB62AF"/>
    <w:rsid w:val="00BB7506"/>
    <w:rsid w:val="00BC1E01"/>
    <w:rsid w:val="00BC21A6"/>
    <w:rsid w:val="00BC2559"/>
    <w:rsid w:val="00BC440E"/>
    <w:rsid w:val="00BC5309"/>
    <w:rsid w:val="00BC6809"/>
    <w:rsid w:val="00BD06D9"/>
    <w:rsid w:val="00BD25DF"/>
    <w:rsid w:val="00BD285A"/>
    <w:rsid w:val="00BD497A"/>
    <w:rsid w:val="00BD7891"/>
    <w:rsid w:val="00BE43D3"/>
    <w:rsid w:val="00BE4BE5"/>
    <w:rsid w:val="00BE58CC"/>
    <w:rsid w:val="00BE73F3"/>
    <w:rsid w:val="00BF2D04"/>
    <w:rsid w:val="00BF3978"/>
    <w:rsid w:val="00C007EE"/>
    <w:rsid w:val="00C110B5"/>
    <w:rsid w:val="00C110D9"/>
    <w:rsid w:val="00C11265"/>
    <w:rsid w:val="00C11A0F"/>
    <w:rsid w:val="00C178EE"/>
    <w:rsid w:val="00C23617"/>
    <w:rsid w:val="00C2790D"/>
    <w:rsid w:val="00C31334"/>
    <w:rsid w:val="00C31F46"/>
    <w:rsid w:val="00C33C0E"/>
    <w:rsid w:val="00C35987"/>
    <w:rsid w:val="00C3776A"/>
    <w:rsid w:val="00C40436"/>
    <w:rsid w:val="00C439CA"/>
    <w:rsid w:val="00C47E54"/>
    <w:rsid w:val="00C513BE"/>
    <w:rsid w:val="00C51470"/>
    <w:rsid w:val="00C51DBB"/>
    <w:rsid w:val="00C52A19"/>
    <w:rsid w:val="00C52AC7"/>
    <w:rsid w:val="00C5326E"/>
    <w:rsid w:val="00C5629D"/>
    <w:rsid w:val="00C56DDB"/>
    <w:rsid w:val="00C60F28"/>
    <w:rsid w:val="00C62656"/>
    <w:rsid w:val="00C63F05"/>
    <w:rsid w:val="00C67491"/>
    <w:rsid w:val="00C71A6C"/>
    <w:rsid w:val="00C71FBE"/>
    <w:rsid w:val="00C75679"/>
    <w:rsid w:val="00C840A1"/>
    <w:rsid w:val="00C95C63"/>
    <w:rsid w:val="00CA321B"/>
    <w:rsid w:val="00CA5859"/>
    <w:rsid w:val="00CB204B"/>
    <w:rsid w:val="00CB29AD"/>
    <w:rsid w:val="00CB430A"/>
    <w:rsid w:val="00CC111B"/>
    <w:rsid w:val="00CC1BCC"/>
    <w:rsid w:val="00CC3661"/>
    <w:rsid w:val="00CC5C61"/>
    <w:rsid w:val="00CD0912"/>
    <w:rsid w:val="00CD101C"/>
    <w:rsid w:val="00CD26BA"/>
    <w:rsid w:val="00CD6054"/>
    <w:rsid w:val="00CE5940"/>
    <w:rsid w:val="00CE64D7"/>
    <w:rsid w:val="00CE6517"/>
    <w:rsid w:val="00CF04B6"/>
    <w:rsid w:val="00CF1481"/>
    <w:rsid w:val="00CF562F"/>
    <w:rsid w:val="00D00D16"/>
    <w:rsid w:val="00D05313"/>
    <w:rsid w:val="00D11CF7"/>
    <w:rsid w:val="00D124F0"/>
    <w:rsid w:val="00D14BBA"/>
    <w:rsid w:val="00D16104"/>
    <w:rsid w:val="00D16B60"/>
    <w:rsid w:val="00D16D41"/>
    <w:rsid w:val="00D16E16"/>
    <w:rsid w:val="00D173F6"/>
    <w:rsid w:val="00D235FF"/>
    <w:rsid w:val="00D26113"/>
    <w:rsid w:val="00D3335C"/>
    <w:rsid w:val="00D33D98"/>
    <w:rsid w:val="00D35905"/>
    <w:rsid w:val="00D35EF0"/>
    <w:rsid w:val="00D361F1"/>
    <w:rsid w:val="00D3706C"/>
    <w:rsid w:val="00D37DCC"/>
    <w:rsid w:val="00D40ACD"/>
    <w:rsid w:val="00D40EF0"/>
    <w:rsid w:val="00D424C0"/>
    <w:rsid w:val="00D44FEC"/>
    <w:rsid w:val="00D4543A"/>
    <w:rsid w:val="00D45641"/>
    <w:rsid w:val="00D45B96"/>
    <w:rsid w:val="00D47A3C"/>
    <w:rsid w:val="00D50C71"/>
    <w:rsid w:val="00D52538"/>
    <w:rsid w:val="00D52DBE"/>
    <w:rsid w:val="00D5423E"/>
    <w:rsid w:val="00D5562F"/>
    <w:rsid w:val="00D56415"/>
    <w:rsid w:val="00D56FBB"/>
    <w:rsid w:val="00D61BE3"/>
    <w:rsid w:val="00D6218F"/>
    <w:rsid w:val="00D62A4A"/>
    <w:rsid w:val="00D64579"/>
    <w:rsid w:val="00D73392"/>
    <w:rsid w:val="00D774AB"/>
    <w:rsid w:val="00D863DD"/>
    <w:rsid w:val="00D873CC"/>
    <w:rsid w:val="00D878E4"/>
    <w:rsid w:val="00D90086"/>
    <w:rsid w:val="00DA10FB"/>
    <w:rsid w:val="00DA3988"/>
    <w:rsid w:val="00DB2266"/>
    <w:rsid w:val="00DB2E9D"/>
    <w:rsid w:val="00DC0980"/>
    <w:rsid w:val="00DC7D94"/>
    <w:rsid w:val="00DD2304"/>
    <w:rsid w:val="00DD35F9"/>
    <w:rsid w:val="00DD708B"/>
    <w:rsid w:val="00DE14E6"/>
    <w:rsid w:val="00DE3FF1"/>
    <w:rsid w:val="00DE468C"/>
    <w:rsid w:val="00DE4B47"/>
    <w:rsid w:val="00DF177A"/>
    <w:rsid w:val="00DF1DBC"/>
    <w:rsid w:val="00E10727"/>
    <w:rsid w:val="00E151BC"/>
    <w:rsid w:val="00E16A4D"/>
    <w:rsid w:val="00E205FA"/>
    <w:rsid w:val="00E23F30"/>
    <w:rsid w:val="00E31995"/>
    <w:rsid w:val="00E33718"/>
    <w:rsid w:val="00E41838"/>
    <w:rsid w:val="00E42002"/>
    <w:rsid w:val="00E43EA1"/>
    <w:rsid w:val="00E44A34"/>
    <w:rsid w:val="00E47616"/>
    <w:rsid w:val="00E479F3"/>
    <w:rsid w:val="00E509B1"/>
    <w:rsid w:val="00E54305"/>
    <w:rsid w:val="00E553D1"/>
    <w:rsid w:val="00E61492"/>
    <w:rsid w:val="00E66EB3"/>
    <w:rsid w:val="00E73E46"/>
    <w:rsid w:val="00E74ED5"/>
    <w:rsid w:val="00E775BC"/>
    <w:rsid w:val="00E82E71"/>
    <w:rsid w:val="00E83B1D"/>
    <w:rsid w:val="00E84668"/>
    <w:rsid w:val="00E936C6"/>
    <w:rsid w:val="00E96F2A"/>
    <w:rsid w:val="00E9717B"/>
    <w:rsid w:val="00E97EDC"/>
    <w:rsid w:val="00EA010E"/>
    <w:rsid w:val="00EA12DB"/>
    <w:rsid w:val="00EA44A2"/>
    <w:rsid w:val="00EA4F8C"/>
    <w:rsid w:val="00EA5B2F"/>
    <w:rsid w:val="00EA79E5"/>
    <w:rsid w:val="00EB174A"/>
    <w:rsid w:val="00EB2201"/>
    <w:rsid w:val="00EB26F7"/>
    <w:rsid w:val="00EB59FB"/>
    <w:rsid w:val="00EB5F14"/>
    <w:rsid w:val="00EB74A7"/>
    <w:rsid w:val="00EC5D96"/>
    <w:rsid w:val="00EC6A42"/>
    <w:rsid w:val="00ED0343"/>
    <w:rsid w:val="00ED227E"/>
    <w:rsid w:val="00ED5A6C"/>
    <w:rsid w:val="00ED70EE"/>
    <w:rsid w:val="00EE556D"/>
    <w:rsid w:val="00EE7C4C"/>
    <w:rsid w:val="00EF0FF7"/>
    <w:rsid w:val="00EF23C9"/>
    <w:rsid w:val="00EF34E7"/>
    <w:rsid w:val="00EF3D94"/>
    <w:rsid w:val="00EF49D0"/>
    <w:rsid w:val="00EF56CC"/>
    <w:rsid w:val="00F03405"/>
    <w:rsid w:val="00F06842"/>
    <w:rsid w:val="00F06CD4"/>
    <w:rsid w:val="00F14326"/>
    <w:rsid w:val="00F21ECA"/>
    <w:rsid w:val="00F223B7"/>
    <w:rsid w:val="00F26F2B"/>
    <w:rsid w:val="00F30ED7"/>
    <w:rsid w:val="00F34450"/>
    <w:rsid w:val="00F3466E"/>
    <w:rsid w:val="00F36F89"/>
    <w:rsid w:val="00F42691"/>
    <w:rsid w:val="00F435CA"/>
    <w:rsid w:val="00F440E8"/>
    <w:rsid w:val="00F44103"/>
    <w:rsid w:val="00F4577D"/>
    <w:rsid w:val="00F50C02"/>
    <w:rsid w:val="00F55AFB"/>
    <w:rsid w:val="00F577DE"/>
    <w:rsid w:val="00F62596"/>
    <w:rsid w:val="00F633FE"/>
    <w:rsid w:val="00F63527"/>
    <w:rsid w:val="00F64BC7"/>
    <w:rsid w:val="00F66724"/>
    <w:rsid w:val="00F8144E"/>
    <w:rsid w:val="00F8173F"/>
    <w:rsid w:val="00F85210"/>
    <w:rsid w:val="00F8601C"/>
    <w:rsid w:val="00F87907"/>
    <w:rsid w:val="00F905B6"/>
    <w:rsid w:val="00F9495B"/>
    <w:rsid w:val="00F97C58"/>
    <w:rsid w:val="00FA25BE"/>
    <w:rsid w:val="00FA2937"/>
    <w:rsid w:val="00FA3C4C"/>
    <w:rsid w:val="00FA4B6B"/>
    <w:rsid w:val="00FA4EDE"/>
    <w:rsid w:val="00FA63F1"/>
    <w:rsid w:val="00FB0F11"/>
    <w:rsid w:val="00FB2051"/>
    <w:rsid w:val="00FB3ED9"/>
    <w:rsid w:val="00FB5C34"/>
    <w:rsid w:val="00FB62E6"/>
    <w:rsid w:val="00FB69BB"/>
    <w:rsid w:val="00FC52C4"/>
    <w:rsid w:val="00FD122C"/>
    <w:rsid w:val="00FD12D1"/>
    <w:rsid w:val="00FD43CE"/>
    <w:rsid w:val="00FD5DB5"/>
    <w:rsid w:val="00FE08CB"/>
    <w:rsid w:val="00FE74FF"/>
    <w:rsid w:val="00FF421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EEA67"/>
  <w15:docId w15:val="{E3D16768-8DB1-4D1F-B600-6C2E8904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B9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6019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01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601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0E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30E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30ED7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AC601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30ED7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C6019"/>
    <w:pPr>
      <w:ind w:left="2977" w:hanging="2977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30ED7"/>
    <w:rPr>
      <w:rFonts w:cs="Times New Roman"/>
      <w:sz w:val="20"/>
      <w:szCs w:val="20"/>
    </w:rPr>
  </w:style>
  <w:style w:type="paragraph" w:customStyle="1" w:styleId="WW-Zkladntext2">
    <w:name w:val="WW-Základní text 2"/>
    <w:basedOn w:val="Normln"/>
    <w:uiPriority w:val="99"/>
    <w:rsid w:val="00AC6019"/>
    <w:pPr>
      <w:suppressAutoHyphens/>
    </w:pPr>
    <w:rPr>
      <w:sz w:val="24"/>
    </w:rPr>
  </w:style>
  <w:style w:type="character" w:styleId="Hypertextovodkaz">
    <w:name w:val="Hyperlink"/>
    <w:basedOn w:val="Standardnpsmoodstavce"/>
    <w:uiPriority w:val="99"/>
    <w:rsid w:val="00AC601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E543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430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30E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43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30E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54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0ED7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9D180B"/>
    <w:pPr>
      <w:ind w:left="720"/>
      <w:contextualSpacing/>
    </w:pPr>
  </w:style>
  <w:style w:type="character" w:customStyle="1" w:styleId="WW8Num15z1">
    <w:name w:val="WW8Num15z1"/>
    <w:rsid w:val="00FA63F1"/>
    <w:rPr>
      <w:rFonts w:ascii="Courier New" w:hAnsi="Courier New" w:cs="Courier New"/>
    </w:rPr>
  </w:style>
  <w:style w:type="table" w:styleId="Mkatabulky">
    <w:name w:val="Table Grid"/>
    <w:basedOn w:val="Normlntabulka"/>
    <w:locked/>
    <w:rsid w:val="006E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565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596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565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596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F63527"/>
    <w:rPr>
      <w:b/>
      <w:bCs/>
    </w:rPr>
  </w:style>
  <w:style w:type="character" w:customStyle="1" w:styleId="nowrap">
    <w:name w:val="nowrap"/>
    <w:basedOn w:val="Standardnpsmoodstavce"/>
    <w:rsid w:val="0024619E"/>
  </w:style>
  <w:style w:type="character" w:customStyle="1" w:styleId="preformatted">
    <w:name w:val="preformatted"/>
    <w:basedOn w:val="Standardnpsmoodstavce"/>
    <w:rsid w:val="00266284"/>
  </w:style>
  <w:style w:type="character" w:customStyle="1" w:styleId="right">
    <w:name w:val="right"/>
    <w:basedOn w:val="Standardnpsmoodstavce"/>
    <w:rsid w:val="00955E7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1DE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4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104B-DCEE-4F08-9223-94D6A1B0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4952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ABF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Miroslava Kadeřábková</dc:creator>
  <cp:keywords/>
  <cp:lastModifiedBy>Mackovičová Kristýna</cp:lastModifiedBy>
  <cp:revision>2</cp:revision>
  <cp:lastPrinted>2020-07-31T18:12:00Z</cp:lastPrinted>
  <dcterms:created xsi:type="dcterms:W3CDTF">2023-02-22T08:52:00Z</dcterms:created>
  <dcterms:modified xsi:type="dcterms:W3CDTF">2023-02-22T08:52:00Z</dcterms:modified>
</cp:coreProperties>
</file>