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D5EC02" w14:textId="77777777" w:rsidR="00E41640" w:rsidRPr="003A020F" w:rsidRDefault="00E41640" w:rsidP="00253F0E">
      <w:pPr>
        <w:pStyle w:val="Pa0"/>
        <w:jc w:val="both"/>
        <w:rPr>
          <w:rFonts w:ascii="Times New Roman" w:hAnsi="Times New Roman"/>
          <w:b/>
        </w:rPr>
      </w:pPr>
    </w:p>
    <w:p w14:paraId="5ACBE9C2"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5BD399EE"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5FC53339"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2B4B03E6"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77E1617F"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w:t>
      </w:r>
      <w:proofErr w:type="spellStart"/>
      <w:r w:rsidRPr="003A020F">
        <w:rPr>
          <w:rFonts w:ascii="Times New Roman" w:hAnsi="Times New Roman"/>
          <w:color w:val="000000"/>
        </w:rPr>
        <w:t>sp</w:t>
      </w:r>
      <w:proofErr w:type="spellEnd"/>
      <w:r w:rsidRPr="003A020F">
        <w:rPr>
          <w:rFonts w:ascii="Times New Roman" w:hAnsi="Times New Roman"/>
          <w:color w:val="000000"/>
        </w:rPr>
        <w:t>. zn.: C 201302</w:t>
      </w:r>
    </w:p>
    <w:p w14:paraId="1C664844" w14:textId="1A84A86F"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008F11D7">
        <w:rPr>
          <w:color w:val="000000"/>
        </w:rPr>
        <w:t xml:space="preserve">Gabrielou </w:t>
      </w:r>
      <w:proofErr w:type="spellStart"/>
      <w:r w:rsidR="008F11D7">
        <w:rPr>
          <w:color w:val="000000"/>
        </w:rPr>
        <w:t>Kopfovou</w:t>
      </w:r>
      <w:proofErr w:type="spellEnd"/>
      <w:r w:rsidR="008F11D7">
        <w:rPr>
          <w:color w:val="000000"/>
        </w:rPr>
        <w:t xml:space="preserve"> Benešovou, </w:t>
      </w:r>
      <w:r w:rsidR="00E9308C">
        <w:rPr>
          <w:color w:val="000000"/>
        </w:rPr>
        <w:t>finanční ředitelkou</w:t>
      </w:r>
    </w:p>
    <w:p w14:paraId="1AEF0763" w14:textId="34A74A43"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proofErr w:type="spellStart"/>
      <w:r w:rsidR="00E80F7C">
        <w:t>xxx</w:t>
      </w:r>
      <w:proofErr w:type="spellEnd"/>
      <w:r w:rsidR="00852D34">
        <w:t xml:space="preserve">, </w:t>
      </w:r>
      <w:proofErr w:type="spellStart"/>
      <w:r w:rsidR="00E80F7C">
        <w:rPr>
          <w:color w:val="222222"/>
          <w:shd w:val="clear" w:color="auto" w:fill="FFFFFF"/>
        </w:rPr>
        <w:t>xxx</w:t>
      </w:r>
      <w:proofErr w:type="spellEnd"/>
    </w:p>
    <w:p w14:paraId="5EFB1AA8" w14:textId="77777777" w:rsidR="00FC51CE" w:rsidRPr="004D4B12" w:rsidRDefault="00FC51CE" w:rsidP="00FC51CE">
      <w:pPr>
        <w:rPr>
          <w:lang w:val="cs-CZ"/>
        </w:rPr>
      </w:pPr>
    </w:p>
    <w:p w14:paraId="42F5709D" w14:textId="69A5EF66" w:rsidR="00845EC1" w:rsidRDefault="00845EC1" w:rsidP="00845EC1">
      <w:pPr>
        <w:pStyle w:val="Pa0"/>
        <w:jc w:val="both"/>
        <w:rPr>
          <w:rFonts w:ascii="Times New Roman" w:hAnsi="Times New Roman"/>
        </w:rPr>
      </w:pPr>
      <w:r>
        <w:rPr>
          <w:rFonts w:ascii="Times New Roman" w:hAnsi="Times New Roman"/>
        </w:rPr>
        <w:t xml:space="preserve">kontakt produkce: </w:t>
      </w:r>
      <w:proofErr w:type="spellStart"/>
      <w:r w:rsidR="00E80F7C">
        <w:rPr>
          <w:rFonts w:ascii="Times New Roman" w:hAnsi="Times New Roman"/>
        </w:rPr>
        <w:t>xxx</w:t>
      </w:r>
      <w:proofErr w:type="spellEnd"/>
      <w:r>
        <w:rPr>
          <w:rFonts w:ascii="Times New Roman" w:hAnsi="Times New Roman"/>
        </w:rPr>
        <w:t xml:space="preserve">, tel.: </w:t>
      </w:r>
      <w:proofErr w:type="spellStart"/>
      <w:r w:rsidR="00E80F7C">
        <w:rPr>
          <w:rFonts w:ascii="Times New Roman" w:hAnsi="Times New Roman"/>
        </w:rPr>
        <w:t>xxx</w:t>
      </w:r>
      <w:proofErr w:type="spellEnd"/>
      <w:r>
        <w:rPr>
          <w:rFonts w:ascii="Times New Roman" w:hAnsi="Times New Roman"/>
        </w:rPr>
        <w:t xml:space="preserve">, </w:t>
      </w:r>
      <w:proofErr w:type="spellStart"/>
      <w:r w:rsidR="00E80F7C">
        <w:t>xxx</w:t>
      </w:r>
      <w:proofErr w:type="spellEnd"/>
    </w:p>
    <w:p w14:paraId="7D325B85" w14:textId="59E07D01"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proofErr w:type="spellStart"/>
      <w:r w:rsidR="00E80F7C">
        <w:rPr>
          <w:rFonts w:ascii="Times New Roman" w:hAnsi="Times New Roman"/>
        </w:rPr>
        <w:t>xxx</w:t>
      </w:r>
      <w:proofErr w:type="spellEnd"/>
      <w:r w:rsidR="00E9308C" w:rsidRPr="00E5070E">
        <w:rPr>
          <w:rFonts w:ascii="Times New Roman" w:hAnsi="Times New Roman"/>
        </w:rPr>
        <w:t xml:space="preserve">, tel.: </w:t>
      </w:r>
      <w:proofErr w:type="spellStart"/>
      <w:r w:rsidR="00E80F7C">
        <w:t>xxx</w:t>
      </w:r>
      <w:proofErr w:type="spellEnd"/>
      <w:r w:rsidR="00E9308C" w:rsidRPr="00E5070E">
        <w:rPr>
          <w:rFonts w:ascii="Times New Roman" w:hAnsi="Times New Roman"/>
        </w:rPr>
        <w:t xml:space="preserve">, </w:t>
      </w:r>
      <w:proofErr w:type="spellStart"/>
      <w:r w:rsidR="00E80F7C">
        <w:rPr>
          <w:rFonts w:ascii="Times New Roman" w:hAnsi="Times New Roman"/>
        </w:rPr>
        <w:t>xxx</w:t>
      </w:r>
      <w:proofErr w:type="spellEnd"/>
    </w:p>
    <w:p w14:paraId="0FEDEAA4" w14:textId="12A35BBD" w:rsidR="00FC51CE" w:rsidRPr="003A020F" w:rsidRDefault="00C01EE6" w:rsidP="00FC51CE">
      <w:pPr>
        <w:pStyle w:val="Pa0"/>
        <w:jc w:val="both"/>
        <w:rPr>
          <w:rFonts w:ascii="Times New Roman" w:hAnsi="Times New Roman"/>
        </w:rPr>
      </w:pPr>
      <w:r w:rsidRPr="003A020F">
        <w:rPr>
          <w:rFonts w:ascii="Times New Roman" w:hAnsi="Times New Roman"/>
        </w:rPr>
        <w:t xml:space="preserve">kontakt světla: </w:t>
      </w:r>
      <w:proofErr w:type="spellStart"/>
      <w:r w:rsidR="00E80F7C">
        <w:rPr>
          <w:rFonts w:ascii="Times New Roman" w:hAnsi="Times New Roman"/>
        </w:rPr>
        <w:t>xxx</w:t>
      </w:r>
      <w:proofErr w:type="spellEnd"/>
      <w:r w:rsidR="00FC51CE" w:rsidRPr="003A020F">
        <w:rPr>
          <w:rFonts w:ascii="Times New Roman" w:hAnsi="Times New Roman"/>
        </w:rPr>
        <w:t xml:space="preserve">, tel.: </w:t>
      </w:r>
      <w:proofErr w:type="spellStart"/>
      <w:r w:rsidR="00E80F7C">
        <w:rPr>
          <w:rFonts w:ascii="Times New Roman" w:hAnsi="Times New Roman"/>
        </w:rPr>
        <w:t>xxx</w:t>
      </w:r>
      <w:proofErr w:type="spellEnd"/>
      <w:r w:rsidRPr="003A020F">
        <w:rPr>
          <w:rFonts w:ascii="Times New Roman" w:hAnsi="Times New Roman"/>
        </w:rPr>
        <w:t xml:space="preserve">, </w:t>
      </w:r>
      <w:proofErr w:type="spellStart"/>
      <w:r w:rsidR="00E80F7C">
        <w:rPr>
          <w:rFonts w:ascii="Times New Roman" w:hAnsi="Times New Roman"/>
        </w:rPr>
        <w:t>xxx</w:t>
      </w:r>
      <w:proofErr w:type="spellEnd"/>
    </w:p>
    <w:p w14:paraId="354F49A7" w14:textId="18E2C8C4" w:rsidR="00CC3EA3" w:rsidRDefault="00CC3EA3" w:rsidP="00CC3EA3">
      <w:pPr>
        <w:pStyle w:val="Pa0"/>
        <w:jc w:val="both"/>
        <w:rPr>
          <w:rFonts w:ascii="Times New Roman" w:hAnsi="Times New Roman"/>
        </w:rPr>
      </w:pPr>
      <w:r>
        <w:rPr>
          <w:rFonts w:ascii="Times New Roman" w:hAnsi="Times New Roman"/>
        </w:rPr>
        <w:t xml:space="preserve">kontakt jevištní technika: </w:t>
      </w:r>
      <w:proofErr w:type="spellStart"/>
      <w:r w:rsidR="00E80F7C">
        <w:rPr>
          <w:rFonts w:ascii="Times New Roman" w:hAnsi="Times New Roman"/>
        </w:rPr>
        <w:t>xxx</w:t>
      </w:r>
      <w:proofErr w:type="spellEnd"/>
      <w:r>
        <w:rPr>
          <w:rFonts w:ascii="Times New Roman" w:hAnsi="Times New Roman"/>
        </w:rPr>
        <w:t xml:space="preserve">, tel.: </w:t>
      </w:r>
      <w:proofErr w:type="spellStart"/>
      <w:r w:rsidR="00E80F7C">
        <w:rPr>
          <w:rFonts w:ascii="Times New Roman" w:hAnsi="Times New Roman"/>
        </w:rPr>
        <w:t>xxx</w:t>
      </w:r>
      <w:proofErr w:type="spellEnd"/>
      <w:r>
        <w:rPr>
          <w:rFonts w:ascii="Times New Roman" w:hAnsi="Times New Roman"/>
        </w:rPr>
        <w:t xml:space="preserve">, </w:t>
      </w:r>
      <w:proofErr w:type="spellStart"/>
      <w:r w:rsidR="00E80F7C">
        <w:rPr>
          <w:rFonts w:ascii="Times New Roman" w:hAnsi="Times New Roman"/>
        </w:rPr>
        <w:t>xxx</w:t>
      </w:r>
      <w:proofErr w:type="spellEnd"/>
    </w:p>
    <w:p w14:paraId="3DC96EB9" w14:textId="77777777" w:rsidR="00253F0E" w:rsidRPr="003A020F" w:rsidRDefault="00253F0E" w:rsidP="00253F0E">
      <w:pPr>
        <w:pStyle w:val="Pa0"/>
        <w:jc w:val="both"/>
        <w:rPr>
          <w:rFonts w:ascii="Times New Roman" w:hAnsi="Times New Roman"/>
        </w:rPr>
      </w:pPr>
    </w:p>
    <w:p w14:paraId="73A98DFD"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4AB91A7F" w14:textId="77777777" w:rsidR="00253F0E" w:rsidRPr="003A020F" w:rsidRDefault="00253F0E" w:rsidP="00253F0E">
      <w:pPr>
        <w:rPr>
          <w:lang w:val="cs-CZ"/>
        </w:rPr>
      </w:pPr>
    </w:p>
    <w:p w14:paraId="3A3A5015"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6A1EF637" w14:textId="77777777" w:rsidR="00253F0E" w:rsidRPr="003A020F" w:rsidRDefault="00253F0E" w:rsidP="00253F0E">
      <w:pPr>
        <w:pStyle w:val="Pa0"/>
        <w:jc w:val="both"/>
        <w:rPr>
          <w:rFonts w:ascii="Times New Roman" w:hAnsi="Times New Roman"/>
          <w:color w:val="000000"/>
        </w:rPr>
      </w:pPr>
    </w:p>
    <w:p w14:paraId="612FFF87" w14:textId="77777777" w:rsidR="00A85B76" w:rsidRPr="007C4E4B" w:rsidRDefault="00A85B76" w:rsidP="00A85B76">
      <w:pPr>
        <w:pStyle w:val="Pa0"/>
        <w:jc w:val="both"/>
        <w:rPr>
          <w:rFonts w:ascii="Times New Roman" w:hAnsi="Times New Roman"/>
          <w:b/>
          <w:color w:val="000000"/>
        </w:rPr>
      </w:pPr>
      <w:r>
        <w:rPr>
          <w:rFonts w:ascii="Times New Roman" w:hAnsi="Times New Roman"/>
          <w:b/>
          <w:color w:val="000000"/>
        </w:rPr>
        <w:t>Beskydské divadlo Nový Jičín, příspěvková organizace</w:t>
      </w:r>
    </w:p>
    <w:p w14:paraId="096AB976" w14:textId="77777777" w:rsidR="00A85B76" w:rsidRPr="00253F0E" w:rsidRDefault="00A85B76" w:rsidP="00A85B76">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Pr>
          <w:rFonts w:ascii="Times New Roman" w:hAnsi="Times New Roman"/>
          <w:color w:val="000000"/>
        </w:rPr>
        <w:t>Divadelní 873/5, 741 01 Nový Jičín</w:t>
      </w:r>
    </w:p>
    <w:p w14:paraId="5E599F0F" w14:textId="77777777" w:rsidR="00A85B76" w:rsidRPr="00253F0E" w:rsidRDefault="00A85B76" w:rsidP="00A85B76">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Pr>
          <w:rFonts w:ascii="Times New Roman" w:hAnsi="Times New Roman"/>
          <w:color w:val="000000"/>
        </w:rPr>
        <w:t>00096334</w:t>
      </w:r>
    </w:p>
    <w:p w14:paraId="2F37EF52" w14:textId="77777777" w:rsidR="00A85B76" w:rsidRPr="00CF2086" w:rsidRDefault="00A85B76" w:rsidP="00A85B76">
      <w:pPr>
        <w:rPr>
          <w:sz w:val="24"/>
          <w:szCs w:val="24"/>
        </w:rPr>
      </w:pPr>
      <w:r w:rsidRPr="00CF2086">
        <w:rPr>
          <w:sz w:val="24"/>
          <w:szCs w:val="24"/>
        </w:rPr>
        <w:t xml:space="preserve">DIČ: </w:t>
      </w:r>
      <w:r>
        <w:rPr>
          <w:sz w:val="24"/>
          <w:szCs w:val="24"/>
        </w:rPr>
        <w:t>ne</w:t>
      </w:r>
    </w:p>
    <w:p w14:paraId="0FE4F3B6" w14:textId="77777777" w:rsidR="00A85B76" w:rsidRPr="00253F0E" w:rsidRDefault="00A85B76" w:rsidP="00A85B76">
      <w:pPr>
        <w:pStyle w:val="Pa0"/>
        <w:jc w:val="both"/>
        <w:rPr>
          <w:rFonts w:ascii="Times New Roman" w:hAnsi="Times New Roman"/>
          <w:color w:val="000000"/>
        </w:rPr>
      </w:pPr>
      <w:r w:rsidRPr="00253F0E">
        <w:rPr>
          <w:rFonts w:ascii="Times New Roman" w:hAnsi="Times New Roman"/>
        </w:rPr>
        <w:t xml:space="preserve">jejímž jménem jedná: </w:t>
      </w:r>
      <w:r>
        <w:rPr>
          <w:rFonts w:ascii="Times New Roman" w:hAnsi="Times New Roman"/>
          <w:color w:val="000000"/>
        </w:rPr>
        <w:t>Mgr. Pavel Bártek</w:t>
      </w:r>
      <w:r w:rsidRPr="00253F0E">
        <w:rPr>
          <w:rFonts w:ascii="Times New Roman" w:hAnsi="Times New Roman"/>
          <w:color w:val="000000"/>
        </w:rPr>
        <w:t xml:space="preserve">, </w:t>
      </w:r>
      <w:r>
        <w:rPr>
          <w:rFonts w:ascii="Times New Roman" w:hAnsi="Times New Roman"/>
          <w:color w:val="000000"/>
        </w:rPr>
        <w:t>ředitel</w:t>
      </w:r>
    </w:p>
    <w:p w14:paraId="5D663534" w14:textId="23E324AC" w:rsidR="00A85B76" w:rsidRPr="00253F0E" w:rsidRDefault="00A85B76" w:rsidP="00A85B76">
      <w:pPr>
        <w:pStyle w:val="Pa0"/>
        <w:jc w:val="both"/>
        <w:rPr>
          <w:rFonts w:ascii="Times New Roman" w:hAnsi="Times New Roman"/>
          <w:color w:val="000000"/>
        </w:rPr>
      </w:pPr>
      <w:r w:rsidRPr="00253F0E">
        <w:rPr>
          <w:rFonts w:ascii="Times New Roman" w:hAnsi="Times New Roman"/>
          <w:color w:val="000000"/>
        </w:rPr>
        <w:t xml:space="preserve">číslo účtu: </w:t>
      </w:r>
      <w:proofErr w:type="spellStart"/>
      <w:r w:rsidR="00E80F7C">
        <w:rPr>
          <w:rFonts w:ascii="Times New Roman" w:hAnsi="Times New Roman"/>
          <w:color w:val="000000"/>
        </w:rPr>
        <w:t>xxx</w:t>
      </w:r>
      <w:proofErr w:type="spellEnd"/>
      <w:r>
        <w:rPr>
          <w:rFonts w:ascii="Times New Roman" w:hAnsi="Times New Roman"/>
          <w:color w:val="000000"/>
        </w:rPr>
        <w:t xml:space="preserve"> </w:t>
      </w:r>
      <w:proofErr w:type="spellStart"/>
      <w:r w:rsidR="00E80F7C">
        <w:rPr>
          <w:rFonts w:ascii="Times New Roman" w:hAnsi="Times New Roman"/>
          <w:color w:val="000000"/>
        </w:rPr>
        <w:t>xxx</w:t>
      </w:r>
      <w:proofErr w:type="spellEnd"/>
    </w:p>
    <w:p w14:paraId="3513EC8D" w14:textId="77777777" w:rsidR="00A85B76" w:rsidRPr="003E405F" w:rsidRDefault="00A85B76" w:rsidP="00A85B76">
      <w:pPr>
        <w:rPr>
          <w:sz w:val="24"/>
          <w:szCs w:val="24"/>
          <w:lang w:val="cs-CZ"/>
        </w:rPr>
      </w:pPr>
      <w:r w:rsidRPr="003E405F">
        <w:rPr>
          <w:sz w:val="24"/>
          <w:szCs w:val="24"/>
          <w:lang w:val="cs-CZ"/>
        </w:rPr>
        <w:t>plátce DPH: NE</w:t>
      </w:r>
    </w:p>
    <w:p w14:paraId="58669CD6" w14:textId="77777777" w:rsidR="00A85B76" w:rsidRPr="003E405F" w:rsidRDefault="00A85B76" w:rsidP="00A85B76">
      <w:pPr>
        <w:rPr>
          <w:sz w:val="24"/>
          <w:szCs w:val="24"/>
          <w:lang w:val="cs-CZ"/>
        </w:rPr>
      </w:pPr>
    </w:p>
    <w:p w14:paraId="739B9FBF" w14:textId="2FD1F66E" w:rsidR="00A85B76" w:rsidRPr="003E405F" w:rsidRDefault="00A85B76" w:rsidP="00A85B76">
      <w:pPr>
        <w:rPr>
          <w:sz w:val="24"/>
          <w:szCs w:val="24"/>
          <w:lang w:val="cs-CZ"/>
        </w:rPr>
      </w:pPr>
      <w:r w:rsidRPr="003E405F">
        <w:rPr>
          <w:sz w:val="24"/>
          <w:szCs w:val="24"/>
          <w:lang w:val="cs-CZ"/>
        </w:rPr>
        <w:t xml:space="preserve">kontaktní osoba: </w:t>
      </w:r>
      <w:proofErr w:type="spellStart"/>
      <w:r w:rsidR="00E80F7C">
        <w:rPr>
          <w:sz w:val="24"/>
          <w:szCs w:val="24"/>
          <w:lang w:val="cs-CZ"/>
        </w:rPr>
        <w:t>xxx</w:t>
      </w:r>
      <w:proofErr w:type="spellEnd"/>
      <w:r w:rsidRPr="003E405F">
        <w:rPr>
          <w:sz w:val="24"/>
          <w:szCs w:val="24"/>
          <w:lang w:val="cs-CZ"/>
        </w:rPr>
        <w:t xml:space="preserve">, tel.: </w:t>
      </w:r>
      <w:proofErr w:type="spellStart"/>
      <w:r w:rsidR="00E80F7C">
        <w:rPr>
          <w:sz w:val="24"/>
          <w:szCs w:val="24"/>
          <w:lang w:val="cs-CZ"/>
        </w:rPr>
        <w:t>xxx</w:t>
      </w:r>
      <w:proofErr w:type="spellEnd"/>
      <w:r w:rsidRPr="003E405F">
        <w:rPr>
          <w:sz w:val="24"/>
          <w:szCs w:val="24"/>
          <w:lang w:val="cs-CZ"/>
        </w:rPr>
        <w:t xml:space="preserve">, mail: </w:t>
      </w:r>
      <w:proofErr w:type="spellStart"/>
      <w:r w:rsidR="00E80F7C">
        <w:rPr>
          <w:sz w:val="24"/>
          <w:szCs w:val="24"/>
          <w:lang w:val="cs-CZ"/>
        </w:rPr>
        <w:t>xxx</w:t>
      </w:r>
      <w:proofErr w:type="spellEnd"/>
    </w:p>
    <w:p w14:paraId="344C52B5" w14:textId="573DF5FF" w:rsidR="00A85B76" w:rsidRPr="003E405F" w:rsidRDefault="00A85B76" w:rsidP="00A85B76">
      <w:pPr>
        <w:rPr>
          <w:sz w:val="24"/>
          <w:szCs w:val="24"/>
          <w:lang w:val="cs-CZ"/>
        </w:rPr>
      </w:pPr>
      <w:r w:rsidRPr="003E405F">
        <w:rPr>
          <w:sz w:val="24"/>
          <w:szCs w:val="24"/>
          <w:lang w:val="cs-CZ"/>
        </w:rPr>
        <w:t xml:space="preserve">kontakt světla, zvuk: </w:t>
      </w:r>
      <w:proofErr w:type="spellStart"/>
      <w:r w:rsidR="00E80F7C">
        <w:rPr>
          <w:sz w:val="24"/>
          <w:szCs w:val="24"/>
          <w:lang w:val="cs-CZ"/>
        </w:rPr>
        <w:t>xxx</w:t>
      </w:r>
      <w:proofErr w:type="spellEnd"/>
      <w:r w:rsidRPr="003E405F">
        <w:rPr>
          <w:sz w:val="24"/>
          <w:szCs w:val="24"/>
          <w:lang w:val="cs-CZ"/>
        </w:rPr>
        <w:t xml:space="preserve">, tel.: </w:t>
      </w:r>
      <w:proofErr w:type="spellStart"/>
      <w:r w:rsidR="00E80F7C">
        <w:rPr>
          <w:sz w:val="24"/>
          <w:szCs w:val="24"/>
          <w:lang w:val="cs-CZ"/>
        </w:rPr>
        <w:t>xxx</w:t>
      </w:r>
      <w:proofErr w:type="spellEnd"/>
    </w:p>
    <w:p w14:paraId="6F0DA804" w14:textId="3BC20953" w:rsidR="00A85B76" w:rsidRPr="003E405F" w:rsidRDefault="00A85B76" w:rsidP="00A85B76">
      <w:pPr>
        <w:rPr>
          <w:sz w:val="24"/>
          <w:szCs w:val="24"/>
          <w:lang w:val="cs-CZ"/>
        </w:rPr>
      </w:pPr>
      <w:r w:rsidRPr="003E405F">
        <w:rPr>
          <w:sz w:val="24"/>
          <w:szCs w:val="24"/>
          <w:lang w:val="cs-CZ"/>
        </w:rPr>
        <w:t xml:space="preserve">kontakt jevištní technika: </w:t>
      </w:r>
      <w:proofErr w:type="spellStart"/>
      <w:r w:rsidR="00E80F7C">
        <w:rPr>
          <w:sz w:val="24"/>
          <w:szCs w:val="24"/>
          <w:lang w:val="cs-CZ"/>
        </w:rPr>
        <w:t>xxx</w:t>
      </w:r>
      <w:proofErr w:type="spellEnd"/>
      <w:r w:rsidRPr="003E405F">
        <w:rPr>
          <w:sz w:val="24"/>
          <w:szCs w:val="24"/>
          <w:lang w:val="cs-CZ"/>
        </w:rPr>
        <w:t xml:space="preserve">, tel.: </w:t>
      </w:r>
      <w:proofErr w:type="spellStart"/>
      <w:r w:rsidR="00E80F7C">
        <w:rPr>
          <w:sz w:val="24"/>
          <w:szCs w:val="24"/>
          <w:lang w:val="cs-CZ"/>
        </w:rPr>
        <w:t>xxx</w:t>
      </w:r>
      <w:proofErr w:type="spellEnd"/>
    </w:p>
    <w:p w14:paraId="3B52BA27" w14:textId="77777777" w:rsidR="00253F0E" w:rsidRPr="003A020F" w:rsidRDefault="00253F0E" w:rsidP="00253F0E">
      <w:pPr>
        <w:pStyle w:val="Pa0"/>
        <w:jc w:val="both"/>
        <w:rPr>
          <w:rFonts w:ascii="Times New Roman" w:hAnsi="Times New Roman"/>
          <w:color w:val="000000"/>
        </w:rPr>
      </w:pPr>
    </w:p>
    <w:p w14:paraId="6FBC4115"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2419B772" w14:textId="77777777" w:rsidR="00253F0E" w:rsidRPr="003A020F" w:rsidRDefault="00253F0E" w:rsidP="00253F0E">
      <w:pPr>
        <w:pStyle w:val="Pa0"/>
        <w:jc w:val="both"/>
        <w:rPr>
          <w:rFonts w:ascii="Times New Roman" w:hAnsi="Times New Roman"/>
          <w:color w:val="000000"/>
        </w:rPr>
      </w:pPr>
    </w:p>
    <w:p w14:paraId="099F4AC9"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3F04C79A" w14:textId="77777777" w:rsidR="00253F0E" w:rsidRPr="003A020F" w:rsidRDefault="00253F0E" w:rsidP="00253F0E">
      <w:pPr>
        <w:pStyle w:val="Pa0"/>
        <w:jc w:val="both"/>
        <w:rPr>
          <w:rFonts w:ascii="Times New Roman" w:hAnsi="Times New Roman"/>
          <w:color w:val="000000"/>
        </w:rPr>
      </w:pPr>
    </w:p>
    <w:p w14:paraId="356A3CD5"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47AC81B5" w14:textId="77777777" w:rsidR="00253F0E" w:rsidRPr="003A020F" w:rsidRDefault="00253F0E" w:rsidP="00253F0E">
      <w:pPr>
        <w:pStyle w:val="Pa0"/>
        <w:jc w:val="both"/>
        <w:rPr>
          <w:rFonts w:ascii="Times New Roman" w:hAnsi="Times New Roman"/>
          <w:color w:val="000000"/>
        </w:rPr>
      </w:pPr>
    </w:p>
    <w:p w14:paraId="3FF8DDC9"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49614A7A" w14:textId="77777777" w:rsidR="003E2984" w:rsidRPr="003E2984" w:rsidRDefault="003E2984" w:rsidP="003E2984">
      <w:pPr>
        <w:jc w:val="center"/>
        <w:rPr>
          <w:b/>
          <w:sz w:val="24"/>
          <w:szCs w:val="24"/>
          <w:lang w:val="cs-CZ"/>
        </w:rPr>
      </w:pPr>
      <w:r w:rsidRPr="003E2984">
        <w:rPr>
          <w:b/>
          <w:sz w:val="24"/>
          <w:szCs w:val="24"/>
          <w:lang w:val="cs-CZ"/>
        </w:rPr>
        <w:t>HOVORY O ŠTĚSTÍ MEZI ČTYŘMA OČIMA</w:t>
      </w:r>
    </w:p>
    <w:p w14:paraId="3472F7B9" w14:textId="77777777" w:rsidR="00253F0E" w:rsidRPr="003E2984" w:rsidRDefault="00253F0E" w:rsidP="00253F0E">
      <w:pPr>
        <w:pStyle w:val="Pa0"/>
        <w:jc w:val="both"/>
        <w:rPr>
          <w:rFonts w:ascii="Times New Roman" w:hAnsi="Times New Roman"/>
          <w:color w:val="000000"/>
        </w:rPr>
      </w:pPr>
    </w:p>
    <w:p w14:paraId="39964009" w14:textId="77777777" w:rsidR="00253F0E" w:rsidRPr="003A020F" w:rsidRDefault="00253F0E" w:rsidP="00253F0E">
      <w:pPr>
        <w:pStyle w:val="Pa0"/>
        <w:jc w:val="both"/>
        <w:rPr>
          <w:rFonts w:ascii="Times New Roman" w:hAnsi="Times New Roman"/>
          <w:color w:val="000000"/>
        </w:rPr>
      </w:pPr>
    </w:p>
    <w:p w14:paraId="54236C37"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6DFB56BD"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5E3B8BEA" w14:textId="77777777" w:rsidR="00253F0E" w:rsidRPr="003A020F" w:rsidRDefault="00253F0E" w:rsidP="00253F0E">
      <w:pPr>
        <w:pStyle w:val="Pa0"/>
        <w:jc w:val="both"/>
        <w:rPr>
          <w:rFonts w:ascii="Times New Roman" w:hAnsi="Times New Roman"/>
          <w:color w:val="000000"/>
        </w:rPr>
      </w:pPr>
    </w:p>
    <w:p w14:paraId="2D738892" w14:textId="4B07B15F" w:rsidR="00253F0E" w:rsidRPr="003A020F" w:rsidRDefault="00253F0E" w:rsidP="00253F0E">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8B2322" w:rsidRPr="00253F0E">
        <w:rPr>
          <w:rFonts w:ascii="Times New Roman" w:hAnsi="Times New Roman"/>
          <w:color w:val="000000"/>
        </w:rPr>
        <w:t>Divad</w:t>
      </w:r>
      <w:r w:rsidR="008B2322">
        <w:rPr>
          <w:rFonts w:ascii="Times New Roman" w:hAnsi="Times New Roman"/>
          <w:color w:val="000000"/>
        </w:rPr>
        <w:t xml:space="preserve">lo se touto smlouvou zavazuje vystoupit s divadelním představením </w:t>
      </w:r>
      <w:r w:rsidR="003E2984" w:rsidRPr="00FC66E7">
        <w:rPr>
          <w:rFonts w:ascii="Times New Roman" w:hAnsi="Times New Roman"/>
          <w:b/>
          <w:color w:val="000000"/>
        </w:rPr>
        <w:t>Hovory o štěstí mezi čtyřma očima</w:t>
      </w:r>
      <w:r w:rsidR="008B2322">
        <w:rPr>
          <w:rFonts w:ascii="Times New Roman" w:hAnsi="Times New Roman"/>
          <w:color w:val="000000"/>
        </w:rPr>
        <w:t xml:space="preserve">, dne: </w:t>
      </w:r>
      <w:r w:rsidR="00A85B76">
        <w:rPr>
          <w:rFonts w:ascii="Times New Roman" w:hAnsi="Times New Roman"/>
          <w:b/>
          <w:color w:val="000000"/>
        </w:rPr>
        <w:t>8. května 2023</w:t>
      </w:r>
      <w:r w:rsidR="008B2322">
        <w:rPr>
          <w:rFonts w:ascii="Times New Roman" w:hAnsi="Times New Roman"/>
          <w:color w:val="000000"/>
        </w:rPr>
        <w:t xml:space="preserve"> od: </w:t>
      </w:r>
      <w:r w:rsidR="00A85B76" w:rsidRPr="00820E05">
        <w:rPr>
          <w:rFonts w:ascii="Times New Roman" w:hAnsi="Times New Roman"/>
          <w:b/>
          <w:bCs/>
          <w:color w:val="000000"/>
        </w:rPr>
        <w:t>19:00</w:t>
      </w:r>
      <w:r w:rsidR="00A85B76">
        <w:rPr>
          <w:rFonts w:ascii="Times New Roman" w:hAnsi="Times New Roman"/>
          <w:color w:val="000000"/>
        </w:rPr>
        <w:t xml:space="preserve"> </w:t>
      </w:r>
      <w:r w:rsidR="00A85B76" w:rsidRPr="001840AA">
        <w:rPr>
          <w:rFonts w:ascii="Times New Roman" w:hAnsi="Times New Roman"/>
          <w:b/>
          <w:color w:val="000000"/>
        </w:rPr>
        <w:t>hodin</w:t>
      </w:r>
      <w:r w:rsidR="00A85B76">
        <w:rPr>
          <w:rFonts w:ascii="Times New Roman" w:hAnsi="Times New Roman"/>
          <w:color w:val="000000"/>
        </w:rPr>
        <w:t xml:space="preserve"> na scéně zajištěné Pořadatelem, tj. </w:t>
      </w:r>
      <w:r w:rsidR="00A85B76">
        <w:rPr>
          <w:rFonts w:ascii="Times New Roman" w:hAnsi="Times New Roman"/>
          <w:b/>
          <w:color w:val="000000"/>
        </w:rPr>
        <w:t>Beskydské divadlo Nový Jičín</w:t>
      </w:r>
      <w:r w:rsidR="00A85B76">
        <w:rPr>
          <w:rFonts w:ascii="Times New Roman" w:hAnsi="Times New Roman"/>
          <w:color w:val="000000"/>
        </w:rPr>
        <w:t xml:space="preserve">, ulice: </w:t>
      </w:r>
      <w:r w:rsidR="00A85B76">
        <w:rPr>
          <w:rFonts w:ascii="Times New Roman" w:hAnsi="Times New Roman"/>
          <w:b/>
          <w:color w:val="000000"/>
        </w:rPr>
        <w:t>Divadelní 873/5</w:t>
      </w:r>
      <w:r w:rsidR="00A85B76">
        <w:rPr>
          <w:rFonts w:ascii="Times New Roman" w:hAnsi="Times New Roman"/>
          <w:color w:val="000000"/>
        </w:rPr>
        <w:t xml:space="preserve">, město: </w:t>
      </w:r>
      <w:r w:rsidR="00A85B76">
        <w:rPr>
          <w:rFonts w:ascii="Times New Roman" w:hAnsi="Times New Roman"/>
          <w:b/>
          <w:color w:val="000000"/>
        </w:rPr>
        <w:t>Nový Jičín</w:t>
      </w:r>
      <w:r w:rsidR="00A85B76">
        <w:rPr>
          <w:rFonts w:ascii="Times New Roman" w:hAnsi="Times New Roman"/>
          <w:color w:val="000000"/>
        </w:rPr>
        <w:t>, PSČ: 741 01</w:t>
      </w:r>
      <w:r w:rsidR="008B2322">
        <w:rPr>
          <w:rFonts w:ascii="Times New Roman" w:hAnsi="Times New Roman"/>
          <w:color w:val="000000"/>
        </w:rPr>
        <w:t xml:space="preserve"> (dále jen „</w:t>
      </w:r>
      <w:r w:rsidR="008B2322" w:rsidRPr="00253F0E">
        <w:rPr>
          <w:rFonts w:ascii="Times New Roman" w:hAnsi="Times New Roman"/>
          <w:b/>
          <w:color w:val="000000"/>
        </w:rPr>
        <w:t>představení</w:t>
      </w:r>
      <w:r w:rsidR="008B2322">
        <w:rPr>
          <w:rFonts w:ascii="Times New Roman" w:hAnsi="Times New Roman"/>
          <w:color w:val="000000"/>
        </w:rPr>
        <w:t>“).</w:t>
      </w:r>
    </w:p>
    <w:p w14:paraId="444B067B" w14:textId="77777777" w:rsidR="00253F0E" w:rsidRPr="004D4B12" w:rsidRDefault="00253F0E" w:rsidP="00253F0E">
      <w:pPr>
        <w:rPr>
          <w:lang w:val="cs-CZ"/>
        </w:rPr>
      </w:pPr>
    </w:p>
    <w:p w14:paraId="0D44746E"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163347FA" w14:textId="77777777" w:rsidR="00253F0E" w:rsidRPr="003A020F" w:rsidRDefault="00253F0E" w:rsidP="00253F0E">
      <w:pPr>
        <w:pStyle w:val="Pa0"/>
        <w:ind w:left="360" w:hanging="360"/>
        <w:jc w:val="both"/>
        <w:rPr>
          <w:rFonts w:ascii="Times New Roman" w:hAnsi="Times New Roman"/>
          <w:color w:val="000000"/>
        </w:rPr>
      </w:pPr>
    </w:p>
    <w:p w14:paraId="485CF525" w14:textId="77777777" w:rsidR="004A2449" w:rsidRDefault="004A2449" w:rsidP="00694D20">
      <w:pPr>
        <w:pStyle w:val="Pa0"/>
        <w:ind w:left="360" w:hanging="360"/>
        <w:jc w:val="center"/>
        <w:rPr>
          <w:rFonts w:ascii="Times New Roman" w:hAnsi="Times New Roman"/>
          <w:color w:val="000000"/>
        </w:rPr>
      </w:pPr>
    </w:p>
    <w:p w14:paraId="3135768B" w14:textId="77777777" w:rsidR="0032501F" w:rsidRDefault="0032501F" w:rsidP="0032501F">
      <w:pPr>
        <w:rPr>
          <w:lang w:val="cs-CZ"/>
        </w:rPr>
      </w:pPr>
    </w:p>
    <w:p w14:paraId="6B116DC3" w14:textId="77777777" w:rsidR="0032501F" w:rsidRDefault="0032501F" w:rsidP="0032501F">
      <w:pPr>
        <w:rPr>
          <w:lang w:val="cs-CZ"/>
        </w:rPr>
      </w:pPr>
    </w:p>
    <w:p w14:paraId="16ACC5AF" w14:textId="77777777" w:rsidR="0032501F" w:rsidRPr="0032501F" w:rsidRDefault="0032501F" w:rsidP="0032501F">
      <w:pPr>
        <w:rPr>
          <w:lang w:val="cs-CZ"/>
        </w:rPr>
      </w:pPr>
    </w:p>
    <w:p w14:paraId="7D287727"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lastRenderedPageBreak/>
        <w:t>Článek II</w:t>
      </w:r>
    </w:p>
    <w:p w14:paraId="1470164C"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2B14104B" w14:textId="77777777" w:rsidR="00253F0E" w:rsidRPr="003A020F" w:rsidRDefault="00253F0E" w:rsidP="00694D20">
      <w:pPr>
        <w:pStyle w:val="Pa0"/>
        <w:ind w:left="360" w:hanging="360"/>
        <w:jc w:val="both"/>
        <w:rPr>
          <w:rFonts w:ascii="Times New Roman" w:hAnsi="Times New Roman"/>
          <w:color w:val="000000"/>
        </w:rPr>
      </w:pPr>
    </w:p>
    <w:p w14:paraId="3BC1C6F1"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13F9E026" w14:textId="77777777" w:rsidR="00694D20" w:rsidRPr="003A020F" w:rsidRDefault="00694D20" w:rsidP="00694D20">
      <w:pPr>
        <w:pStyle w:val="Pa0"/>
        <w:ind w:left="360" w:hanging="360"/>
        <w:jc w:val="both"/>
        <w:rPr>
          <w:rFonts w:ascii="Times New Roman" w:hAnsi="Times New Roman"/>
          <w:color w:val="000000"/>
        </w:rPr>
      </w:pPr>
    </w:p>
    <w:p w14:paraId="7418C80D" w14:textId="77777777" w:rsidR="003E2984" w:rsidRPr="00694D20" w:rsidRDefault="003E2984" w:rsidP="003E2984">
      <w:pPr>
        <w:pStyle w:val="Pa0"/>
        <w:ind w:left="360"/>
        <w:jc w:val="both"/>
        <w:rPr>
          <w:rFonts w:ascii="Times New Roman" w:hAnsi="Times New Roman"/>
          <w:color w:val="000000"/>
        </w:rPr>
      </w:pPr>
      <w:r w:rsidRPr="00A07BDF">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14:paraId="75BF880A" w14:textId="77777777" w:rsidR="003E2984" w:rsidRDefault="003E2984" w:rsidP="003E2984">
      <w:pPr>
        <w:pStyle w:val="Pa0"/>
        <w:ind w:left="360" w:hanging="360"/>
        <w:jc w:val="both"/>
        <w:rPr>
          <w:rFonts w:ascii="Times New Roman" w:hAnsi="Times New Roman"/>
          <w:color w:val="000000"/>
        </w:rPr>
      </w:pPr>
    </w:p>
    <w:p w14:paraId="4FD2E86F" w14:textId="57BD7072"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jeviště s černým horizontem</w:t>
      </w:r>
      <w:r w:rsidR="00C47024" w:rsidRPr="008F11D7">
        <w:rPr>
          <w:color w:val="222222"/>
          <w:sz w:val="24"/>
          <w:szCs w:val="24"/>
          <w:lang w:val="cs-CZ" w:eastAsia="cs-CZ"/>
        </w:rPr>
        <w:t xml:space="preserve"> (dělený)</w:t>
      </w:r>
      <w:r w:rsidRPr="008F11D7">
        <w:rPr>
          <w:color w:val="222222"/>
          <w:sz w:val="24"/>
          <w:szCs w:val="24"/>
          <w:lang w:val="cs-CZ" w:eastAsia="cs-CZ"/>
        </w:rPr>
        <w:t xml:space="preserve"> a černými výkryty, </w:t>
      </w:r>
    </w:p>
    <w:p w14:paraId="692BCD74" w14:textId="198FB4AF"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rozměry jeviště – šířka: min. 8 m, hloubka: min. 7 m, výška: min. 5 m</w:t>
      </w:r>
    </w:p>
    <w:p w14:paraId="39136D4C" w14:textId="5E72ED41" w:rsidR="00C47024" w:rsidRPr="008F11D7" w:rsidRDefault="00C4702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možnost obcházení jeviště za černým horizontem</w:t>
      </w:r>
    </w:p>
    <w:p w14:paraId="5075C0E4" w14:textId="5667F813"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vrtání do podlahy podmínkou</w:t>
      </w:r>
    </w:p>
    <w:p w14:paraId="6DA4CE56" w14:textId="23C2631E" w:rsidR="00EF17A6" w:rsidRPr="008F11D7" w:rsidRDefault="00EF17A6" w:rsidP="00EF17A6">
      <w:pPr>
        <w:pStyle w:val="Odstavecseseznamem"/>
        <w:shd w:val="clear" w:color="auto" w:fill="FFFFFF"/>
        <w:suppressAutoHyphens w:val="0"/>
        <w:ind w:left="720"/>
        <w:contextualSpacing/>
        <w:jc w:val="both"/>
        <w:rPr>
          <w:b/>
          <w:color w:val="222222"/>
          <w:sz w:val="24"/>
          <w:szCs w:val="24"/>
          <w:lang w:val="cs-CZ" w:eastAsia="cs-CZ"/>
        </w:rPr>
      </w:pPr>
      <w:r w:rsidRPr="008F11D7">
        <w:rPr>
          <w:b/>
          <w:color w:val="222222"/>
          <w:sz w:val="24"/>
          <w:szCs w:val="24"/>
          <w:lang w:val="cs-CZ" w:eastAsia="cs-CZ"/>
        </w:rPr>
        <w:t>ZVUK:</w:t>
      </w:r>
    </w:p>
    <w:p w14:paraId="5075DE4B" w14:textId="72E613B9"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 xml:space="preserve">input list: 4x </w:t>
      </w:r>
      <w:proofErr w:type="spellStart"/>
      <w:r w:rsidRPr="008F11D7">
        <w:rPr>
          <w:color w:val="222222"/>
          <w:sz w:val="24"/>
          <w:szCs w:val="24"/>
          <w:lang w:val="cs-CZ" w:eastAsia="cs-CZ"/>
        </w:rPr>
        <w:t>jack</w:t>
      </w:r>
      <w:proofErr w:type="spellEnd"/>
      <w:r w:rsidRPr="008F11D7">
        <w:rPr>
          <w:color w:val="222222"/>
          <w:sz w:val="24"/>
          <w:szCs w:val="24"/>
          <w:lang w:val="cs-CZ" w:eastAsia="cs-CZ"/>
        </w:rPr>
        <w:t>; 1x XLR MIC (</w:t>
      </w:r>
      <w:r w:rsidR="00EF17A6" w:rsidRPr="008F11D7">
        <w:rPr>
          <w:color w:val="222222"/>
          <w:sz w:val="24"/>
          <w:szCs w:val="24"/>
          <w:lang w:val="cs-CZ" w:eastAsia="cs-CZ"/>
        </w:rPr>
        <w:t>na jevišti</w:t>
      </w:r>
      <w:r w:rsidRPr="008F11D7">
        <w:rPr>
          <w:color w:val="222222"/>
          <w:sz w:val="24"/>
          <w:szCs w:val="24"/>
          <w:lang w:val="cs-CZ" w:eastAsia="cs-CZ"/>
        </w:rPr>
        <w:t xml:space="preserve">) </w:t>
      </w:r>
    </w:p>
    <w:p w14:paraId="54DDB990" w14:textId="1C610BE0"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přední a zadní reproduktory</w:t>
      </w:r>
      <w:r w:rsidR="00EF17A6" w:rsidRPr="008F11D7">
        <w:rPr>
          <w:color w:val="222222"/>
          <w:sz w:val="24"/>
          <w:szCs w:val="24"/>
          <w:lang w:val="cs-CZ" w:eastAsia="cs-CZ"/>
        </w:rPr>
        <w:t xml:space="preserve"> – nezávislé na sobě</w:t>
      </w:r>
    </w:p>
    <w:p w14:paraId="52115DED" w14:textId="5D382F10" w:rsidR="00EF17A6" w:rsidRPr="008F11D7" w:rsidRDefault="00EF17A6"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zvuková kabina umístěná před jevištěm s přímým odposlechem zvuku a výhledem na jeviště</w:t>
      </w:r>
    </w:p>
    <w:p w14:paraId="4F725F3D" w14:textId="013CD08F" w:rsidR="00EF17A6" w:rsidRPr="008F11D7" w:rsidRDefault="00EF17A6" w:rsidP="00EF17A6">
      <w:pPr>
        <w:pStyle w:val="Odstavecseseznamem"/>
        <w:shd w:val="clear" w:color="auto" w:fill="FFFFFF"/>
        <w:suppressAutoHyphens w:val="0"/>
        <w:ind w:left="720"/>
        <w:contextualSpacing/>
        <w:jc w:val="both"/>
        <w:rPr>
          <w:b/>
          <w:color w:val="222222"/>
          <w:sz w:val="24"/>
          <w:szCs w:val="24"/>
          <w:lang w:val="cs-CZ" w:eastAsia="cs-CZ"/>
        </w:rPr>
      </w:pPr>
      <w:r w:rsidRPr="008F11D7">
        <w:rPr>
          <w:b/>
          <w:color w:val="222222"/>
          <w:sz w:val="24"/>
          <w:szCs w:val="24"/>
          <w:lang w:val="cs-CZ" w:eastAsia="cs-CZ"/>
        </w:rPr>
        <w:t>SVĚTLA:</w:t>
      </w:r>
    </w:p>
    <w:p w14:paraId="5924ACBE" w14:textId="77777777"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 xml:space="preserve">digitální osvětlovací pult (min. 12 </w:t>
      </w:r>
      <w:proofErr w:type="spellStart"/>
      <w:r w:rsidRPr="008F11D7">
        <w:rPr>
          <w:color w:val="222222"/>
          <w:sz w:val="24"/>
          <w:szCs w:val="24"/>
          <w:lang w:val="cs-CZ" w:eastAsia="cs-CZ"/>
        </w:rPr>
        <w:t>submasterů</w:t>
      </w:r>
      <w:proofErr w:type="spellEnd"/>
      <w:r w:rsidRPr="008F11D7">
        <w:rPr>
          <w:color w:val="222222"/>
          <w:sz w:val="24"/>
          <w:szCs w:val="24"/>
          <w:lang w:val="cs-CZ" w:eastAsia="cs-CZ"/>
        </w:rPr>
        <w:t xml:space="preserve"> – samostatně programovatelných skupin světel)</w:t>
      </w:r>
    </w:p>
    <w:p w14:paraId="6F03D049" w14:textId="77777777"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minimálně 10 předních reflektorů a minimálně 4 reflektory na jevišti (portály) typu PC o výkonu 1 kW</w:t>
      </w:r>
    </w:p>
    <w:p w14:paraId="005A6381" w14:textId="77777777"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možnost ovládat stmívání sálu z kabiny osvětlovače</w:t>
      </w:r>
    </w:p>
    <w:p w14:paraId="26A7FD65" w14:textId="77777777"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minimálně 2 regulovatelné zásuvky na podlaze jeviště a 1 pevná zásuvka na pravé straně jeviště</w:t>
      </w:r>
    </w:p>
    <w:p w14:paraId="15B0C1A5" w14:textId="77777777" w:rsidR="003E2984" w:rsidRPr="008F11D7" w:rsidRDefault="003E2984" w:rsidP="003E2984">
      <w:pPr>
        <w:pStyle w:val="Odstavecseseznamem"/>
        <w:numPr>
          <w:ilvl w:val="0"/>
          <w:numId w:val="23"/>
        </w:numPr>
        <w:shd w:val="clear" w:color="auto" w:fill="FFFFFF"/>
        <w:suppressAutoHyphens w:val="0"/>
        <w:contextualSpacing/>
        <w:jc w:val="both"/>
        <w:rPr>
          <w:color w:val="222222"/>
          <w:sz w:val="24"/>
          <w:szCs w:val="24"/>
          <w:lang w:val="cs-CZ" w:eastAsia="cs-CZ"/>
        </w:rPr>
      </w:pPr>
      <w:r w:rsidRPr="008F11D7">
        <w:rPr>
          <w:color w:val="222222"/>
          <w:sz w:val="24"/>
          <w:szCs w:val="24"/>
          <w:lang w:val="cs-CZ" w:eastAsia="cs-CZ"/>
        </w:rPr>
        <w:t>osvětlovací kabina umístěná před jevištěm s přímým výhledem na jeviště</w:t>
      </w:r>
    </w:p>
    <w:p w14:paraId="3901906A" w14:textId="77777777" w:rsidR="003E2984" w:rsidRPr="00FA2424" w:rsidRDefault="003E2984" w:rsidP="003E2984">
      <w:pPr>
        <w:pStyle w:val="Pa0"/>
        <w:ind w:left="360"/>
        <w:jc w:val="both"/>
        <w:rPr>
          <w:rFonts w:ascii="Times New Roman" w:hAnsi="Times New Roman"/>
          <w:b/>
          <w:color w:val="000000"/>
        </w:rPr>
      </w:pPr>
    </w:p>
    <w:p w14:paraId="0C0DF233" w14:textId="77777777" w:rsidR="003E2984" w:rsidRPr="00FA2424" w:rsidRDefault="003E2984" w:rsidP="003E2984">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14:paraId="0E115124" w14:textId="77777777" w:rsidR="003E2984" w:rsidRPr="00FA2424" w:rsidRDefault="003E2984" w:rsidP="003E2984">
      <w:pPr>
        <w:ind w:left="720"/>
      </w:pPr>
    </w:p>
    <w:p w14:paraId="496297E9" w14:textId="77777777" w:rsidR="003E2984" w:rsidRPr="00BA5B1B" w:rsidRDefault="003E2984" w:rsidP="003E2984">
      <w:pPr>
        <w:pStyle w:val="Pa0"/>
        <w:ind w:left="360"/>
        <w:jc w:val="both"/>
        <w:rPr>
          <w:rFonts w:ascii="Times New Roman" w:hAnsi="Times New Roman"/>
          <w:color w:val="000000"/>
        </w:rPr>
      </w:pPr>
      <w:r w:rsidRPr="00BA5B1B">
        <w:rPr>
          <w:rFonts w:ascii="Times New Roman" w:hAnsi="Times New Roman"/>
          <w:color w:val="000000"/>
        </w:rPr>
        <w:t>-</w:t>
      </w:r>
      <w:r w:rsidRPr="00BA5B1B">
        <w:rPr>
          <w:rFonts w:ascii="Times New Roman" w:hAnsi="Times New Roman"/>
          <w:color w:val="000000"/>
        </w:rPr>
        <w:tab/>
        <w:t>volné jeviště v den konání představení 3 hodiny před představením</w:t>
      </w:r>
    </w:p>
    <w:p w14:paraId="666AAA92" w14:textId="6C8954E0" w:rsidR="003E2984" w:rsidRPr="00BA5B1B" w:rsidRDefault="003E2984" w:rsidP="003E2984">
      <w:pPr>
        <w:pStyle w:val="Pa0"/>
        <w:ind w:left="360"/>
        <w:jc w:val="both"/>
        <w:rPr>
          <w:rFonts w:ascii="Times New Roman" w:hAnsi="Times New Roman"/>
          <w:color w:val="000000"/>
        </w:rPr>
      </w:pPr>
      <w:r w:rsidRPr="00BA5B1B">
        <w:rPr>
          <w:rFonts w:ascii="Times New Roman" w:hAnsi="Times New Roman"/>
          <w:color w:val="000000"/>
        </w:rPr>
        <w:t>-</w:t>
      </w:r>
      <w:r w:rsidRPr="00BA5B1B">
        <w:rPr>
          <w:rFonts w:ascii="Times New Roman" w:hAnsi="Times New Roman"/>
          <w:color w:val="000000"/>
        </w:rPr>
        <w:tab/>
      </w:r>
      <w:r w:rsidRPr="00C47024">
        <w:rPr>
          <w:rFonts w:ascii="Times New Roman" w:hAnsi="Times New Roman"/>
          <w:b/>
          <w:color w:val="000000"/>
        </w:rPr>
        <w:t>pomoc při vykládání a nakládání techniky a dekorací</w:t>
      </w:r>
      <w:r w:rsidR="00C47024">
        <w:rPr>
          <w:rFonts w:ascii="Times New Roman" w:hAnsi="Times New Roman"/>
          <w:b/>
          <w:color w:val="000000"/>
        </w:rPr>
        <w:t xml:space="preserve"> (2 osoby)</w:t>
      </w:r>
    </w:p>
    <w:p w14:paraId="251E9695" w14:textId="77777777" w:rsidR="003E2984" w:rsidRPr="00BA5B1B" w:rsidRDefault="003E2984" w:rsidP="003E2984">
      <w:pPr>
        <w:pStyle w:val="Pa0"/>
        <w:ind w:left="700" w:hanging="340"/>
        <w:jc w:val="both"/>
        <w:rPr>
          <w:rFonts w:ascii="Times New Roman" w:hAnsi="Times New Roman"/>
          <w:color w:val="000000"/>
        </w:rPr>
      </w:pPr>
      <w:r w:rsidRPr="00BA5B1B">
        <w:rPr>
          <w:rFonts w:ascii="Times New Roman" w:hAnsi="Times New Roman"/>
          <w:color w:val="000000"/>
        </w:rPr>
        <w:t>-</w:t>
      </w:r>
      <w:r w:rsidRPr="00BA5B1B">
        <w:rPr>
          <w:rFonts w:ascii="Times New Roman" w:hAnsi="Times New Roman"/>
          <w:color w:val="000000"/>
        </w:rPr>
        <w:tab/>
        <w:t>přítomnost jevištního mistra, osvětlovače a zvukaře při přípravě, realizaci a bourání představení (</w:t>
      </w:r>
      <w:r>
        <w:rPr>
          <w:rFonts w:ascii="Times New Roman" w:hAnsi="Times New Roman"/>
          <w:color w:val="000000"/>
        </w:rPr>
        <w:t>délka stavby 2,</w:t>
      </w:r>
      <w:r w:rsidRPr="00BA5B1B">
        <w:rPr>
          <w:rFonts w:ascii="Times New Roman" w:hAnsi="Times New Roman"/>
          <w:color w:val="000000"/>
        </w:rPr>
        <w:t>5</w:t>
      </w:r>
      <w:r>
        <w:rPr>
          <w:rFonts w:ascii="Times New Roman" w:hAnsi="Times New Roman"/>
          <w:color w:val="000000"/>
        </w:rPr>
        <w:t xml:space="preserve"> h</w:t>
      </w:r>
      <w:r w:rsidRPr="00BA5B1B">
        <w:rPr>
          <w:rFonts w:ascii="Times New Roman" w:hAnsi="Times New Roman"/>
          <w:color w:val="000000"/>
        </w:rPr>
        <w:t xml:space="preserve">, délka představení: </w:t>
      </w:r>
      <w:r>
        <w:rPr>
          <w:rFonts w:ascii="Times New Roman" w:hAnsi="Times New Roman"/>
          <w:color w:val="000000"/>
        </w:rPr>
        <w:t>60</w:t>
      </w:r>
      <w:r w:rsidRPr="00BA5B1B">
        <w:rPr>
          <w:rFonts w:ascii="Times New Roman" w:hAnsi="Times New Roman"/>
          <w:color w:val="000000"/>
        </w:rPr>
        <w:t xml:space="preserve"> + </w:t>
      </w:r>
      <w:r>
        <w:rPr>
          <w:rFonts w:ascii="Times New Roman" w:hAnsi="Times New Roman"/>
          <w:color w:val="000000"/>
        </w:rPr>
        <w:t>40</w:t>
      </w:r>
      <w:r w:rsidRPr="00BA5B1B">
        <w:rPr>
          <w:rFonts w:ascii="Times New Roman" w:hAnsi="Times New Roman"/>
          <w:color w:val="000000"/>
        </w:rPr>
        <w:t xml:space="preserve"> min.</w:t>
      </w:r>
      <w:r>
        <w:rPr>
          <w:rFonts w:ascii="Times New Roman" w:hAnsi="Times New Roman"/>
          <w:color w:val="000000"/>
        </w:rPr>
        <w:t>, délka bourání: 1,</w:t>
      </w:r>
      <w:r w:rsidRPr="00BA5B1B">
        <w:rPr>
          <w:rFonts w:ascii="Times New Roman" w:hAnsi="Times New Roman"/>
          <w:color w:val="000000"/>
        </w:rPr>
        <w:t>5</w:t>
      </w:r>
      <w:r>
        <w:rPr>
          <w:rFonts w:ascii="Times New Roman" w:hAnsi="Times New Roman"/>
          <w:color w:val="000000"/>
        </w:rPr>
        <w:t xml:space="preserve"> </w:t>
      </w:r>
      <w:r w:rsidRPr="00BA5B1B">
        <w:rPr>
          <w:rFonts w:ascii="Times New Roman" w:hAnsi="Times New Roman"/>
          <w:color w:val="000000"/>
        </w:rPr>
        <w:t>h)</w:t>
      </w:r>
    </w:p>
    <w:p w14:paraId="2183890E" w14:textId="15627DE6" w:rsidR="003E2984" w:rsidRPr="00BA5B1B" w:rsidRDefault="003E2984" w:rsidP="003E2984">
      <w:pPr>
        <w:pStyle w:val="Pa0"/>
        <w:ind w:left="360"/>
        <w:jc w:val="both"/>
        <w:rPr>
          <w:rFonts w:ascii="Times New Roman" w:hAnsi="Times New Roman"/>
          <w:color w:val="000000"/>
        </w:rPr>
      </w:pPr>
      <w:r w:rsidRPr="00BA5B1B">
        <w:rPr>
          <w:rFonts w:ascii="Times New Roman" w:hAnsi="Times New Roman"/>
          <w:color w:val="000000"/>
        </w:rPr>
        <w:t>-</w:t>
      </w:r>
      <w:r w:rsidRPr="00BA5B1B">
        <w:rPr>
          <w:rFonts w:ascii="Times New Roman" w:hAnsi="Times New Roman"/>
          <w:color w:val="000000"/>
        </w:rPr>
        <w:tab/>
        <w:t xml:space="preserve">uzamykatelné </w:t>
      </w:r>
      <w:r w:rsidR="00CC3EA3" w:rsidRPr="00BA5B1B">
        <w:rPr>
          <w:rFonts w:ascii="Times New Roman" w:hAnsi="Times New Roman"/>
          <w:color w:val="000000"/>
        </w:rPr>
        <w:t xml:space="preserve">šatny </w:t>
      </w:r>
      <w:r w:rsidR="00320D3B">
        <w:rPr>
          <w:rFonts w:ascii="Times New Roman" w:hAnsi="Times New Roman"/>
          <w:color w:val="000000"/>
        </w:rPr>
        <w:t xml:space="preserve">– </w:t>
      </w:r>
      <w:r w:rsidRPr="00BA5B1B">
        <w:rPr>
          <w:rFonts w:ascii="Times New Roman" w:hAnsi="Times New Roman"/>
          <w:color w:val="000000"/>
        </w:rPr>
        <w:t xml:space="preserve">1x pánská, 1x dámská, 1x uzamykatelná technická místnost </w:t>
      </w:r>
    </w:p>
    <w:p w14:paraId="4E2D9708" w14:textId="77777777" w:rsidR="003E2984" w:rsidRPr="00BA5B1B" w:rsidRDefault="003E2984" w:rsidP="003E2984">
      <w:pPr>
        <w:pStyle w:val="Pa0"/>
        <w:ind w:left="700" w:hanging="340"/>
        <w:jc w:val="both"/>
        <w:rPr>
          <w:rFonts w:ascii="Times New Roman" w:hAnsi="Times New Roman"/>
          <w:color w:val="000000"/>
        </w:rPr>
      </w:pPr>
      <w:r w:rsidRPr="00BA5B1B">
        <w:rPr>
          <w:rFonts w:ascii="Times New Roman" w:hAnsi="Times New Roman"/>
          <w:color w:val="000000"/>
        </w:rPr>
        <w:t>-</w:t>
      </w:r>
      <w:r w:rsidRPr="00BA5B1B">
        <w:rPr>
          <w:rFonts w:ascii="Times New Roman" w:hAnsi="Times New Roman"/>
          <w:color w:val="000000"/>
        </w:rPr>
        <w:tab/>
        <w:t xml:space="preserve">6 volných vstupenek v předních řadách pro potřeby Divadla, rezervovat na pokladně na „Studio DVA“ </w:t>
      </w:r>
    </w:p>
    <w:p w14:paraId="4607E98B" w14:textId="77777777" w:rsidR="003E2984" w:rsidRDefault="003E2984" w:rsidP="003E2984">
      <w:pPr>
        <w:pStyle w:val="Pa0"/>
        <w:ind w:left="708" w:hanging="360"/>
        <w:jc w:val="both"/>
        <w:rPr>
          <w:rFonts w:ascii="Times New Roman" w:hAnsi="Times New Roman"/>
          <w:color w:val="000000"/>
        </w:rPr>
      </w:pPr>
      <w:r w:rsidRPr="00BA5B1B">
        <w:rPr>
          <w:rFonts w:ascii="Times New Roman" w:hAnsi="Times New Roman"/>
          <w:color w:val="000000"/>
        </w:rPr>
        <w:t>-</w:t>
      </w:r>
      <w:r w:rsidRPr="00BA5B1B">
        <w:rPr>
          <w:rFonts w:ascii="Times New Roman" w:hAnsi="Times New Roman"/>
          <w:color w:val="000000"/>
        </w:rPr>
        <w:tab/>
        <w:t>v blízkosti místa konání představení max. 200</w:t>
      </w:r>
      <w:r>
        <w:rPr>
          <w:rFonts w:ascii="Times New Roman" w:hAnsi="Times New Roman"/>
          <w:color w:val="000000"/>
        </w:rPr>
        <w:t xml:space="preserve"> </w:t>
      </w:r>
      <w:r w:rsidRPr="00BA5B1B">
        <w:rPr>
          <w:rFonts w:ascii="Times New Roman" w:hAnsi="Times New Roman"/>
          <w:color w:val="000000"/>
        </w:rPr>
        <w:t>m parkovací místa pro vozy dopravců</w:t>
      </w:r>
    </w:p>
    <w:p w14:paraId="389758F5" w14:textId="77777777" w:rsidR="00E000D0" w:rsidRPr="003A020F" w:rsidRDefault="00E000D0" w:rsidP="00FA2424">
      <w:pPr>
        <w:pStyle w:val="Pa0"/>
        <w:ind w:left="708" w:hanging="360"/>
        <w:jc w:val="both"/>
        <w:rPr>
          <w:rFonts w:ascii="Times New Roman" w:hAnsi="Times New Roman"/>
          <w:color w:val="000000"/>
        </w:rPr>
      </w:pPr>
    </w:p>
    <w:p w14:paraId="213C7237"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26F67F33" w14:textId="77777777" w:rsidR="00E000D0" w:rsidRPr="003A020F" w:rsidRDefault="00E000D0" w:rsidP="00E000D0">
      <w:pPr>
        <w:pStyle w:val="Pa0"/>
        <w:jc w:val="both"/>
        <w:rPr>
          <w:rFonts w:ascii="Times New Roman" w:hAnsi="Times New Roman"/>
          <w:color w:val="000000"/>
        </w:rPr>
      </w:pPr>
    </w:p>
    <w:p w14:paraId="597A8B7C"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4D460A95" w14:textId="77777777" w:rsidR="005900B8" w:rsidRDefault="005900B8" w:rsidP="005900B8"/>
    <w:p w14:paraId="1310DD9C" w14:textId="77777777" w:rsid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50.000,-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r w:rsidR="00CC3EA3" w:rsidRPr="003A020F">
        <w:rPr>
          <w:rFonts w:ascii="Times New Roman" w:hAnsi="Times New Roman"/>
          <w:color w:val="000000"/>
        </w:rPr>
        <w:t xml:space="preserve">registru </w:t>
      </w:r>
      <w:r w:rsidR="00CC3EA3" w:rsidRPr="005900B8">
        <w:rPr>
          <w:rFonts w:ascii="Times New Roman" w:hAnsi="Times New Roman"/>
          <w:color w:val="000000"/>
        </w:rPr>
        <w:t>smluv</w:t>
      </w:r>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lastRenderedPageBreak/>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0912573B" w14:textId="77777777" w:rsidR="00FA2424" w:rsidRPr="004D4B12" w:rsidRDefault="00FA2424" w:rsidP="00FA2424">
      <w:pPr>
        <w:rPr>
          <w:lang w:val="cs-CZ"/>
        </w:rPr>
      </w:pPr>
    </w:p>
    <w:p w14:paraId="1FA936B2"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39A41059"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6613FD52" w14:textId="77777777" w:rsidR="00FA2424" w:rsidRPr="003A020F" w:rsidRDefault="00FA2424" w:rsidP="00FA2424">
      <w:pPr>
        <w:pStyle w:val="Pa0"/>
        <w:ind w:left="360" w:hanging="360"/>
        <w:jc w:val="center"/>
        <w:rPr>
          <w:rFonts w:ascii="Times New Roman" w:hAnsi="Times New Roman"/>
          <w:color w:val="000000"/>
        </w:rPr>
      </w:pPr>
    </w:p>
    <w:p w14:paraId="27EA2E93" w14:textId="0144DD28" w:rsidR="00FA2424" w:rsidRPr="00A85B76" w:rsidRDefault="00FA2424" w:rsidP="00A85B76">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0F1DDD" w:rsidRPr="003A020F">
        <w:rPr>
          <w:rFonts w:ascii="Times New Roman" w:hAnsi="Times New Roman"/>
          <w:color w:val="000000"/>
        </w:rPr>
        <w:t xml:space="preserve">se </w:t>
      </w:r>
      <w:r w:rsidRPr="003A020F">
        <w:rPr>
          <w:rFonts w:ascii="Times New Roman" w:hAnsi="Times New Roman"/>
          <w:color w:val="000000"/>
        </w:rPr>
        <w:t xml:space="preserve">zavazuje Divadlu uhradit částku </w:t>
      </w:r>
      <w:r w:rsidR="003E2984" w:rsidRPr="00FC66E7">
        <w:rPr>
          <w:rFonts w:ascii="Times New Roman" w:hAnsi="Times New Roman"/>
          <w:b/>
          <w:color w:val="000000"/>
        </w:rPr>
        <w:t>6</w:t>
      </w:r>
      <w:r w:rsidR="000B6B0C">
        <w:rPr>
          <w:rFonts w:ascii="Times New Roman" w:hAnsi="Times New Roman"/>
          <w:b/>
          <w:color w:val="000000"/>
        </w:rPr>
        <w:t>5</w:t>
      </w:r>
      <w:r w:rsidR="003E2984" w:rsidRPr="00FC66E7">
        <w:rPr>
          <w:rFonts w:ascii="Times New Roman" w:hAnsi="Times New Roman"/>
          <w:b/>
          <w:color w:val="000000"/>
        </w:rPr>
        <w:t>.000,- Kč</w:t>
      </w:r>
      <w:r w:rsidR="003E2984" w:rsidRPr="00FA2424">
        <w:rPr>
          <w:rFonts w:ascii="Times New Roman" w:hAnsi="Times New Roman"/>
          <w:color w:val="000000"/>
        </w:rPr>
        <w:t xml:space="preserve"> (</w:t>
      </w:r>
      <w:r w:rsidR="003E2984" w:rsidRPr="00FA2424">
        <w:rPr>
          <w:rFonts w:ascii="Times New Roman" w:hAnsi="Times New Roman"/>
          <w:i/>
          <w:color w:val="000000"/>
        </w:rPr>
        <w:t xml:space="preserve">slovy: </w:t>
      </w:r>
      <w:r w:rsidR="003E2984">
        <w:rPr>
          <w:rFonts w:ascii="Times New Roman" w:hAnsi="Times New Roman"/>
          <w:i/>
          <w:color w:val="000000"/>
        </w:rPr>
        <w:t xml:space="preserve">šedesát </w:t>
      </w:r>
      <w:r w:rsidR="000B6B0C">
        <w:rPr>
          <w:rFonts w:ascii="Times New Roman" w:hAnsi="Times New Roman"/>
          <w:i/>
          <w:color w:val="000000"/>
        </w:rPr>
        <w:t>pět</w:t>
      </w:r>
      <w:r w:rsidR="003E2984">
        <w:rPr>
          <w:rFonts w:ascii="Times New Roman" w:hAnsi="Times New Roman"/>
          <w:i/>
          <w:color w:val="000000"/>
        </w:rPr>
        <w:t xml:space="preserve"> tisíc</w:t>
      </w:r>
      <w:r w:rsidR="003E2984" w:rsidRPr="00FA2424">
        <w:rPr>
          <w:rFonts w:ascii="Times New Roman" w:hAnsi="Times New Roman"/>
          <w:i/>
          <w:color w:val="000000"/>
        </w:rPr>
        <w:t xml:space="preserve"> korun českých</w:t>
      </w:r>
      <w:r w:rsidR="003E2984" w:rsidRPr="00FA2424">
        <w:rPr>
          <w:rFonts w:ascii="Times New Roman" w:hAnsi="Times New Roman"/>
          <w:color w:val="000000"/>
        </w:rPr>
        <w:t>)</w:t>
      </w:r>
      <w:r w:rsidR="003E2984">
        <w:rPr>
          <w:rFonts w:ascii="Times New Roman" w:hAnsi="Times New Roman"/>
          <w:color w:val="000000"/>
        </w:rPr>
        <w:t xml:space="preserve"> </w:t>
      </w:r>
      <w:r w:rsidRPr="003A020F">
        <w:rPr>
          <w:rFonts w:ascii="Times New Roman" w:hAnsi="Times New Roman"/>
          <w:color w:val="000000"/>
        </w:rPr>
        <w:t xml:space="preserve">plus DPH ve výši </w:t>
      </w:r>
      <w:r w:rsidR="00CC3EA3" w:rsidRPr="003A020F">
        <w:rPr>
          <w:rFonts w:ascii="Times New Roman" w:hAnsi="Times New Roman"/>
          <w:color w:val="000000"/>
        </w:rPr>
        <w:t>21 %</w:t>
      </w:r>
      <w:r w:rsidR="00253F0E" w:rsidRPr="003A020F">
        <w:rPr>
          <w:rFonts w:ascii="Times New Roman" w:hAnsi="Times New Roman"/>
          <w:color w:val="000000"/>
        </w:rPr>
        <w:t xml:space="preserve">. </w:t>
      </w:r>
      <w:r w:rsidR="00A85B76" w:rsidRPr="00A85B76">
        <w:rPr>
          <w:rFonts w:ascii="Times New Roman" w:hAnsi="Times New Roman"/>
          <w:color w:val="000000"/>
        </w:rPr>
        <w:t xml:space="preserve">Uvedenou celkovou částku </w:t>
      </w:r>
      <w:r w:rsidR="00A85B76" w:rsidRPr="00A85B76">
        <w:rPr>
          <w:rFonts w:ascii="Times New Roman" w:hAnsi="Times New Roman"/>
        </w:rPr>
        <w:t xml:space="preserve">uhradí Pořadatel Divadlu do pěti dnů po odehraném představení bezhotovostním převodem na základě faktury vystavené Divadlem.  </w:t>
      </w:r>
      <w:r w:rsidR="00A85B76" w:rsidRPr="00A85B76">
        <w:rPr>
          <w:rFonts w:ascii="Times New Roman" w:hAnsi="Times New Roman"/>
          <w:color w:val="000000"/>
        </w:rPr>
        <w:t>Pořadatel se zavazuje dodržet splatnost uvedenou na faktuře. V případě prodlení s úhradou odměny uvedené v tomto odstavci má Divadlo právo odstoupit od této smlouvy, odstoupením není dotčen nárok Divadla na smluvní pokutu a nárok na náhradu škody.</w:t>
      </w:r>
    </w:p>
    <w:p w14:paraId="5E097393" w14:textId="77777777" w:rsidR="00FA2424" w:rsidRPr="003A020F" w:rsidRDefault="00FA2424" w:rsidP="00FA2424">
      <w:pPr>
        <w:pStyle w:val="Pa0"/>
        <w:ind w:left="426" w:hanging="426"/>
        <w:jc w:val="both"/>
        <w:rPr>
          <w:rFonts w:ascii="Times New Roman" w:hAnsi="Times New Roman"/>
          <w:color w:val="000000"/>
        </w:rPr>
      </w:pPr>
    </w:p>
    <w:p w14:paraId="2BA3B4C2"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45B246AC" w14:textId="77777777" w:rsidR="00756C74" w:rsidRPr="003A020F" w:rsidRDefault="00756C74" w:rsidP="007B6F7F">
      <w:pPr>
        <w:pStyle w:val="Pa0"/>
        <w:jc w:val="both"/>
        <w:rPr>
          <w:rFonts w:ascii="Times New Roman" w:hAnsi="Times New Roman"/>
          <w:color w:val="000000"/>
        </w:rPr>
      </w:pPr>
    </w:p>
    <w:p w14:paraId="68FD07C2" w14:textId="77777777" w:rsidR="007B6F7F" w:rsidRPr="007B6F7F" w:rsidRDefault="007B6F7F" w:rsidP="007B6F7F">
      <w:pPr>
        <w:pStyle w:val="Pa0"/>
        <w:numPr>
          <w:ilvl w:val="0"/>
          <w:numId w:val="5"/>
        </w:numPr>
        <w:ind w:left="426" w:hanging="426"/>
        <w:jc w:val="both"/>
        <w:rPr>
          <w:rFonts w:ascii="Times New Roman" w:hAnsi="Times New Roman"/>
          <w:color w:val="000000"/>
        </w:rPr>
      </w:pPr>
      <w:bookmarkStart w:id="0" w:name="_Hlk114503885"/>
      <w:r w:rsidRPr="007B6F7F">
        <w:rPr>
          <w:rFonts w:ascii="Times New Roman" w:hAnsi="Times New Roman"/>
          <w:color w:val="000000"/>
        </w:rPr>
        <w:t>Pořadatel 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 Tato kontrola se týká oblastí účetnictví s vazbou na stanovení poplatků za licenci k představení a vyplývá z licenční smlouvy k danému titulu.</w:t>
      </w:r>
    </w:p>
    <w:bookmarkEnd w:id="0"/>
    <w:p w14:paraId="4645E3C7" w14:textId="77777777" w:rsidR="004A2449" w:rsidRPr="003A020F" w:rsidRDefault="004A2449" w:rsidP="0066508E">
      <w:pPr>
        <w:pStyle w:val="Pa0"/>
        <w:ind w:left="426" w:hanging="426"/>
        <w:jc w:val="center"/>
        <w:rPr>
          <w:rFonts w:ascii="Times New Roman" w:hAnsi="Times New Roman"/>
          <w:color w:val="000000"/>
        </w:rPr>
      </w:pPr>
    </w:p>
    <w:p w14:paraId="02403019"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7381EAA6"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5A13CBA8" w14:textId="77777777" w:rsidR="0066508E" w:rsidRPr="003A020F" w:rsidRDefault="0066508E" w:rsidP="0066508E">
      <w:pPr>
        <w:pStyle w:val="Pa0"/>
        <w:ind w:left="426" w:hanging="426"/>
        <w:rPr>
          <w:rFonts w:ascii="Times New Roman" w:hAnsi="Times New Roman"/>
          <w:color w:val="000000"/>
        </w:rPr>
      </w:pPr>
    </w:p>
    <w:p w14:paraId="4478C56C" w14:textId="01DE50E2" w:rsidR="0066508E"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48D1967D" w14:textId="77777777" w:rsidR="007B6F7F" w:rsidRPr="007B6F7F" w:rsidRDefault="007B6F7F" w:rsidP="007B6F7F">
      <w:pPr>
        <w:rPr>
          <w:lang w:val="cs-CZ"/>
        </w:rPr>
      </w:pPr>
    </w:p>
    <w:p w14:paraId="752C1979" w14:textId="77777777" w:rsidR="007B6F7F" w:rsidRPr="007B6F7F" w:rsidRDefault="007B6F7F" w:rsidP="007B6F7F">
      <w:pPr>
        <w:pStyle w:val="Pa0"/>
        <w:numPr>
          <w:ilvl w:val="0"/>
          <w:numId w:val="9"/>
        </w:numPr>
        <w:ind w:left="426" w:hanging="426"/>
        <w:jc w:val="both"/>
      </w:pPr>
      <w:bookmarkStart w:id="1" w:name="_Hlk118641494"/>
      <w:bookmarkStart w:id="2" w:name="_Hlk118641761"/>
      <w:r w:rsidRPr="007B6F7F">
        <w:t>Pro případ zrušení představení z důvodu vyšší moci obě smluvní strany prohlašují, že mají vůli domluvit se na náhradním termínu představení.</w:t>
      </w:r>
      <w:bookmarkEnd w:id="1"/>
    </w:p>
    <w:bookmarkEnd w:id="2"/>
    <w:p w14:paraId="099A07DB" w14:textId="77777777" w:rsidR="007B6F7F" w:rsidRPr="007B6F7F" w:rsidRDefault="007B6F7F" w:rsidP="007B6F7F">
      <w:pPr>
        <w:rPr>
          <w:lang w:val="cs-CZ"/>
        </w:rPr>
      </w:pPr>
    </w:p>
    <w:p w14:paraId="683A8E75" w14:textId="77777777" w:rsidR="000A7EEE" w:rsidRPr="004D4B12" w:rsidRDefault="000A7EEE" w:rsidP="000A7EEE">
      <w:pPr>
        <w:ind w:left="426" w:hanging="426"/>
        <w:rPr>
          <w:lang w:val="cs-CZ"/>
        </w:rPr>
      </w:pPr>
    </w:p>
    <w:p w14:paraId="2978109F"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7E226FBC"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0A25868C" w14:textId="77777777" w:rsidR="002D2884" w:rsidRPr="003A020F" w:rsidRDefault="002D2884" w:rsidP="002D2884">
      <w:pPr>
        <w:ind w:left="426" w:hanging="426"/>
        <w:rPr>
          <w:sz w:val="24"/>
          <w:szCs w:val="24"/>
          <w:lang w:val="cs-CZ"/>
        </w:rPr>
      </w:pPr>
    </w:p>
    <w:p w14:paraId="5CA75717"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CC3EA3" w:rsidRPr="003A020F">
        <w:rPr>
          <w:sz w:val="24"/>
          <w:szCs w:val="24"/>
          <w:lang w:val="cs-CZ"/>
        </w:rPr>
        <w:t>ve správném</w:t>
      </w:r>
      <w:r w:rsidRPr="003A020F">
        <w:rPr>
          <w:sz w:val="24"/>
          <w:szCs w:val="24"/>
          <w:lang w:val="cs-CZ"/>
        </w:rPr>
        <w:t xml:space="preserve"> tvaru (viz. článek I</w:t>
      </w:r>
      <w:r w:rsidR="00CC3EA3" w:rsidRPr="003A020F">
        <w:rPr>
          <w:sz w:val="24"/>
          <w:szCs w:val="24"/>
          <w:lang w:val="cs-CZ"/>
        </w:rPr>
        <w:t>).</w:t>
      </w:r>
    </w:p>
    <w:p w14:paraId="1AC4E9F8" w14:textId="77777777" w:rsidR="002D2884" w:rsidRPr="003A020F" w:rsidRDefault="002D2884" w:rsidP="00F952D5">
      <w:pPr>
        <w:ind w:left="426" w:hanging="426"/>
        <w:jc w:val="both"/>
        <w:rPr>
          <w:sz w:val="24"/>
          <w:szCs w:val="24"/>
          <w:lang w:val="cs-CZ"/>
        </w:rPr>
      </w:pPr>
    </w:p>
    <w:p w14:paraId="0F50960E"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21994B17" w14:textId="77777777" w:rsidR="002D2884" w:rsidRPr="003A020F" w:rsidRDefault="002D2884" w:rsidP="00F952D5">
      <w:pPr>
        <w:pStyle w:val="Odstavecseseznamem"/>
        <w:ind w:left="426" w:hanging="426"/>
        <w:jc w:val="both"/>
        <w:rPr>
          <w:sz w:val="24"/>
          <w:szCs w:val="24"/>
          <w:lang w:val="cs-CZ"/>
        </w:rPr>
      </w:pPr>
    </w:p>
    <w:p w14:paraId="10E26715"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CC3EA3" w:rsidRPr="003A020F">
        <w:rPr>
          <w:sz w:val="24"/>
          <w:szCs w:val="24"/>
          <w:lang w:val="cs-CZ"/>
        </w:rPr>
        <w:t>pořadatele bude</w:t>
      </w:r>
      <w:r w:rsidRPr="003A020F">
        <w:rPr>
          <w:sz w:val="24"/>
          <w:szCs w:val="24"/>
          <w:lang w:val="cs-CZ"/>
        </w:rPr>
        <w:t xml:space="preserv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9" w:history="1">
        <w:r w:rsidRPr="003A020F">
          <w:rPr>
            <w:rStyle w:val="Hypertextovodkaz"/>
            <w:sz w:val="24"/>
            <w:szCs w:val="24"/>
            <w:lang w:val="cs-CZ"/>
          </w:rPr>
          <w:t>www.studiodva.cz</w:t>
        </w:r>
      </w:hyperlink>
      <w:r w:rsidRPr="003A020F">
        <w:rPr>
          <w:sz w:val="24"/>
          <w:szCs w:val="24"/>
          <w:lang w:val="cs-CZ"/>
        </w:rPr>
        <w:t>.    </w:t>
      </w:r>
    </w:p>
    <w:p w14:paraId="58994D2B" w14:textId="77777777" w:rsidR="002D2884" w:rsidRPr="003A020F" w:rsidRDefault="002D2884" w:rsidP="00F952D5">
      <w:pPr>
        <w:pStyle w:val="Odstavecseseznamem"/>
        <w:ind w:left="426" w:hanging="426"/>
        <w:jc w:val="both"/>
        <w:rPr>
          <w:sz w:val="24"/>
          <w:szCs w:val="24"/>
          <w:lang w:val="cs-CZ"/>
        </w:rPr>
      </w:pPr>
    </w:p>
    <w:p w14:paraId="0C3261D6" w14:textId="164AC28E"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w:t>
      </w:r>
      <w:r w:rsidR="00CC3EA3" w:rsidRPr="003A020F">
        <w:rPr>
          <w:sz w:val="24"/>
          <w:szCs w:val="24"/>
          <w:lang w:val="cs-CZ"/>
        </w:rPr>
        <w:t>pořadatele je</w:t>
      </w:r>
      <w:r w:rsidRPr="003A020F">
        <w:rPr>
          <w:sz w:val="24"/>
          <w:szCs w:val="24"/>
          <w:lang w:val="cs-CZ"/>
        </w:rPr>
        <w:t xml:space="preserve"> možné jej získat v elektronické podobě na emailu: </w:t>
      </w:r>
      <w:proofErr w:type="gramStart"/>
      <w:r w:rsidR="00E80F7C">
        <w:t>xxx</w:t>
      </w:r>
      <w:r w:rsidRPr="003A020F">
        <w:rPr>
          <w:sz w:val="24"/>
          <w:szCs w:val="24"/>
          <w:lang w:val="cs-CZ"/>
        </w:rPr>
        <w:t>(</w:t>
      </w:r>
      <w:proofErr w:type="gramEnd"/>
      <w:r w:rsidRPr="003A020F">
        <w:rPr>
          <w:sz w:val="24"/>
          <w:szCs w:val="24"/>
          <w:lang w:val="cs-CZ"/>
        </w:rPr>
        <w:t>každé užití loga podléhá jeho schválení).</w:t>
      </w:r>
    </w:p>
    <w:p w14:paraId="03E001D9" w14:textId="77777777" w:rsidR="002D2884" w:rsidRPr="003A020F" w:rsidRDefault="002D2884" w:rsidP="00F952D5">
      <w:pPr>
        <w:pStyle w:val="Odstavecseseznamem"/>
        <w:ind w:left="426" w:hanging="426"/>
        <w:jc w:val="both"/>
        <w:rPr>
          <w:sz w:val="24"/>
          <w:szCs w:val="24"/>
          <w:lang w:val="cs-CZ"/>
        </w:rPr>
      </w:pPr>
    </w:p>
    <w:p w14:paraId="43B390AA"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užití promo fotografií z </w:t>
      </w:r>
      <w:r w:rsidR="00CC3EA3"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10"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5AC19163" w14:textId="77777777" w:rsidR="002D2884" w:rsidRPr="003A020F" w:rsidRDefault="002D2884" w:rsidP="00F952D5">
      <w:pPr>
        <w:pStyle w:val="Odstavecseseznamem"/>
        <w:ind w:left="426" w:hanging="426"/>
        <w:jc w:val="both"/>
        <w:rPr>
          <w:sz w:val="24"/>
          <w:szCs w:val="24"/>
          <w:lang w:val="cs-CZ"/>
        </w:rPr>
      </w:pPr>
    </w:p>
    <w:p w14:paraId="33D42557" w14:textId="77777777" w:rsidR="007B6F7F" w:rsidRPr="007B6F7F" w:rsidRDefault="007B6F7F" w:rsidP="007B6F7F">
      <w:pPr>
        <w:numPr>
          <w:ilvl w:val="0"/>
          <w:numId w:val="15"/>
        </w:numPr>
        <w:ind w:left="426" w:hanging="426"/>
        <w:jc w:val="both"/>
        <w:rPr>
          <w:sz w:val="24"/>
          <w:szCs w:val="24"/>
          <w:lang w:val="cs-CZ"/>
        </w:rPr>
      </w:pPr>
      <w:bookmarkStart w:id="3" w:name="_Hlk114503744"/>
      <w:r w:rsidRPr="007B6F7F">
        <w:rPr>
          <w:sz w:val="24"/>
          <w:szCs w:val="24"/>
          <w:lang w:val="cs-CZ"/>
        </w:rPr>
        <w:t>Pořadatel se zavazuje zajistit dodržování zákazu filmovat, fotografovat a nahrávat v průběhu celého představení ze strany svých zaměstnanců a zároveň upozornit diváky na tento zákaz, který je dán licenční smlouvu k představení.</w:t>
      </w:r>
    </w:p>
    <w:bookmarkEnd w:id="3"/>
    <w:p w14:paraId="6CF67192" w14:textId="77777777" w:rsidR="002D2884" w:rsidRPr="003A020F" w:rsidRDefault="002D2884" w:rsidP="00F952D5">
      <w:pPr>
        <w:pStyle w:val="Odstavecseseznamem"/>
        <w:ind w:left="426" w:hanging="426"/>
        <w:jc w:val="both"/>
        <w:rPr>
          <w:sz w:val="24"/>
          <w:szCs w:val="24"/>
          <w:lang w:val="cs-CZ"/>
        </w:rPr>
      </w:pPr>
    </w:p>
    <w:p w14:paraId="456FD451" w14:textId="198E7E05" w:rsidR="002D2884" w:rsidRPr="003A020F" w:rsidRDefault="002D2884" w:rsidP="00F952D5">
      <w:pPr>
        <w:numPr>
          <w:ilvl w:val="0"/>
          <w:numId w:val="15"/>
        </w:numPr>
        <w:ind w:left="426" w:hanging="426"/>
        <w:jc w:val="both"/>
        <w:rPr>
          <w:sz w:val="24"/>
          <w:szCs w:val="24"/>
          <w:lang w:val="cs-CZ"/>
        </w:rPr>
      </w:pPr>
      <w:r w:rsidRPr="003A020F">
        <w:rPr>
          <w:sz w:val="24"/>
          <w:szCs w:val="24"/>
          <w:lang w:val="cs-CZ"/>
        </w:rPr>
        <w:lastRenderedPageBreak/>
        <w:t>Pořadatel se zavazuje zajistit lokální propagaci představení, tisk, distribuci a prodej vstupenek v lokálních předprodejích.</w:t>
      </w:r>
    </w:p>
    <w:p w14:paraId="6E30FF04" w14:textId="77777777" w:rsidR="002D2884" w:rsidRDefault="002D2884" w:rsidP="002D2884">
      <w:pPr>
        <w:ind w:left="426" w:hanging="426"/>
        <w:rPr>
          <w:sz w:val="24"/>
          <w:szCs w:val="24"/>
          <w:lang w:val="cs-CZ"/>
        </w:rPr>
      </w:pPr>
    </w:p>
    <w:p w14:paraId="68B42341" w14:textId="77777777" w:rsidR="003E2984" w:rsidRDefault="003E2984" w:rsidP="002D2884">
      <w:pPr>
        <w:ind w:left="426" w:hanging="426"/>
        <w:rPr>
          <w:sz w:val="24"/>
          <w:szCs w:val="24"/>
          <w:lang w:val="cs-CZ"/>
        </w:rPr>
      </w:pPr>
    </w:p>
    <w:p w14:paraId="61B9568B" w14:textId="77777777" w:rsidR="003E2984" w:rsidRPr="004D4B12" w:rsidRDefault="003E2984" w:rsidP="002D2884">
      <w:pPr>
        <w:ind w:left="426" w:hanging="426"/>
        <w:rPr>
          <w:sz w:val="24"/>
          <w:szCs w:val="24"/>
          <w:lang w:val="cs-CZ"/>
        </w:rPr>
      </w:pPr>
    </w:p>
    <w:p w14:paraId="1E39FBD9" w14:textId="77777777" w:rsidR="002D6623" w:rsidRPr="003A020F" w:rsidRDefault="002D6623" w:rsidP="002D6623">
      <w:pPr>
        <w:pStyle w:val="Pa0"/>
        <w:ind w:left="426" w:hanging="426"/>
        <w:jc w:val="center"/>
      </w:pPr>
      <w:r w:rsidRPr="003A020F">
        <w:t>Článek V</w:t>
      </w:r>
      <w:r w:rsidR="002D2884" w:rsidRPr="003A020F">
        <w:t>I</w:t>
      </w:r>
    </w:p>
    <w:p w14:paraId="317F7625" w14:textId="77777777" w:rsidR="002D6623" w:rsidRPr="003A020F" w:rsidRDefault="002D6623" w:rsidP="002D6623">
      <w:pPr>
        <w:pStyle w:val="Pa0"/>
        <w:ind w:left="426" w:hanging="426"/>
        <w:jc w:val="center"/>
        <w:rPr>
          <w:b/>
        </w:rPr>
      </w:pPr>
      <w:r w:rsidRPr="003A020F">
        <w:rPr>
          <w:b/>
        </w:rPr>
        <w:t>Mlčenlivost</w:t>
      </w:r>
    </w:p>
    <w:p w14:paraId="01E439C5" w14:textId="77777777" w:rsidR="002D6623" w:rsidRPr="003A020F" w:rsidRDefault="002D6623" w:rsidP="002D6623">
      <w:pPr>
        <w:pStyle w:val="Pa0"/>
        <w:ind w:left="426" w:hanging="426"/>
      </w:pPr>
    </w:p>
    <w:p w14:paraId="2B88E341" w14:textId="77777777" w:rsidR="002D6623" w:rsidRPr="003A020F" w:rsidRDefault="002D6623" w:rsidP="00F952D5">
      <w:pPr>
        <w:pStyle w:val="Default"/>
        <w:numPr>
          <w:ilvl w:val="0"/>
          <w:numId w:val="10"/>
        </w:numPr>
        <w:ind w:left="426" w:hanging="426"/>
        <w:jc w:val="both"/>
      </w:pPr>
      <w:bookmarkStart w:id="4"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4"/>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3D83004B" w14:textId="77777777" w:rsidR="002D6623" w:rsidRPr="004D4B12" w:rsidRDefault="002D6623" w:rsidP="00F952D5">
      <w:pPr>
        <w:ind w:left="426" w:hanging="426"/>
        <w:jc w:val="both"/>
        <w:rPr>
          <w:lang w:val="cs-CZ"/>
        </w:rPr>
      </w:pPr>
    </w:p>
    <w:p w14:paraId="65AF1942" w14:textId="59370551" w:rsidR="002D6623"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06F91BB5" w14:textId="77777777" w:rsidR="007B6F7F" w:rsidRDefault="007B6F7F" w:rsidP="007B6F7F">
      <w:pPr>
        <w:pStyle w:val="Odstavecseseznamem"/>
      </w:pPr>
    </w:p>
    <w:p w14:paraId="2ED3E33F" w14:textId="77777777" w:rsidR="007B6F7F" w:rsidRPr="003A020F" w:rsidRDefault="007B6F7F" w:rsidP="007B6F7F">
      <w:pPr>
        <w:pStyle w:val="Default"/>
        <w:ind w:left="426"/>
        <w:jc w:val="both"/>
      </w:pPr>
    </w:p>
    <w:p w14:paraId="0968D4EB" w14:textId="77777777" w:rsidR="005900B8" w:rsidRDefault="005900B8" w:rsidP="005900B8">
      <w:pPr>
        <w:jc w:val="both"/>
        <w:rPr>
          <w:lang w:val="cs-CZ"/>
        </w:rPr>
      </w:pPr>
    </w:p>
    <w:p w14:paraId="15BCE9FB" w14:textId="77777777" w:rsidR="002D6623" w:rsidRPr="003A020F" w:rsidRDefault="002D6623" w:rsidP="002D6623">
      <w:pPr>
        <w:pStyle w:val="Default"/>
        <w:ind w:left="426" w:hanging="426"/>
        <w:jc w:val="center"/>
      </w:pPr>
      <w:r w:rsidRPr="003A020F">
        <w:t>Článek VI</w:t>
      </w:r>
      <w:r w:rsidR="002D2884" w:rsidRPr="003A020F">
        <w:t>I</w:t>
      </w:r>
    </w:p>
    <w:p w14:paraId="0B68F4EA" w14:textId="77777777" w:rsidR="002D6623" w:rsidRPr="003A020F" w:rsidRDefault="002D6623" w:rsidP="002D6623">
      <w:pPr>
        <w:pStyle w:val="Default"/>
        <w:ind w:left="426" w:hanging="426"/>
        <w:jc w:val="center"/>
        <w:rPr>
          <w:b/>
        </w:rPr>
      </w:pPr>
      <w:r w:rsidRPr="003A020F">
        <w:rPr>
          <w:b/>
        </w:rPr>
        <w:t>Závěrečná ustanovení</w:t>
      </w:r>
    </w:p>
    <w:p w14:paraId="5488675C" w14:textId="77777777" w:rsidR="002D6623" w:rsidRPr="004D4B12" w:rsidRDefault="002D6623" w:rsidP="002D6623">
      <w:pPr>
        <w:ind w:left="426" w:hanging="426"/>
        <w:rPr>
          <w:lang w:val="cs-CZ"/>
        </w:rPr>
      </w:pPr>
    </w:p>
    <w:p w14:paraId="72A1F35E" w14:textId="77777777" w:rsidR="007B6F7F" w:rsidRPr="007B6F7F" w:rsidRDefault="007B6F7F" w:rsidP="007B6F7F">
      <w:pPr>
        <w:pStyle w:val="Default"/>
        <w:numPr>
          <w:ilvl w:val="0"/>
          <w:numId w:val="13"/>
        </w:numPr>
        <w:ind w:left="426" w:hanging="426"/>
        <w:jc w:val="both"/>
      </w:pPr>
      <w:bookmarkStart w:id="5" w:name="_Hlk114503768"/>
      <w:r w:rsidRPr="007B6F7F">
        <w:t>Výzvy k zaplacení smluvní pokuty, uplatnění nároku na náhradu škody nebo úkony, na jejichž základě má dojít k ukončení platnosti či změně této smlouvy, musí mít vždy písemnou formu a mohou být doručeny druhé Straně na adresu uvedenou v záhlaví této smlouvy pouze osobně, datovou schránkou, doporučenou poštou do vlastních rukou či prostřednictvím kurýra.</w:t>
      </w:r>
    </w:p>
    <w:bookmarkEnd w:id="5"/>
    <w:p w14:paraId="5475EDDF" w14:textId="77777777" w:rsidR="002D6623" w:rsidRPr="003A020F" w:rsidRDefault="002D6623" w:rsidP="00F952D5">
      <w:pPr>
        <w:pStyle w:val="Default"/>
        <w:ind w:left="426" w:hanging="426"/>
        <w:jc w:val="both"/>
      </w:pPr>
    </w:p>
    <w:p w14:paraId="4B3372FB" w14:textId="77777777" w:rsidR="002D6623" w:rsidRPr="003A020F" w:rsidRDefault="002D6623" w:rsidP="00F952D5">
      <w:pPr>
        <w:pStyle w:val="Default"/>
        <w:ind w:left="426" w:hanging="426"/>
        <w:jc w:val="both"/>
      </w:pPr>
      <w:r w:rsidRPr="003A020F">
        <w:t>Písemnosti podle předchozí věty se považují za doručené:</w:t>
      </w:r>
    </w:p>
    <w:p w14:paraId="0FCEE167" w14:textId="77777777" w:rsidR="002D6623" w:rsidRPr="003A020F" w:rsidRDefault="002D6623" w:rsidP="00F952D5">
      <w:pPr>
        <w:pStyle w:val="Default"/>
        <w:ind w:left="426" w:hanging="426"/>
        <w:jc w:val="both"/>
      </w:pPr>
    </w:p>
    <w:p w14:paraId="0EA9D435"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243EBA0A"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1573E1BC"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19A7A372" w14:textId="77777777"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4F35FE17" w14:textId="77777777" w:rsidR="002D6623" w:rsidRPr="003A020F" w:rsidRDefault="002D6623" w:rsidP="00F952D5">
      <w:pPr>
        <w:pStyle w:val="Default"/>
        <w:ind w:left="426" w:hanging="426"/>
        <w:jc w:val="both"/>
      </w:pPr>
    </w:p>
    <w:p w14:paraId="6561A29A" w14:textId="77777777"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6DA7DD83" w14:textId="77777777" w:rsidR="002D6623" w:rsidRPr="003A020F" w:rsidRDefault="002D6623" w:rsidP="00F952D5">
      <w:pPr>
        <w:pStyle w:val="Default"/>
        <w:ind w:left="426" w:hanging="426"/>
        <w:jc w:val="both"/>
      </w:pPr>
    </w:p>
    <w:p w14:paraId="5BE9D62F"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34CAC2FC" w14:textId="77777777" w:rsidR="002D6623" w:rsidRPr="003A020F" w:rsidRDefault="002D6623" w:rsidP="00F952D5">
      <w:pPr>
        <w:pStyle w:val="Default"/>
        <w:ind w:left="426" w:hanging="426"/>
        <w:jc w:val="both"/>
      </w:pPr>
    </w:p>
    <w:p w14:paraId="61A70554" w14:textId="77777777" w:rsidR="002D6623" w:rsidRPr="003A020F" w:rsidRDefault="002D6623" w:rsidP="00F952D5">
      <w:pPr>
        <w:pStyle w:val="Default"/>
        <w:numPr>
          <w:ilvl w:val="0"/>
          <w:numId w:val="13"/>
        </w:numPr>
        <w:ind w:left="426" w:hanging="426"/>
        <w:jc w:val="both"/>
      </w:pPr>
      <w:r w:rsidRPr="003A020F">
        <w:t xml:space="preserve">Strany se budou snažit v dobré víře urovnat smírem jakékoli spory či nesrovnalosti vzniklé z této smlouvy nebo v souvislosti s ní. Je-li některé ustanovení této smlouvy neplatné, odporovatelné nebo </w:t>
      </w:r>
      <w:r w:rsidRPr="003A020F">
        <w:lastRenderedPageBreak/>
        <w:t>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5F8441CD" w14:textId="77777777" w:rsidR="002D6623" w:rsidRPr="003A020F" w:rsidRDefault="002D6623" w:rsidP="00F952D5">
      <w:pPr>
        <w:pStyle w:val="Default"/>
        <w:ind w:left="426" w:hanging="426"/>
        <w:jc w:val="both"/>
      </w:pPr>
    </w:p>
    <w:p w14:paraId="6FDD50F4"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187787AB" w14:textId="77777777" w:rsidR="002D6623" w:rsidRPr="003A020F" w:rsidRDefault="002D6623" w:rsidP="00F952D5">
      <w:pPr>
        <w:pStyle w:val="Default"/>
        <w:ind w:left="426" w:hanging="426"/>
        <w:jc w:val="both"/>
      </w:pPr>
    </w:p>
    <w:p w14:paraId="3C9C7BAB" w14:textId="77777777"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14:paraId="5A413313" w14:textId="77777777" w:rsidR="002D6623" w:rsidRPr="003A020F" w:rsidRDefault="002D6623" w:rsidP="00F952D5">
      <w:pPr>
        <w:pStyle w:val="Default"/>
        <w:ind w:left="426" w:hanging="426"/>
        <w:jc w:val="both"/>
      </w:pPr>
    </w:p>
    <w:p w14:paraId="12514595" w14:textId="7510AC32" w:rsidR="002D6623" w:rsidRPr="003A020F" w:rsidRDefault="00E80F7C" w:rsidP="00E80F7C">
      <w:pPr>
        <w:pStyle w:val="Pa5"/>
        <w:ind w:left="1842" w:hanging="426"/>
        <w:rPr>
          <w:rFonts w:ascii="Times New Roman" w:hAnsi="Times New Roman"/>
        </w:rPr>
      </w:pPr>
      <w:proofErr w:type="gramStart"/>
      <w:r>
        <w:rPr>
          <w:rFonts w:ascii="Times New Roman" w:hAnsi="Times New Roman"/>
        </w:rPr>
        <w:t>21.2.2023</w:t>
      </w:r>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Novém Jičíně     21.2.2023</w:t>
      </w:r>
    </w:p>
    <w:p w14:paraId="52E72B43" w14:textId="560F28B8" w:rsidR="002D6623" w:rsidRPr="003A020F" w:rsidRDefault="002D6623" w:rsidP="002D6623">
      <w:pPr>
        <w:pStyle w:val="Pa5"/>
        <w:ind w:left="426" w:hanging="426"/>
        <w:rPr>
          <w:rFonts w:ascii="Times New Roman" w:hAnsi="Times New Roman"/>
        </w:rPr>
      </w:pPr>
      <w:r w:rsidRPr="003A020F">
        <w:rPr>
          <w:rFonts w:ascii="Times New Roman" w:hAnsi="Times New Roman"/>
        </w:rPr>
        <w:t xml:space="preserve">V </w:t>
      </w:r>
      <w:r w:rsidR="00845EC1">
        <w:rPr>
          <w:rFonts w:ascii="Times New Roman" w:hAnsi="Times New Roman"/>
        </w:rPr>
        <w:t>Praze</w:t>
      </w:r>
      <w:r w:rsidRPr="003A020F">
        <w:rPr>
          <w:rFonts w:ascii="Times New Roman" w:hAnsi="Times New Roman"/>
        </w:rPr>
        <w:t xml:space="preserve"> </w:t>
      </w:r>
      <w:proofErr w:type="gramStart"/>
      <w:r w:rsidRPr="003A020F">
        <w:rPr>
          <w:rFonts w:ascii="Times New Roman" w:hAnsi="Times New Roman"/>
        </w:rPr>
        <w:t xml:space="preserve">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V .................... dne</w:t>
      </w:r>
      <w:proofErr w:type="gramEnd"/>
      <w:r w:rsidRPr="003A020F">
        <w:rPr>
          <w:rFonts w:ascii="Times New Roman" w:hAnsi="Times New Roman"/>
        </w:rPr>
        <w:t xml:space="preserve"> .................... </w:t>
      </w:r>
    </w:p>
    <w:p w14:paraId="097383C8" w14:textId="77777777" w:rsidR="002D6623" w:rsidRPr="003A020F" w:rsidRDefault="002D6623" w:rsidP="002D6623">
      <w:pPr>
        <w:pStyle w:val="Default"/>
        <w:ind w:left="426" w:hanging="426"/>
      </w:pPr>
    </w:p>
    <w:p w14:paraId="2F934C59" w14:textId="77777777" w:rsidR="002D2884" w:rsidRPr="003A020F" w:rsidRDefault="002D2884" w:rsidP="002D6623">
      <w:pPr>
        <w:pStyle w:val="Default"/>
        <w:ind w:left="426" w:hanging="426"/>
      </w:pPr>
    </w:p>
    <w:p w14:paraId="40E4D11E" w14:textId="77777777" w:rsidR="002D2884" w:rsidRPr="003A020F" w:rsidRDefault="002D2884" w:rsidP="002D6623">
      <w:pPr>
        <w:pStyle w:val="Default"/>
        <w:ind w:left="426" w:hanging="426"/>
      </w:pPr>
    </w:p>
    <w:p w14:paraId="25373D1F" w14:textId="77777777" w:rsidR="002D2884" w:rsidRPr="003A020F" w:rsidRDefault="002D2884" w:rsidP="002D6623">
      <w:pPr>
        <w:pStyle w:val="Default"/>
        <w:ind w:left="426" w:hanging="426"/>
      </w:pPr>
    </w:p>
    <w:p w14:paraId="5330A434"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0C1845D8" w14:textId="77777777" w:rsidR="002D6623" w:rsidRPr="003A020F" w:rsidRDefault="0032501F" w:rsidP="002D6623">
      <w:pPr>
        <w:pStyle w:val="Default"/>
        <w:ind w:left="426" w:hanging="426"/>
      </w:pPr>
      <w:r>
        <w:t>Divadlo</w:t>
      </w:r>
      <w:r>
        <w:tab/>
      </w:r>
      <w:r>
        <w:tab/>
      </w:r>
      <w:r>
        <w:tab/>
      </w:r>
      <w:r>
        <w:tab/>
      </w:r>
      <w:r>
        <w:tab/>
      </w:r>
      <w:r>
        <w:tab/>
      </w:r>
      <w:r>
        <w:tab/>
      </w:r>
      <w:r w:rsidR="002D6623" w:rsidRPr="003A020F">
        <w:t>Pořadatel</w:t>
      </w:r>
    </w:p>
    <w:p w14:paraId="1A3C38FA" w14:textId="77777777" w:rsidR="002D6623" w:rsidRPr="003A020F" w:rsidRDefault="002D6623" w:rsidP="002D6623">
      <w:pPr>
        <w:tabs>
          <w:tab w:val="left" w:pos="675"/>
        </w:tabs>
        <w:ind w:left="426" w:hanging="426"/>
        <w:jc w:val="both"/>
        <w:rPr>
          <w:rFonts w:ascii="Arial" w:hAnsi="Arial" w:cs="Arial"/>
          <w:b/>
          <w:color w:val="000000"/>
          <w:lang w:val="cs-CZ"/>
        </w:rPr>
      </w:pPr>
    </w:p>
    <w:p w14:paraId="13628991" w14:textId="77777777" w:rsidR="002D6623" w:rsidRPr="003A020F" w:rsidRDefault="002D6623" w:rsidP="002D6623">
      <w:pPr>
        <w:tabs>
          <w:tab w:val="left" w:pos="675"/>
        </w:tabs>
        <w:ind w:left="708"/>
        <w:jc w:val="both"/>
        <w:rPr>
          <w:rFonts w:ascii="Arial" w:hAnsi="Arial" w:cs="Arial"/>
          <w:b/>
          <w:color w:val="000000"/>
          <w:lang w:val="cs-CZ"/>
        </w:rPr>
      </w:pPr>
    </w:p>
    <w:p w14:paraId="464442BD" w14:textId="77777777" w:rsidR="003A020F" w:rsidRPr="003A020F" w:rsidRDefault="003A020F">
      <w:pPr>
        <w:jc w:val="center"/>
        <w:rPr>
          <w:rFonts w:ascii="Arial" w:hAnsi="Arial" w:cs="Arial"/>
          <w:color w:val="000000"/>
          <w:lang w:val="cs-CZ"/>
        </w:rPr>
      </w:pPr>
    </w:p>
    <w:p w14:paraId="43C115F1" w14:textId="77777777" w:rsidR="003A020F" w:rsidRPr="003A020F" w:rsidRDefault="003A020F">
      <w:pPr>
        <w:suppressAutoHyphens w:val="0"/>
        <w:rPr>
          <w:rFonts w:ascii="Arial" w:hAnsi="Arial" w:cs="Arial"/>
          <w:color w:val="000000"/>
          <w:lang w:val="cs-CZ"/>
        </w:rPr>
      </w:pPr>
      <w:r w:rsidRPr="003A020F">
        <w:rPr>
          <w:rFonts w:ascii="Arial" w:hAnsi="Arial" w:cs="Arial"/>
          <w:color w:val="000000"/>
          <w:lang w:val="cs-CZ"/>
        </w:rPr>
        <w:br w:type="page"/>
      </w:r>
    </w:p>
    <w:p w14:paraId="61738AC0" w14:textId="77777777" w:rsidR="00253F0E" w:rsidRPr="003A020F" w:rsidRDefault="003A020F">
      <w:pPr>
        <w:jc w:val="center"/>
        <w:rPr>
          <w:rFonts w:ascii="Arial" w:hAnsi="Arial" w:cs="Arial"/>
          <w:color w:val="000000"/>
          <w:lang w:val="cs-CZ"/>
        </w:rPr>
      </w:pPr>
      <w:r w:rsidRPr="003A020F">
        <w:rPr>
          <w:rFonts w:ascii="Arial" w:hAnsi="Arial" w:cs="Arial"/>
          <w:color w:val="000000"/>
          <w:lang w:val="cs-CZ"/>
        </w:rPr>
        <w:lastRenderedPageBreak/>
        <w:t>Příloha č. 1</w:t>
      </w:r>
    </w:p>
    <w:p w14:paraId="289EDD8A" w14:textId="77777777" w:rsidR="003A020F" w:rsidRPr="003A020F" w:rsidRDefault="003A020F">
      <w:pPr>
        <w:jc w:val="center"/>
        <w:rPr>
          <w:rFonts w:ascii="Arial" w:hAnsi="Arial" w:cs="Arial"/>
          <w:color w:val="000000"/>
          <w:lang w:val="cs-CZ"/>
        </w:rPr>
      </w:pPr>
      <w:r w:rsidRPr="003A020F">
        <w:rPr>
          <w:rFonts w:ascii="Arial" w:hAnsi="Arial" w:cs="Arial"/>
          <w:color w:val="000000"/>
          <w:lang w:val="cs-CZ"/>
        </w:rPr>
        <w:t>Detailní finanční ujednání a závazky třetích stran nepodléhající zveřejnění</w:t>
      </w:r>
    </w:p>
    <w:p w14:paraId="71A5BF49" w14:textId="77777777" w:rsidR="003A020F" w:rsidRPr="003A020F" w:rsidRDefault="003A020F">
      <w:pPr>
        <w:jc w:val="center"/>
        <w:rPr>
          <w:rFonts w:ascii="Arial" w:hAnsi="Arial" w:cs="Arial"/>
          <w:color w:val="000000"/>
          <w:lang w:val="cs-CZ"/>
        </w:rPr>
      </w:pPr>
    </w:p>
    <w:p w14:paraId="072FBA49" w14:textId="0A92CB9E" w:rsidR="007B6F7F" w:rsidRPr="007B6F7F" w:rsidRDefault="00E80F7C" w:rsidP="007B6F7F">
      <w:pPr>
        <w:pStyle w:val="Pa0"/>
        <w:numPr>
          <w:ilvl w:val="0"/>
          <w:numId w:val="18"/>
        </w:numPr>
        <w:jc w:val="both"/>
        <w:rPr>
          <w:rFonts w:ascii="Times New Roman" w:hAnsi="Times New Roman"/>
          <w:color w:val="000000"/>
        </w:rPr>
      </w:pPr>
      <w:bookmarkStart w:id="6" w:name="_Hlk118641791"/>
      <w:r>
        <w:rPr>
          <w:rFonts w:ascii="Times New Roman" w:hAnsi="Times New Roman"/>
          <w:color w:val="000000"/>
        </w:rPr>
        <w:t>xxx</w:t>
      </w:r>
      <w:bookmarkStart w:id="7" w:name="_GoBack"/>
      <w:bookmarkEnd w:id="7"/>
    </w:p>
    <w:bookmarkEnd w:id="6"/>
    <w:p w14:paraId="60C75D77" w14:textId="77777777" w:rsidR="004066FE" w:rsidRDefault="004066FE">
      <w:pPr>
        <w:rPr>
          <w:rFonts w:ascii="Arial" w:hAnsi="Arial" w:cs="Arial"/>
          <w:color w:val="000000"/>
          <w:lang w:val="cs-CZ"/>
        </w:rPr>
      </w:pPr>
    </w:p>
    <w:sectPr w:rsidR="004066FE"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B917A" w14:textId="77777777" w:rsidR="009324A1" w:rsidRDefault="009324A1" w:rsidP="00483C7D">
      <w:r>
        <w:separator/>
      </w:r>
    </w:p>
  </w:endnote>
  <w:endnote w:type="continuationSeparator" w:id="0">
    <w:p w14:paraId="6EF7C604" w14:textId="77777777" w:rsidR="009324A1" w:rsidRDefault="009324A1"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78361" w14:textId="77777777" w:rsidR="009324A1" w:rsidRDefault="009324A1" w:rsidP="00483C7D">
      <w:r>
        <w:separator/>
      </w:r>
    </w:p>
  </w:footnote>
  <w:footnote w:type="continuationSeparator" w:id="0">
    <w:p w14:paraId="1518AC4F" w14:textId="77777777" w:rsidR="009324A1" w:rsidRDefault="009324A1"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0">
    <w:nsid w:val="457C787B"/>
    <w:multiLevelType w:val="hybridMultilevel"/>
    <w:tmpl w:val="C4685A14"/>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2">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3">
    <w:nsid w:val="4C0E7211"/>
    <w:multiLevelType w:val="hybridMultilevel"/>
    <w:tmpl w:val="7F7669CC"/>
    <w:lvl w:ilvl="0" w:tplc="E6C8411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20A08DB"/>
    <w:multiLevelType w:val="hybridMultilevel"/>
    <w:tmpl w:val="595C9A3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6">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290503C"/>
    <w:multiLevelType w:val="hybridMultilevel"/>
    <w:tmpl w:val="6720ADA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9"/>
  </w:num>
  <w:num w:numId="6">
    <w:abstractNumId w:val="9"/>
  </w:num>
  <w:num w:numId="7">
    <w:abstractNumId w:val="6"/>
  </w:num>
  <w:num w:numId="8">
    <w:abstractNumId w:val="12"/>
  </w:num>
  <w:num w:numId="9">
    <w:abstractNumId w:val="20"/>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0"/>
  </w:num>
  <w:num w:numId="15">
    <w:abstractNumId w:val="16"/>
  </w:num>
  <w:num w:numId="16">
    <w:abstractNumId w:val="7"/>
  </w:num>
  <w:num w:numId="17">
    <w:abstractNumId w:val="17"/>
  </w:num>
  <w:num w:numId="18">
    <w:abstractNumId w:val="15"/>
  </w:num>
  <w:num w:numId="19">
    <w:abstractNumId w:val="13"/>
  </w:num>
  <w:num w:numId="20">
    <w:abstractNumId w:val="18"/>
  </w:num>
  <w:num w:numId="21">
    <w:abstractNumId w:val="1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0E"/>
    <w:rsid w:val="00012B9D"/>
    <w:rsid w:val="00055542"/>
    <w:rsid w:val="00086BB6"/>
    <w:rsid w:val="000A67A1"/>
    <w:rsid w:val="000A7EEE"/>
    <w:rsid w:val="000B38EA"/>
    <w:rsid w:val="000B6B0C"/>
    <w:rsid w:val="000C1B65"/>
    <w:rsid w:val="000F1DDD"/>
    <w:rsid w:val="000F4F8F"/>
    <w:rsid w:val="000F5DDF"/>
    <w:rsid w:val="0013750C"/>
    <w:rsid w:val="001421D7"/>
    <w:rsid w:val="00154890"/>
    <w:rsid w:val="001561F2"/>
    <w:rsid w:val="001734B8"/>
    <w:rsid w:val="00182C6E"/>
    <w:rsid w:val="00194F55"/>
    <w:rsid w:val="001F5313"/>
    <w:rsid w:val="0022269C"/>
    <w:rsid w:val="00224E11"/>
    <w:rsid w:val="00253CA3"/>
    <w:rsid w:val="00253F0E"/>
    <w:rsid w:val="00266617"/>
    <w:rsid w:val="00285FDE"/>
    <w:rsid w:val="00295A5D"/>
    <w:rsid w:val="002D2884"/>
    <w:rsid w:val="002D5EC9"/>
    <w:rsid w:val="002D6623"/>
    <w:rsid w:val="002F364A"/>
    <w:rsid w:val="00320D3B"/>
    <w:rsid w:val="0032501F"/>
    <w:rsid w:val="00352096"/>
    <w:rsid w:val="00371ECC"/>
    <w:rsid w:val="00384B96"/>
    <w:rsid w:val="003A020F"/>
    <w:rsid w:val="003B6B38"/>
    <w:rsid w:val="003E2984"/>
    <w:rsid w:val="003E4F38"/>
    <w:rsid w:val="004066FE"/>
    <w:rsid w:val="0041736D"/>
    <w:rsid w:val="0043336F"/>
    <w:rsid w:val="004438F8"/>
    <w:rsid w:val="0044618D"/>
    <w:rsid w:val="004725EB"/>
    <w:rsid w:val="00483C7D"/>
    <w:rsid w:val="004A2449"/>
    <w:rsid w:val="004B05BE"/>
    <w:rsid w:val="004D4B12"/>
    <w:rsid w:val="005020BC"/>
    <w:rsid w:val="00545019"/>
    <w:rsid w:val="00547A6F"/>
    <w:rsid w:val="0057634E"/>
    <w:rsid w:val="005900B8"/>
    <w:rsid w:val="005B1224"/>
    <w:rsid w:val="005C3DAC"/>
    <w:rsid w:val="005C3F24"/>
    <w:rsid w:val="006057DA"/>
    <w:rsid w:val="00605CB0"/>
    <w:rsid w:val="00615687"/>
    <w:rsid w:val="00617930"/>
    <w:rsid w:val="0062387E"/>
    <w:rsid w:val="006250C1"/>
    <w:rsid w:val="00642CCA"/>
    <w:rsid w:val="0066508E"/>
    <w:rsid w:val="00680977"/>
    <w:rsid w:val="00693E60"/>
    <w:rsid w:val="00694D20"/>
    <w:rsid w:val="006B3F85"/>
    <w:rsid w:val="006D449B"/>
    <w:rsid w:val="006F1261"/>
    <w:rsid w:val="00704105"/>
    <w:rsid w:val="007073B5"/>
    <w:rsid w:val="00756C74"/>
    <w:rsid w:val="007A4C5E"/>
    <w:rsid w:val="007B046E"/>
    <w:rsid w:val="007B6F7F"/>
    <w:rsid w:val="007C590C"/>
    <w:rsid w:val="007D0583"/>
    <w:rsid w:val="00815A19"/>
    <w:rsid w:val="00845EC1"/>
    <w:rsid w:val="00852D34"/>
    <w:rsid w:val="00862BF0"/>
    <w:rsid w:val="00871336"/>
    <w:rsid w:val="00891857"/>
    <w:rsid w:val="00897B8E"/>
    <w:rsid w:val="008A4041"/>
    <w:rsid w:val="008B2322"/>
    <w:rsid w:val="008B37DD"/>
    <w:rsid w:val="008C7C7A"/>
    <w:rsid w:val="008E36D5"/>
    <w:rsid w:val="008E6160"/>
    <w:rsid w:val="008E71E0"/>
    <w:rsid w:val="008F11D7"/>
    <w:rsid w:val="00905C35"/>
    <w:rsid w:val="00905C4E"/>
    <w:rsid w:val="00927FEA"/>
    <w:rsid w:val="009324A1"/>
    <w:rsid w:val="00940C06"/>
    <w:rsid w:val="009B356C"/>
    <w:rsid w:val="009C0486"/>
    <w:rsid w:val="009D0363"/>
    <w:rsid w:val="009D5399"/>
    <w:rsid w:val="00A05930"/>
    <w:rsid w:val="00A46A5B"/>
    <w:rsid w:val="00A46ADB"/>
    <w:rsid w:val="00A55F62"/>
    <w:rsid w:val="00A676CA"/>
    <w:rsid w:val="00A85B76"/>
    <w:rsid w:val="00A93B4D"/>
    <w:rsid w:val="00A94E47"/>
    <w:rsid w:val="00AE44F2"/>
    <w:rsid w:val="00B2720D"/>
    <w:rsid w:val="00B3710A"/>
    <w:rsid w:val="00B432CA"/>
    <w:rsid w:val="00BB11C2"/>
    <w:rsid w:val="00BB5E0D"/>
    <w:rsid w:val="00BB7DD9"/>
    <w:rsid w:val="00BC42EE"/>
    <w:rsid w:val="00BD4429"/>
    <w:rsid w:val="00BE1CC7"/>
    <w:rsid w:val="00BF738E"/>
    <w:rsid w:val="00C01EE6"/>
    <w:rsid w:val="00C126BC"/>
    <w:rsid w:val="00C2022A"/>
    <w:rsid w:val="00C47024"/>
    <w:rsid w:val="00C7033F"/>
    <w:rsid w:val="00C7132A"/>
    <w:rsid w:val="00CA117A"/>
    <w:rsid w:val="00CC38C9"/>
    <w:rsid w:val="00CC3EA3"/>
    <w:rsid w:val="00CF001F"/>
    <w:rsid w:val="00D5493B"/>
    <w:rsid w:val="00D675A7"/>
    <w:rsid w:val="00DC3363"/>
    <w:rsid w:val="00DD1034"/>
    <w:rsid w:val="00E000D0"/>
    <w:rsid w:val="00E12751"/>
    <w:rsid w:val="00E14027"/>
    <w:rsid w:val="00E31041"/>
    <w:rsid w:val="00E41640"/>
    <w:rsid w:val="00E46625"/>
    <w:rsid w:val="00E55CF1"/>
    <w:rsid w:val="00E7342F"/>
    <w:rsid w:val="00E80F7C"/>
    <w:rsid w:val="00E814A1"/>
    <w:rsid w:val="00E82A42"/>
    <w:rsid w:val="00E84107"/>
    <w:rsid w:val="00E9308C"/>
    <w:rsid w:val="00EA7791"/>
    <w:rsid w:val="00EC23C6"/>
    <w:rsid w:val="00ED663C"/>
    <w:rsid w:val="00EF17A6"/>
    <w:rsid w:val="00F217D2"/>
    <w:rsid w:val="00F42B04"/>
    <w:rsid w:val="00F555FC"/>
    <w:rsid w:val="00F61CDC"/>
    <w:rsid w:val="00F72E4A"/>
    <w:rsid w:val="00F770F9"/>
    <w:rsid w:val="00F952D5"/>
    <w:rsid w:val="00FA2424"/>
    <w:rsid w:val="00FA6791"/>
    <w:rsid w:val="00FC272B"/>
    <w:rsid w:val="00FC51CE"/>
    <w:rsid w:val="00FF61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ACD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character" w:customStyle="1" w:styleId="UnresolvedMention">
    <w:name w:val="Unresolved Mention"/>
    <w:basedOn w:val="Standardnpsmoodstavce"/>
    <w:uiPriority w:val="99"/>
    <w:semiHidden/>
    <w:unhideWhenUsed/>
    <w:rsid w:val="007B6F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character" w:customStyle="1" w:styleId="UnresolvedMention">
    <w:name w:val="Unresolved Mention"/>
    <w:basedOn w:val="Standardnpsmoodstavce"/>
    <w:uiPriority w:val="99"/>
    <w:semiHidden/>
    <w:unhideWhenUsed/>
    <w:rsid w:val="007B6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1252">
      <w:bodyDiv w:val="1"/>
      <w:marLeft w:val="0"/>
      <w:marRight w:val="0"/>
      <w:marTop w:val="0"/>
      <w:marBottom w:val="0"/>
      <w:divBdr>
        <w:top w:val="none" w:sz="0" w:space="0" w:color="auto"/>
        <w:left w:val="none" w:sz="0" w:space="0" w:color="auto"/>
        <w:bottom w:val="none" w:sz="0" w:space="0" w:color="auto"/>
        <w:right w:val="none" w:sz="0" w:space="0" w:color="auto"/>
      </w:divBdr>
    </w:div>
    <w:div w:id="263804265">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98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tudiodva.cz/category/pro-media/" TargetMode="External"/><Relationship Id="rId4" Type="http://schemas.microsoft.com/office/2007/relationships/stylesWithEffects" Target="stylesWithEffects.xml"/><Relationship Id="rId9" Type="http://schemas.openxmlformats.org/officeDocument/2006/relationships/hyperlink" Target="http://www.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3B2F1-C01B-4ECC-879F-51407494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1845</Words>
  <Characters>10888</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12708</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Milena Kožušková</cp:lastModifiedBy>
  <cp:revision>3</cp:revision>
  <dcterms:created xsi:type="dcterms:W3CDTF">2023-02-13T08:16:00Z</dcterms:created>
  <dcterms:modified xsi:type="dcterms:W3CDTF">2023-02-22T07:49:00Z</dcterms:modified>
</cp:coreProperties>
</file>