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E612" w14:textId="77777777" w:rsidR="00430B0B" w:rsidRDefault="00CE5768">
      <w:pPr>
        <w:spacing w:after="160" w:line="259" w:lineRule="auto"/>
        <w:ind w:left="366" w:right="359" w:hanging="10"/>
        <w:jc w:val="center"/>
      </w:pPr>
      <w:r>
        <w:rPr>
          <w:b/>
        </w:rPr>
        <w:t xml:space="preserve">DODATEK Č. 1 </w:t>
      </w:r>
    </w:p>
    <w:p w14:paraId="771C0BB0" w14:textId="77777777" w:rsidR="00430B0B" w:rsidRDefault="00CE5768">
      <w:pPr>
        <w:spacing w:after="158" w:line="259" w:lineRule="auto"/>
        <w:ind w:left="366" w:right="356" w:hanging="10"/>
        <w:jc w:val="center"/>
      </w:pPr>
      <w:r>
        <w:rPr>
          <w:b/>
        </w:rPr>
        <w:t xml:space="preserve">K RÁMCOVÉ SMLOUVĚ O SPLNĚNÍ PODMÍNEK PRO ÚČAST V SOUTĚŽÍCH O DÍLČÍ NÁJMY REKLAMNÍCH PLOCH NA STOŽÁRECH VEŘEJNÉHO OSVĚTLENÍ ZE DNE 5. 12. 2019 </w:t>
      </w:r>
    </w:p>
    <w:p w14:paraId="09F96643" w14:textId="77777777" w:rsidR="00430B0B" w:rsidRDefault="00CE5768">
      <w:pPr>
        <w:spacing w:after="23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FD4CD9D" w14:textId="77777777" w:rsidR="00430B0B" w:rsidRDefault="00CE5768">
      <w:pPr>
        <w:spacing w:after="2" w:line="259" w:lineRule="auto"/>
        <w:ind w:left="0" w:right="5" w:firstLine="0"/>
        <w:jc w:val="center"/>
      </w:pPr>
      <w:r>
        <w:rPr>
          <w:b/>
        </w:rPr>
        <w:t xml:space="preserve">I. </w:t>
      </w:r>
    </w:p>
    <w:p w14:paraId="61E0DF7E" w14:textId="77777777" w:rsidR="00430B0B" w:rsidRDefault="00CE5768">
      <w:pPr>
        <w:pStyle w:val="Nadpis1"/>
        <w:numPr>
          <w:ilvl w:val="0"/>
          <w:numId w:val="0"/>
        </w:numPr>
        <w:ind w:left="366" w:right="360"/>
      </w:pPr>
      <w:r>
        <w:t xml:space="preserve">Smluvní strany </w:t>
      </w:r>
    </w:p>
    <w:p w14:paraId="0AEACE5A" w14:textId="77777777" w:rsidR="00430B0B" w:rsidRDefault="00CE5768">
      <w:pPr>
        <w:spacing w:line="419" w:lineRule="auto"/>
        <w:ind w:left="566" w:firstLine="0"/>
      </w:pPr>
      <w:r>
        <w:rPr>
          <w:b/>
        </w:rPr>
        <w:t xml:space="preserve">Hlavní město Praha </w:t>
      </w:r>
      <w:r>
        <w:t xml:space="preserve">se sídlem Mariánské nám. 2/2, 110 01 Praha 1  </w:t>
      </w:r>
    </w:p>
    <w:p w14:paraId="6CFB038C" w14:textId="77777777" w:rsidR="00430B0B" w:rsidRDefault="00CE5768">
      <w:pPr>
        <w:ind w:left="566" w:right="6820" w:firstLine="0"/>
      </w:pPr>
      <w:r>
        <w:t xml:space="preserve">IČ: 000 64 581 DIČ: CZ00064581 </w:t>
      </w:r>
    </w:p>
    <w:p w14:paraId="74C3FC2E" w14:textId="77777777" w:rsidR="00430B0B" w:rsidRDefault="00CE5768">
      <w:pPr>
        <w:ind w:left="566" w:right="1982" w:firstLine="0"/>
      </w:pPr>
      <w:r>
        <w:t xml:space="preserve">bankovní spojení: PPF Banka, a.s., Evropská 2690/17, 160 41 Praha 6                                 </w:t>
      </w:r>
      <w:proofErr w:type="spellStart"/>
      <w:r>
        <w:t>č.ú</w:t>
      </w:r>
      <w:proofErr w:type="spellEnd"/>
      <w:r>
        <w:t xml:space="preserve">. 409025-0005157998/6000 </w:t>
      </w:r>
    </w:p>
    <w:p w14:paraId="1DAE6753" w14:textId="77777777" w:rsidR="00430B0B" w:rsidRDefault="00CE5768">
      <w:pPr>
        <w:ind w:left="566" w:right="0" w:firstLine="0"/>
      </w:pPr>
      <w:r>
        <w:t>(dále též jen „</w:t>
      </w:r>
      <w:r>
        <w:rPr>
          <w:b/>
          <w:i/>
        </w:rPr>
        <w:t>Město</w:t>
      </w:r>
      <w:r>
        <w:t xml:space="preserve">“) </w:t>
      </w:r>
    </w:p>
    <w:p w14:paraId="46BEA34F" w14:textId="77777777" w:rsidR="00430B0B" w:rsidRDefault="00CE5768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1A8BE478" w14:textId="77777777" w:rsidR="00430B0B" w:rsidRDefault="00CE5768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03C8901C" w14:textId="77777777" w:rsidR="00430B0B" w:rsidRDefault="00CE5768">
      <w:pPr>
        <w:ind w:left="566" w:right="0" w:firstLine="0"/>
      </w:pPr>
      <w:r>
        <w:t xml:space="preserve">zastoupené společností: </w:t>
      </w:r>
    </w:p>
    <w:p w14:paraId="404D44B5" w14:textId="77777777" w:rsidR="00430B0B" w:rsidRDefault="00CE5768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6F51B8FB" w14:textId="77777777" w:rsidR="00430B0B" w:rsidRDefault="00CE5768">
      <w:pPr>
        <w:ind w:left="566" w:right="3663" w:firstLine="0"/>
      </w:pPr>
      <w:r>
        <w:rPr>
          <w:b/>
        </w:rPr>
        <w:t>Technologie hlavního města Prahy, a.s.</w:t>
      </w:r>
      <w:r>
        <w:t xml:space="preserve">  se sídlem Dělnická 213/12, Holešovice, 170 00 Praha 7 </w:t>
      </w:r>
    </w:p>
    <w:p w14:paraId="2D325E3C" w14:textId="77777777" w:rsidR="00430B0B" w:rsidRDefault="00CE5768">
      <w:pPr>
        <w:ind w:left="566" w:right="6820" w:firstLine="0"/>
      </w:pPr>
      <w:r>
        <w:t>IČ: 256 72 541 DIČ: CZ25672541</w:t>
      </w:r>
      <w:r>
        <w:rPr>
          <w:b/>
        </w:rPr>
        <w:t xml:space="preserve"> </w:t>
      </w:r>
    </w:p>
    <w:p w14:paraId="0055F0C1" w14:textId="77777777" w:rsidR="00430B0B" w:rsidRDefault="00CE5768">
      <w:pPr>
        <w:ind w:left="566" w:right="0" w:firstLine="0"/>
      </w:pPr>
      <w:r>
        <w:t>zapsaná v obchodním rejstříku vedeném Městským soudem v Praze, oddíl B, vložka 5402 (dále též jen „</w:t>
      </w:r>
      <w:r>
        <w:rPr>
          <w:b/>
          <w:i/>
        </w:rPr>
        <w:t>Správce</w:t>
      </w:r>
      <w:r>
        <w:t xml:space="preserve">“) </w:t>
      </w:r>
    </w:p>
    <w:p w14:paraId="7C01BE21" w14:textId="77777777" w:rsidR="00430B0B" w:rsidRDefault="00CE5768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69E7E3A9" w14:textId="77777777" w:rsidR="00430B0B" w:rsidRDefault="00CE5768">
      <w:pPr>
        <w:ind w:left="566" w:right="0" w:firstLine="0"/>
      </w:pPr>
      <w:r>
        <w:t>(společně dále jen jako „</w:t>
      </w:r>
      <w:r>
        <w:rPr>
          <w:b/>
          <w:i/>
        </w:rPr>
        <w:t>Pronajímatel</w:t>
      </w:r>
      <w:r>
        <w:t xml:space="preserve">“) </w:t>
      </w:r>
    </w:p>
    <w:p w14:paraId="0015B360" w14:textId="77777777" w:rsidR="00430B0B" w:rsidRDefault="00CE5768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14:paraId="5B8F0958" w14:textId="77777777" w:rsidR="00430B0B" w:rsidRDefault="00CE5768">
      <w:pPr>
        <w:spacing w:after="0" w:line="259" w:lineRule="auto"/>
        <w:ind w:left="566" w:right="0" w:firstLine="0"/>
        <w:jc w:val="left"/>
      </w:pPr>
      <w:r>
        <w:t xml:space="preserve">a </w:t>
      </w:r>
    </w:p>
    <w:p w14:paraId="196659E7" w14:textId="77777777" w:rsidR="00430B0B" w:rsidRDefault="00CE5768">
      <w:pPr>
        <w:spacing w:after="177" w:line="259" w:lineRule="auto"/>
        <w:ind w:left="1066" w:right="0" w:firstLine="0"/>
        <w:jc w:val="left"/>
      </w:pPr>
      <w:r>
        <w:t xml:space="preserve"> </w:t>
      </w:r>
    </w:p>
    <w:p w14:paraId="0693A75F" w14:textId="31B1FE96" w:rsidR="00430B0B" w:rsidRDefault="00CE5768">
      <w:pPr>
        <w:spacing w:after="0" w:line="259" w:lineRule="auto"/>
        <w:ind w:left="566" w:right="0" w:firstLine="0"/>
        <w:jc w:val="left"/>
        <w:rPr>
          <w:b/>
        </w:rPr>
      </w:pPr>
      <w:r>
        <w:rPr>
          <w:b/>
        </w:rPr>
        <w:t xml:space="preserve">ELTODO OSVĚTLENÍ, s.r.o. </w:t>
      </w:r>
    </w:p>
    <w:p w14:paraId="14809996" w14:textId="2490C1D9" w:rsidR="007E7662" w:rsidRDefault="007E7662">
      <w:pPr>
        <w:spacing w:after="0" w:line="259" w:lineRule="auto"/>
        <w:ind w:left="566" w:right="0" w:firstLine="0"/>
        <w:jc w:val="left"/>
        <w:rPr>
          <w:b/>
        </w:rPr>
      </w:pPr>
    </w:p>
    <w:p w14:paraId="606957B4" w14:textId="4BB806AE" w:rsidR="007E7662" w:rsidRDefault="007E7662">
      <w:pPr>
        <w:spacing w:after="0" w:line="259" w:lineRule="auto"/>
        <w:ind w:left="566" w:right="0" w:firstLine="0"/>
        <w:jc w:val="left"/>
        <w:rPr>
          <w:bCs/>
        </w:rPr>
      </w:pPr>
      <w:r>
        <w:rPr>
          <w:bCs/>
        </w:rPr>
        <w:t xml:space="preserve">se sídlem: </w:t>
      </w:r>
      <w:r>
        <w:rPr>
          <w:bCs/>
        </w:rPr>
        <w:tab/>
        <w:t>Novodvorská 1010/14, 142 01 Praha 4</w:t>
      </w:r>
    </w:p>
    <w:p w14:paraId="6DE5119B" w14:textId="7C8EBC8A" w:rsidR="007E7662" w:rsidRDefault="007E7662">
      <w:pPr>
        <w:spacing w:after="0" w:line="259" w:lineRule="auto"/>
        <w:ind w:left="566" w:right="0" w:firstLine="0"/>
        <w:jc w:val="left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  <w:t>257 51 018</w:t>
      </w:r>
    </w:p>
    <w:p w14:paraId="55701F30" w14:textId="53ECB8F8" w:rsidR="007E7662" w:rsidRDefault="007E7662">
      <w:pPr>
        <w:spacing w:after="0" w:line="259" w:lineRule="auto"/>
        <w:ind w:left="566" w:right="0" w:firstLine="0"/>
        <w:jc w:val="left"/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t>CZ25751018</w:t>
      </w:r>
    </w:p>
    <w:p w14:paraId="3B80E85F" w14:textId="4B022F1B" w:rsidR="007E7662" w:rsidRDefault="007E7662" w:rsidP="007E7662">
      <w:pPr>
        <w:spacing w:after="0" w:line="259" w:lineRule="auto"/>
        <w:ind w:left="2126" w:right="0" w:hanging="1560"/>
        <w:jc w:val="left"/>
      </w:pPr>
      <w:r>
        <w:t>zápis:</w:t>
      </w:r>
      <w:r>
        <w:tab/>
      </w:r>
      <w:r>
        <w:t>společnost zapsaná v obchodním rejstříku vedeném Městským soudem v Praze, oddíl C, vložka 66926</w:t>
      </w:r>
    </w:p>
    <w:p w14:paraId="2A44BFF8" w14:textId="76960C27" w:rsidR="007E7662" w:rsidRDefault="007E7662" w:rsidP="007E7662">
      <w:pPr>
        <w:spacing w:after="0" w:line="259" w:lineRule="auto"/>
        <w:ind w:left="0" w:right="0" w:firstLine="566"/>
        <w:jc w:val="left"/>
      </w:pPr>
      <w:r>
        <w:t xml:space="preserve">zastoupená: </w:t>
      </w:r>
      <w:r>
        <w:tab/>
      </w:r>
      <w:r>
        <w:t xml:space="preserve">Ing. Vítězslavem Chmelíkem, jednatelem společnosti,  </w:t>
      </w:r>
    </w:p>
    <w:p w14:paraId="321C839A" w14:textId="68C56AF6" w:rsidR="007E7662" w:rsidRDefault="007E7662" w:rsidP="007E7662">
      <w:pPr>
        <w:spacing w:after="0" w:line="259" w:lineRule="auto"/>
        <w:ind w:left="2126" w:right="0" w:hanging="1560"/>
        <w:jc w:val="left"/>
      </w:pPr>
      <w:r>
        <w:t xml:space="preserve">                               </w:t>
      </w:r>
      <w:r>
        <w:t>Ing. Petrem Formánkem, jednatelem společnosti</w:t>
      </w:r>
    </w:p>
    <w:p w14:paraId="745A5860" w14:textId="77777777" w:rsidR="007E7662" w:rsidRPr="007E7662" w:rsidRDefault="007E7662">
      <w:pPr>
        <w:spacing w:after="0" w:line="259" w:lineRule="auto"/>
        <w:ind w:left="566" w:right="0" w:firstLine="0"/>
        <w:jc w:val="left"/>
        <w:rPr>
          <w:bCs/>
        </w:rPr>
      </w:pPr>
    </w:p>
    <w:p w14:paraId="1E459F3E" w14:textId="77777777" w:rsidR="00430B0B" w:rsidRDefault="00CE5768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6FFADD52" w14:textId="77777777" w:rsidR="00430B0B" w:rsidRDefault="00CE5768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06097DCA" w14:textId="77777777" w:rsidR="00430B0B" w:rsidRDefault="00CE5768">
      <w:pPr>
        <w:ind w:left="566" w:right="0" w:firstLine="0"/>
      </w:pPr>
      <w:r>
        <w:t>(dále jen „</w:t>
      </w:r>
      <w:r>
        <w:rPr>
          <w:b/>
          <w:i/>
        </w:rPr>
        <w:t>Účastník</w:t>
      </w:r>
      <w:r>
        <w:t xml:space="preserve">“) </w:t>
      </w:r>
    </w:p>
    <w:p w14:paraId="352B708C" w14:textId="77777777" w:rsidR="00430B0B" w:rsidRDefault="00CE5768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59C39BA1" w14:textId="14EB2409" w:rsidR="00430B0B" w:rsidRDefault="00CE5768" w:rsidP="007E7662">
      <w:pPr>
        <w:spacing w:after="129"/>
        <w:ind w:left="566" w:right="0" w:firstLine="0"/>
      </w:pPr>
      <w:r>
        <w:t>(</w:t>
      </w:r>
      <w:r>
        <w:rPr>
          <w:i/>
        </w:rPr>
        <w:t xml:space="preserve">Pronajímatel </w:t>
      </w:r>
      <w:r>
        <w:t xml:space="preserve">a </w:t>
      </w:r>
      <w:r>
        <w:rPr>
          <w:i/>
        </w:rPr>
        <w:t>Účastník</w:t>
      </w:r>
      <w:r>
        <w:t xml:space="preserve"> společně též jako „</w:t>
      </w:r>
      <w:r>
        <w:rPr>
          <w:b/>
          <w:i/>
        </w:rPr>
        <w:t>Smluvní strany</w:t>
      </w:r>
      <w:r>
        <w:t>“, každý jednotlivě pak jako „</w:t>
      </w:r>
      <w:r>
        <w:rPr>
          <w:b/>
          <w:i/>
        </w:rPr>
        <w:t>Smluvní strana</w:t>
      </w:r>
      <w:r>
        <w:t xml:space="preserve">“) </w:t>
      </w:r>
    </w:p>
    <w:p w14:paraId="40365757" w14:textId="77777777" w:rsidR="00430B0B" w:rsidRDefault="00CE5768">
      <w:pPr>
        <w:pStyle w:val="Nadpis1"/>
        <w:ind w:left="716" w:right="0" w:hanging="360"/>
      </w:pPr>
      <w:r>
        <w:lastRenderedPageBreak/>
        <w:t xml:space="preserve">ÚVODNÍ USTANOVENÍ </w:t>
      </w:r>
    </w:p>
    <w:p w14:paraId="7FC17500" w14:textId="77777777" w:rsidR="00430B0B" w:rsidRDefault="00CE5768">
      <w:pPr>
        <w:spacing w:after="12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BB27D62" w14:textId="77777777" w:rsidR="00430B0B" w:rsidRDefault="00CE5768">
      <w:pPr>
        <w:spacing w:after="25"/>
        <w:ind w:left="422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Smluvní strany uzavřely dne 5. 12. 2019 Rámcovou smlouvu o splnění podmínek pro účast v soutěžích o dílčí nájmy reklamních ploch na stožárech veřejného osvětlení hlavního města Prahy, kterou si sjednaly podmínky účasti v </w:t>
      </w:r>
      <w:proofErr w:type="spellStart"/>
      <w:r>
        <w:t>Minitendrech</w:t>
      </w:r>
      <w:proofErr w:type="spellEnd"/>
      <w:r>
        <w:t xml:space="preserve"> a </w:t>
      </w:r>
      <w:proofErr w:type="spellStart"/>
      <w:r>
        <w:t>Mikrotendrech</w:t>
      </w:r>
      <w:proofErr w:type="spellEnd"/>
      <w:r>
        <w:t xml:space="preserve"> a dále základní smluvní podmínky Dílčích smluv o nájmu reklamních ploch na stožárech veřejného osvětlení. Předmětem nájmu jsou reklamní plochy na stožárech veřejného osvětlení hl. m. Prahy. (dále jen „</w:t>
      </w:r>
      <w:r>
        <w:rPr>
          <w:b/>
        </w:rPr>
        <w:t>Rámcová smlouva</w:t>
      </w:r>
      <w:r>
        <w:t xml:space="preserve">“). </w:t>
      </w:r>
    </w:p>
    <w:p w14:paraId="4980E028" w14:textId="5F8D8DF0" w:rsidR="00430B0B" w:rsidRDefault="00CE5768">
      <w:pPr>
        <w:ind w:left="422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>Smluvní strany uzavírají k Rámcové smlouvě níže uvedeného dne, měsíce a roku postupem dle čl. XXIII. odst. 23.6. Rámcové smlouvy tento dodatek č. 1 (dále jen „</w:t>
      </w:r>
      <w:r>
        <w:rPr>
          <w:b/>
        </w:rPr>
        <w:t>Dodatek</w:t>
      </w:r>
      <w:r>
        <w:t xml:space="preserve">“), </w:t>
      </w:r>
      <w:r w:rsidR="007E7662">
        <w:t>účelem,</w:t>
      </w:r>
      <w:r>
        <w:t xml:space="preserve"> kterého jsou úpravy Rámcové smlouvy spočívající v prodloužení účinnosti Rámcové smlouvy s využitím opce dle čl. X odst. 10.3. Rámcové smlouvy.  </w:t>
      </w:r>
    </w:p>
    <w:p w14:paraId="70244A47" w14:textId="77777777" w:rsidR="00430B0B" w:rsidRDefault="00CE576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426746" w14:textId="77777777" w:rsidR="00430B0B" w:rsidRDefault="00CE5768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7D80CE67" w14:textId="77777777" w:rsidR="00430B0B" w:rsidRDefault="00CE5768">
      <w:pPr>
        <w:pStyle w:val="Nadpis1"/>
        <w:ind w:left="716" w:right="4" w:hanging="360"/>
      </w:pPr>
      <w:r>
        <w:t xml:space="preserve">PŘEDMĚT DODATKU  </w:t>
      </w:r>
    </w:p>
    <w:p w14:paraId="517B4DC9" w14:textId="77777777" w:rsidR="00430B0B" w:rsidRDefault="00CE576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640857" w14:textId="77777777" w:rsidR="00430B0B" w:rsidRDefault="00CE5768">
      <w:pPr>
        <w:spacing w:after="104"/>
        <w:ind w:left="422" w:right="0"/>
      </w:pPr>
      <w:r>
        <w:t>2.1.</w:t>
      </w:r>
      <w:r>
        <w:rPr>
          <w:b/>
        </w:rPr>
        <w:t xml:space="preserve"> </w:t>
      </w:r>
      <w:r>
        <w:t>Doba účinnosti Rámcové smlouvy se prodlužuje do 31. 12. 2024 v souladu s postupem upraveným v ustanovení čl. X. odst. 10.3. Rámcové smlouvy.</w:t>
      </w:r>
      <w:r>
        <w:rPr>
          <w:b/>
        </w:rPr>
        <w:t xml:space="preserve"> </w:t>
      </w:r>
      <w:r>
        <w:t xml:space="preserve"> </w:t>
      </w:r>
    </w:p>
    <w:p w14:paraId="52A0AFCC" w14:textId="77777777" w:rsidR="00430B0B" w:rsidRDefault="00CE5768">
      <w:pPr>
        <w:spacing w:after="371" w:line="259" w:lineRule="auto"/>
        <w:ind w:left="0" w:right="0" w:firstLine="0"/>
        <w:jc w:val="left"/>
      </w:pPr>
      <w:r>
        <w:t xml:space="preserve"> </w:t>
      </w:r>
    </w:p>
    <w:p w14:paraId="7984F5CE" w14:textId="77777777" w:rsidR="00430B0B" w:rsidRDefault="00CE5768">
      <w:pPr>
        <w:pStyle w:val="Nadpis1"/>
        <w:spacing w:after="147"/>
        <w:ind w:left="716" w:right="0" w:hanging="360"/>
      </w:pPr>
      <w:r>
        <w:t xml:space="preserve">ZÁVĚREČNÁ USTANOVENÍ </w:t>
      </w:r>
    </w:p>
    <w:p w14:paraId="7CD6E8BA" w14:textId="77777777" w:rsidR="00430B0B" w:rsidRDefault="00CE5768">
      <w:pPr>
        <w:spacing w:after="155"/>
        <w:ind w:left="422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Veškeré pojmy či definice, pokud z kontextu tohoto Dodatku neplyne něco jiného, mají stejný význam jako v Rámcové smlouvě.  </w:t>
      </w:r>
    </w:p>
    <w:p w14:paraId="5BAB2260" w14:textId="77777777" w:rsidR="00430B0B" w:rsidRDefault="00CE5768">
      <w:pPr>
        <w:spacing w:after="152"/>
        <w:ind w:left="422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Ostatní ujednání Rámcové smlouvy, která nejsou tímto Dodatkem dotčena, zůstávají v platnosti beze změn.  </w:t>
      </w:r>
    </w:p>
    <w:p w14:paraId="4F52B1FD" w14:textId="77777777" w:rsidR="00430B0B" w:rsidRDefault="00CE5768">
      <w:pPr>
        <w:spacing w:after="153"/>
        <w:ind w:left="422" w:right="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Tento Dodatek nabývá platnosti okamžikem podpisu poslední ze smluvních stran a účinnosti dnem uveřejnění v registru smluv. Smluvní strany berou na vědomí, že Dodatek podléhá povinnosti uveřejnění v registru smluv, uveřejňování těchto smluv a o registru smluv (zákon o registru smluv), ve znění pozdějších předpisů (dále jen „zákon o registru smluv“), a současně souhlasí se zveřejněním údajů o identifikaci Smluvních stran, předmětu Dodatku, jeho ceně či hodnotě a datu uzavření Dodatku.  </w:t>
      </w:r>
    </w:p>
    <w:p w14:paraId="32830D14" w14:textId="77777777" w:rsidR="00430B0B" w:rsidRDefault="00CE5768">
      <w:pPr>
        <w:spacing w:after="153"/>
        <w:ind w:left="422" w:right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Zaslání Dodatku správci registru k uveřejnění v registru smluv zajistí v souladu s čl. XXIII. odst. 23.3. Rámcové smlouvy Město, které tím může pověřit Správce systému veřejného osvětlení. Nebude-li tento Dodatek zaslán k uveřejnění a/nebo uveřejněn prostřednictvím registru smluv, není žádná ze Smluvních stran oprávněna požadovat po druhé Smluvní straně náhradu škody ani jiné újmy, která by jí v této souvislosti vznikla nebo vzniknout mohla.  </w:t>
      </w:r>
    </w:p>
    <w:p w14:paraId="68998DC2" w14:textId="77777777" w:rsidR="00430B0B" w:rsidRDefault="00CE5768">
      <w:pPr>
        <w:spacing w:after="152"/>
        <w:ind w:left="422" w:right="0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Smluvní strany výslovně souhlasí s tím, aby tento Dodatek byl uveden v centrální evidenci smluv (CES) vedené Městem, která je veřejně přístupná a která obsahuje údaje o Smluvních stranách, číselné označení tohoto Dodatku, datum jeho podpisu a jeho úplný text.  </w:t>
      </w:r>
    </w:p>
    <w:p w14:paraId="65E02EFB" w14:textId="77777777" w:rsidR="00430B0B" w:rsidRDefault="00CE5768">
      <w:pPr>
        <w:spacing w:after="152"/>
        <w:ind w:left="422" w:right="0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Smluvní strany výslovně prohlašují, že údaje a další skutečnosti uvedené v tomto Dodatku, nepovažují za obchodní tajemství ve smyslu § 504 Občanského zákoníku, a že se nejedná ani o informace, které nemohou být v registru smluv uveřejněny na základě ustanovení § 3 odst. 1 zákona o registru smluv.  </w:t>
      </w:r>
    </w:p>
    <w:p w14:paraId="6477356A" w14:textId="77777777" w:rsidR="00430B0B" w:rsidRDefault="00CE5768">
      <w:pPr>
        <w:ind w:left="422" w:right="0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Záměr pronájmu reklamních ploch pro umístění reklamních nosičů byl zveřejněn na úřední desce magistrátu hlavního města Prahy.  </w:t>
      </w:r>
    </w:p>
    <w:p w14:paraId="4C49025E" w14:textId="77777777" w:rsidR="00430B0B" w:rsidRDefault="00CE5768">
      <w:pPr>
        <w:spacing w:after="152"/>
        <w:ind w:left="422" w:right="0"/>
      </w:pPr>
      <w:r>
        <w:lastRenderedPageBreak/>
        <w:t>3.8.</w:t>
      </w:r>
      <w:r>
        <w:rPr>
          <w:rFonts w:ascii="Arial" w:eastAsia="Arial" w:hAnsi="Arial" w:cs="Arial"/>
        </w:rPr>
        <w:t xml:space="preserve"> </w:t>
      </w:r>
      <w:r>
        <w:t xml:space="preserve">Tento Dodatek je vyhotoven a Smluvními stranami podepsán ve třech (3) vyhotoveních, z nichž Město obdrží jedno (1) vyhotovení, Správce systému veřejného osvětlení obdrží jedno (1) vyhotovení a Nájemce obdrží jedno (1) vyhotovení.  </w:t>
      </w:r>
    </w:p>
    <w:p w14:paraId="27ECA857" w14:textId="77777777" w:rsidR="00430B0B" w:rsidRDefault="00CE5768">
      <w:pPr>
        <w:spacing w:after="104"/>
        <w:ind w:left="422" w:right="0"/>
      </w:pPr>
      <w:r>
        <w:t>3.9.</w:t>
      </w:r>
      <w:r>
        <w:rPr>
          <w:rFonts w:ascii="Arial" w:eastAsia="Arial" w:hAnsi="Arial" w:cs="Arial"/>
        </w:rPr>
        <w:t xml:space="preserve"> </w:t>
      </w:r>
      <w:r>
        <w:t xml:space="preserve">Smluvní strany prohlašují, že si tento Dodatek přečetly, s jeho obsahem souhlasí a na důkaz toho níže připojují svoje podpisy.  </w:t>
      </w:r>
    </w:p>
    <w:p w14:paraId="3D02E36D" w14:textId="2D465E34" w:rsidR="00430B0B" w:rsidRDefault="00CE5768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7F98C8A1" w14:textId="77777777" w:rsidR="00EC0E44" w:rsidRDefault="00EC0E44">
      <w:pPr>
        <w:spacing w:after="98" w:line="259" w:lineRule="auto"/>
        <w:ind w:left="0" w:right="0" w:firstLine="0"/>
        <w:jc w:val="left"/>
      </w:pPr>
    </w:p>
    <w:p w14:paraId="32DBB3ED" w14:textId="6691A7D4" w:rsidR="00430B0B" w:rsidRDefault="00CE5768">
      <w:pPr>
        <w:spacing w:after="0" w:line="259" w:lineRule="auto"/>
        <w:ind w:left="0" w:right="0" w:firstLine="0"/>
        <w:jc w:val="left"/>
        <w:rPr>
          <w:b/>
        </w:rPr>
      </w:pPr>
      <w:r w:rsidRPr="007E7662">
        <w:rPr>
          <w:bCs/>
        </w:rPr>
        <w:t xml:space="preserve"> </w:t>
      </w:r>
      <w:r w:rsidR="007E7662" w:rsidRPr="007E7662">
        <w:rPr>
          <w:bCs/>
        </w:rPr>
        <w:t>Za</w:t>
      </w:r>
      <w:r w:rsidR="007E7662">
        <w:rPr>
          <w:b/>
        </w:rPr>
        <w:t xml:space="preserve"> Pronajímatele:</w:t>
      </w:r>
      <w:r w:rsidR="007E7662">
        <w:rPr>
          <w:b/>
        </w:rPr>
        <w:tab/>
      </w:r>
      <w:r w:rsidR="007E7662">
        <w:rPr>
          <w:b/>
        </w:rPr>
        <w:tab/>
      </w:r>
      <w:r w:rsidR="007E7662">
        <w:rPr>
          <w:b/>
        </w:rPr>
        <w:tab/>
      </w:r>
      <w:r w:rsidR="007E7662">
        <w:rPr>
          <w:b/>
        </w:rPr>
        <w:tab/>
      </w:r>
      <w:r w:rsidR="007E7662">
        <w:rPr>
          <w:b/>
        </w:rPr>
        <w:tab/>
      </w:r>
      <w:r w:rsidR="007E7662">
        <w:rPr>
          <w:b/>
        </w:rPr>
        <w:tab/>
      </w:r>
      <w:r w:rsidR="007E7662" w:rsidRPr="007E7662">
        <w:rPr>
          <w:bCs/>
        </w:rPr>
        <w:t>Za</w:t>
      </w:r>
      <w:r w:rsidR="007E7662">
        <w:rPr>
          <w:b/>
        </w:rPr>
        <w:t xml:space="preserve"> Nájemce:</w:t>
      </w:r>
    </w:p>
    <w:p w14:paraId="7CE06161" w14:textId="4704BF9F" w:rsidR="007E7662" w:rsidRDefault="007E7662">
      <w:pPr>
        <w:spacing w:after="0" w:line="259" w:lineRule="auto"/>
        <w:ind w:left="0" w:right="0" w:firstLine="0"/>
        <w:jc w:val="left"/>
        <w:rPr>
          <w:b/>
        </w:rPr>
      </w:pPr>
    </w:p>
    <w:p w14:paraId="1C381A7E" w14:textId="2F5D248C" w:rsidR="007E7662" w:rsidRDefault="007E7662">
      <w:pPr>
        <w:spacing w:after="0" w:line="259" w:lineRule="auto"/>
        <w:ind w:left="0" w:right="0" w:firstLine="0"/>
        <w:jc w:val="left"/>
        <w:rPr>
          <w:b/>
        </w:rPr>
      </w:pPr>
    </w:p>
    <w:p w14:paraId="234FE15C" w14:textId="2355BD3B" w:rsidR="007E7662" w:rsidRDefault="007E7662">
      <w:pPr>
        <w:spacing w:after="0" w:line="259" w:lineRule="auto"/>
        <w:ind w:left="0" w:right="0" w:firstLine="0"/>
        <w:jc w:val="left"/>
        <w:rPr>
          <w:b/>
        </w:rPr>
      </w:pPr>
    </w:p>
    <w:p w14:paraId="2B4933E9" w14:textId="77777777" w:rsidR="00EC0E44" w:rsidRDefault="00EC0E44">
      <w:pPr>
        <w:spacing w:after="0" w:line="259" w:lineRule="auto"/>
        <w:ind w:left="0" w:right="0" w:firstLine="0"/>
        <w:jc w:val="left"/>
        <w:rPr>
          <w:b/>
        </w:rPr>
      </w:pPr>
    </w:p>
    <w:p w14:paraId="497EDBD3" w14:textId="22C3F9A2" w:rsidR="007E7662" w:rsidRDefault="007E7662">
      <w:pPr>
        <w:spacing w:after="0" w:line="259" w:lineRule="auto"/>
        <w:ind w:left="0" w:right="0" w:firstLine="0"/>
        <w:jc w:val="left"/>
        <w:rPr>
          <w:b/>
        </w:rPr>
      </w:pPr>
    </w:p>
    <w:p w14:paraId="07A78239" w14:textId="77777777" w:rsidR="007E7662" w:rsidRPr="007E7662" w:rsidRDefault="007E7662" w:rsidP="007E7662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V Praze dne 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V Praze dne ____________________</w:t>
      </w:r>
    </w:p>
    <w:p w14:paraId="534C765F" w14:textId="42D7E7C2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6FE2CED9" w14:textId="6B263EB6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3540AAE7" w14:textId="0CE93138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6911E7E4" w14:textId="6EF9F8A8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257853D1" w14:textId="77777777" w:rsidR="00EC0E44" w:rsidRDefault="00EC0E44">
      <w:pPr>
        <w:spacing w:after="0" w:line="259" w:lineRule="auto"/>
        <w:ind w:left="0" w:right="0" w:firstLine="0"/>
        <w:jc w:val="left"/>
        <w:rPr>
          <w:bCs/>
        </w:rPr>
      </w:pPr>
    </w:p>
    <w:p w14:paraId="5E08DA03" w14:textId="14A08E5E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6E82677D" w14:textId="4400C2DE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_______________________________</w:t>
      </w:r>
    </w:p>
    <w:p w14:paraId="256FDB82" w14:textId="770D9487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Tomáš Jílek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Vítězslav Chmelík</w:t>
      </w:r>
    </w:p>
    <w:p w14:paraId="5F07F282" w14:textId="76D1DA3D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předseda představenstva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 společnosti</w:t>
      </w:r>
    </w:p>
    <w:p w14:paraId="471DFEAD" w14:textId="40D0D465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  <w:r>
        <w:t>Technologie hlavního města Prahy, a.s</w:t>
      </w:r>
      <w:r>
        <w:t>.</w:t>
      </w:r>
      <w:r>
        <w:tab/>
      </w:r>
      <w:r>
        <w:tab/>
      </w:r>
      <w:r>
        <w:tab/>
      </w:r>
      <w:r>
        <w:tab/>
        <w:t>ELTODOD OSVĚTLENÍ, s.r.o.</w:t>
      </w:r>
    </w:p>
    <w:p w14:paraId="48925B35" w14:textId="31C1EB67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77709E83" w14:textId="367E0E76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1CFD9CE9" w14:textId="6C40944A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0485CC54" w14:textId="1BFC664B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3CED126E" w14:textId="6DE8CEDD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1754EA60" w14:textId="77777777" w:rsidR="007E7662" w:rsidRDefault="007E7662">
      <w:pPr>
        <w:spacing w:after="0" w:line="259" w:lineRule="auto"/>
        <w:ind w:left="0" w:right="0" w:firstLine="0"/>
        <w:jc w:val="left"/>
        <w:rPr>
          <w:bCs/>
        </w:rPr>
      </w:pPr>
    </w:p>
    <w:p w14:paraId="6049829C" w14:textId="77777777" w:rsidR="007E7662" w:rsidRPr="007E7662" w:rsidRDefault="007E7662" w:rsidP="007E7662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</w:t>
      </w:r>
    </w:p>
    <w:p w14:paraId="07263846" w14:textId="32C4239A" w:rsidR="007E7662" w:rsidRPr="007E7662" w:rsidRDefault="007E7662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Tomáš Novotný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Petr Formánek</w:t>
      </w:r>
    </w:p>
    <w:p w14:paraId="145005B9" w14:textId="4C09DA86" w:rsidR="007E7662" w:rsidRDefault="007E7662">
      <w:pPr>
        <w:spacing w:after="0" w:line="259" w:lineRule="auto"/>
        <w:ind w:left="0" w:right="0" w:firstLine="0"/>
        <w:jc w:val="left"/>
      </w:pPr>
      <w:r>
        <w:t>místopředseda představenstva</w:t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14:paraId="1D005631" w14:textId="1D6EF02D" w:rsidR="007E7662" w:rsidRDefault="007E7662" w:rsidP="007E7662">
      <w:pPr>
        <w:spacing w:after="0" w:line="259" w:lineRule="auto"/>
        <w:ind w:left="0" w:right="0" w:firstLine="0"/>
        <w:jc w:val="left"/>
        <w:rPr>
          <w:bCs/>
        </w:rPr>
      </w:pPr>
      <w:r>
        <w:t>Technologie hlavního města Prahy, a.s.</w:t>
      </w:r>
      <w:r>
        <w:tab/>
      </w:r>
      <w:r>
        <w:tab/>
      </w:r>
      <w:r>
        <w:tab/>
      </w:r>
      <w:r>
        <w:tab/>
        <w:t>ELTODOD OSVĚTLENÍ, s.r.o.</w:t>
      </w:r>
    </w:p>
    <w:p w14:paraId="31925115" w14:textId="30F761C8" w:rsidR="00430B0B" w:rsidRDefault="00430B0B">
      <w:pPr>
        <w:spacing w:after="0" w:line="259" w:lineRule="auto"/>
        <w:ind w:left="0" w:right="0" w:firstLine="0"/>
        <w:jc w:val="left"/>
      </w:pPr>
    </w:p>
    <w:p w14:paraId="59A81BCD" w14:textId="77777777" w:rsidR="00430B0B" w:rsidRDefault="00CE576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430B0B" w:rsidSect="00EC0E44">
      <w:pgSz w:w="11906" w:h="16838"/>
      <w:pgMar w:top="1460" w:right="1413" w:bottom="11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221"/>
    <w:multiLevelType w:val="hybridMultilevel"/>
    <w:tmpl w:val="3FFAC494"/>
    <w:lvl w:ilvl="0" w:tplc="05087932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48C62">
      <w:start w:val="1"/>
      <w:numFmt w:val="lowerLetter"/>
      <w:lvlText w:val="%2"/>
      <w:lvlJc w:val="left"/>
      <w:pPr>
        <w:ind w:left="45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6CB6A">
      <w:start w:val="1"/>
      <w:numFmt w:val="lowerRoman"/>
      <w:lvlText w:val="%3"/>
      <w:lvlJc w:val="left"/>
      <w:pPr>
        <w:ind w:left="5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4EF98">
      <w:start w:val="1"/>
      <w:numFmt w:val="decimal"/>
      <w:lvlText w:val="%4"/>
      <w:lvlJc w:val="left"/>
      <w:pPr>
        <w:ind w:left="60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4230A">
      <w:start w:val="1"/>
      <w:numFmt w:val="lowerLetter"/>
      <w:lvlText w:val="%5"/>
      <w:lvlJc w:val="left"/>
      <w:pPr>
        <w:ind w:left="67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E88D8">
      <w:start w:val="1"/>
      <w:numFmt w:val="lowerRoman"/>
      <w:lvlText w:val="%6"/>
      <w:lvlJc w:val="left"/>
      <w:pPr>
        <w:ind w:left="74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9AF5D2">
      <w:start w:val="1"/>
      <w:numFmt w:val="decimal"/>
      <w:lvlText w:val="%7"/>
      <w:lvlJc w:val="left"/>
      <w:pPr>
        <w:ind w:left="81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4D3A6">
      <w:start w:val="1"/>
      <w:numFmt w:val="lowerLetter"/>
      <w:lvlText w:val="%8"/>
      <w:lvlJc w:val="left"/>
      <w:pPr>
        <w:ind w:left="88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24A98">
      <w:start w:val="1"/>
      <w:numFmt w:val="lowerRoman"/>
      <w:lvlText w:val="%9"/>
      <w:lvlJc w:val="left"/>
      <w:pPr>
        <w:ind w:left="9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739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0B"/>
    <w:rsid w:val="00430B0B"/>
    <w:rsid w:val="007E7662"/>
    <w:rsid w:val="00CE5768"/>
    <w:rsid w:val="00E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6702"/>
  <w15:docId w15:val="{F6C461FB-D1FE-45A5-96E0-DC107800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03" w:right="4390" w:hanging="437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0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Švrčková</dc:creator>
  <cp:keywords/>
  <cp:lastModifiedBy>Vítová Petra</cp:lastModifiedBy>
  <cp:revision>3</cp:revision>
  <dcterms:created xsi:type="dcterms:W3CDTF">2023-02-17T08:35:00Z</dcterms:created>
  <dcterms:modified xsi:type="dcterms:W3CDTF">2023-02-17T08:49:00Z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2023-02-17T08:35:36Z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e9f66228-aac2-4017-a6e6-8db996665938</vt:lpwstr>
  </property>
  <property fmtid="{D5CDD505-2E9C-101B-9397-08002B2CF9AE}" pid="8" name="MSIP_Label_53b2c928-728b-4698-a3fd-c5d03555aa71_ContentBits">
    <vt:lpwstr>0</vt:lpwstr>
  </property>
</Properties>
</file>