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1F9D" w14:textId="18A7CEFE" w:rsidR="002857E1" w:rsidRPr="00635F53" w:rsidRDefault="002857E1" w:rsidP="002857E1">
      <w:pPr>
        <w:pStyle w:val="Nadpis1"/>
      </w:pPr>
      <w:r>
        <w:t xml:space="preserve">Smlouva </w:t>
      </w:r>
      <w:r>
        <w:br/>
        <w:t xml:space="preserve">o zapojení akceptačního místa        do systému </w:t>
      </w:r>
      <w:r w:rsidR="002D6D9B">
        <w:t>P</w:t>
      </w:r>
      <w:r>
        <w:t>ražské turistické karty Prague Visitor Pass</w:t>
      </w:r>
    </w:p>
    <w:p w14:paraId="581AA479" w14:textId="77777777" w:rsidR="002857E1" w:rsidRDefault="002857E1" w:rsidP="002857E1">
      <w:pPr>
        <w:rPr>
          <w:rFonts w:ascii="Crabath Text Medium" w:hAnsi="Crabath Text Medium"/>
        </w:rPr>
      </w:pPr>
    </w:p>
    <w:p w14:paraId="1124A47B" w14:textId="77777777" w:rsidR="002857E1" w:rsidRDefault="002857E1" w:rsidP="002857E1">
      <w:pPr>
        <w:rPr>
          <w:rFonts w:ascii="Crabath Text Medium" w:hAnsi="Crabath Text Medium"/>
        </w:rPr>
      </w:pPr>
      <w:r>
        <w:rPr>
          <w:rFonts w:ascii="Crabath Text Medium" w:hAnsi="Crabath Text Medium"/>
        </w:rPr>
        <w:t xml:space="preserve">uzavřená podle </w:t>
      </w:r>
      <w:r w:rsidRPr="00705AFD">
        <w:rPr>
          <w:rFonts w:ascii="Crabath Text Medium" w:hAnsi="Crabath Text Medium"/>
        </w:rPr>
        <w:t xml:space="preserve">ustanovení § 1746 odst. 2 zákona č. 89/2012 Sb., občanský zákoník, v platném znění </w:t>
      </w:r>
    </w:p>
    <w:p w14:paraId="45C6B316" w14:textId="77777777" w:rsidR="002857E1" w:rsidRDefault="002857E1" w:rsidP="002857E1">
      <w:pPr>
        <w:rPr>
          <w:rFonts w:ascii="Crabath Text Medium" w:hAnsi="Crabath Text Medium"/>
        </w:rPr>
      </w:pPr>
    </w:p>
    <w:p w14:paraId="5FA5E28C" w14:textId="77777777" w:rsidR="002857E1" w:rsidRDefault="002857E1" w:rsidP="002857E1">
      <w:pPr>
        <w:pStyle w:val="Nadpis2"/>
        <w:numPr>
          <w:ilvl w:val="0"/>
          <w:numId w:val="0"/>
        </w:numPr>
        <w:rPr>
          <w:rFonts w:ascii="Crabath Text Medium" w:hAnsi="Crabath Text Medium"/>
          <w:sz w:val="23"/>
          <w:szCs w:val="23"/>
        </w:rPr>
      </w:pPr>
      <w:r>
        <w:rPr>
          <w:rFonts w:ascii="Crabath Text Medium" w:hAnsi="Crabath Text Medium"/>
          <w:sz w:val="23"/>
          <w:szCs w:val="23"/>
        </w:rPr>
        <w:t>m</w:t>
      </w:r>
      <w:r w:rsidRPr="00026C34">
        <w:rPr>
          <w:rFonts w:ascii="Crabath Text Medium" w:hAnsi="Crabath Text Medium"/>
          <w:sz w:val="23"/>
          <w:szCs w:val="23"/>
        </w:rPr>
        <w:t>ezi</w:t>
      </w:r>
    </w:p>
    <w:p w14:paraId="79F0FA16" w14:textId="77777777" w:rsidR="002857E1" w:rsidRPr="001033B5" w:rsidRDefault="002857E1" w:rsidP="002857E1"/>
    <w:p w14:paraId="2CB7070B" w14:textId="35796609" w:rsidR="002857E1" w:rsidRPr="00E34B1D" w:rsidRDefault="00625C1D" w:rsidP="002857E1">
      <w:pPr>
        <w:pStyle w:val="Nadpis2"/>
        <w:numPr>
          <w:ilvl w:val="0"/>
          <w:numId w:val="0"/>
        </w:numPr>
        <w:rPr>
          <w:rFonts w:ascii="Crabath Text Medium" w:hAnsi="Crabath Text Medium"/>
          <w:sz w:val="23"/>
          <w:szCs w:val="23"/>
        </w:rPr>
      </w:pPr>
      <w:proofErr w:type="spellStart"/>
      <w:r w:rsidRPr="00E34B1D">
        <w:rPr>
          <w:rFonts w:ascii="Crabath Text Medium" w:hAnsi="Crabath Text Medium"/>
          <w:sz w:val="23"/>
          <w:szCs w:val="23"/>
        </w:rPr>
        <w:t>Winternitzova</w:t>
      </w:r>
      <w:proofErr w:type="spellEnd"/>
      <w:r w:rsidRPr="00E34B1D">
        <w:rPr>
          <w:rFonts w:ascii="Crabath Text Medium" w:hAnsi="Crabath Text Medium"/>
          <w:sz w:val="23"/>
          <w:szCs w:val="23"/>
        </w:rPr>
        <w:t xml:space="preserve"> vila,</w:t>
      </w:r>
      <w:r w:rsidR="00802D64" w:rsidRPr="00E34B1D">
        <w:rPr>
          <w:rFonts w:ascii="Crabath Text Medium" w:hAnsi="Crabath Text Medium"/>
          <w:sz w:val="23"/>
          <w:szCs w:val="23"/>
        </w:rPr>
        <w:t xml:space="preserve"> </w:t>
      </w:r>
      <w:proofErr w:type="spellStart"/>
      <w:r w:rsidRPr="00E34B1D">
        <w:rPr>
          <w:rFonts w:ascii="Crabath Text Medium" w:hAnsi="Crabath Text Medium"/>
          <w:sz w:val="23"/>
          <w:szCs w:val="23"/>
        </w:rPr>
        <w:t>z</w:t>
      </w:r>
      <w:r w:rsidR="00802D64" w:rsidRPr="00E34B1D">
        <w:rPr>
          <w:rFonts w:ascii="Crabath Text Medium" w:hAnsi="Crabath Text Medium"/>
          <w:sz w:val="23"/>
          <w:szCs w:val="23"/>
        </w:rPr>
        <w:t>.s</w:t>
      </w:r>
      <w:proofErr w:type="spellEnd"/>
      <w:r w:rsidR="00802D64" w:rsidRPr="00E34B1D">
        <w:rPr>
          <w:rFonts w:ascii="Crabath Text Medium" w:hAnsi="Crabath Text Medium"/>
          <w:sz w:val="23"/>
          <w:szCs w:val="23"/>
        </w:rPr>
        <w:t>.</w:t>
      </w:r>
    </w:p>
    <w:p w14:paraId="0495FDF4" w14:textId="77777777" w:rsidR="002857E1" w:rsidRPr="00E34B1D" w:rsidRDefault="002857E1" w:rsidP="002857E1"/>
    <w:p w14:paraId="093C1BA9" w14:textId="73C5B615" w:rsidR="002857E1" w:rsidRPr="00E34B1D" w:rsidRDefault="002857E1" w:rsidP="002857E1">
      <w:r w:rsidRPr="00E34B1D">
        <w:t xml:space="preserve">se sídlem: </w:t>
      </w:r>
      <w:r w:rsidRPr="00E34B1D">
        <w:tab/>
      </w:r>
      <w:r w:rsidR="009B280D" w:rsidRPr="00E34B1D">
        <w:tab/>
      </w:r>
      <w:r w:rsidR="00625C1D" w:rsidRPr="00E34B1D">
        <w:t xml:space="preserve">Na </w:t>
      </w:r>
      <w:proofErr w:type="spellStart"/>
      <w:r w:rsidR="00625C1D" w:rsidRPr="00E34B1D">
        <w:t>Cihlářce</w:t>
      </w:r>
      <w:proofErr w:type="spellEnd"/>
      <w:r w:rsidR="00625C1D" w:rsidRPr="00E34B1D">
        <w:t xml:space="preserve"> 2092/10</w:t>
      </w:r>
      <w:r w:rsidR="002A2AF0" w:rsidRPr="00E34B1D">
        <w:t xml:space="preserve">, </w:t>
      </w:r>
      <w:r w:rsidR="008C23E4" w:rsidRPr="00E34B1D">
        <w:t>Smíchov, 150 00</w:t>
      </w:r>
      <w:r w:rsidR="002A2AF0" w:rsidRPr="00E34B1D">
        <w:t xml:space="preserve"> </w:t>
      </w:r>
      <w:r w:rsidR="008C23E4" w:rsidRPr="00E34B1D">
        <w:t>Praha 5</w:t>
      </w:r>
    </w:p>
    <w:p w14:paraId="7905756D" w14:textId="386D84D3" w:rsidR="00BD2F03" w:rsidRPr="00E34B1D" w:rsidRDefault="002857E1" w:rsidP="00BD2F03">
      <w:r w:rsidRPr="00E34B1D">
        <w:t>IČO:</w:t>
      </w:r>
      <w:r w:rsidRPr="00E34B1D">
        <w:tab/>
      </w:r>
      <w:r w:rsidRPr="00E34B1D">
        <w:tab/>
      </w:r>
      <w:r w:rsidR="009B280D" w:rsidRPr="00E34B1D">
        <w:tab/>
      </w:r>
      <w:r w:rsidR="008C23E4" w:rsidRPr="00E34B1D">
        <w:t>07171</w:t>
      </w:r>
      <w:r w:rsidR="005F1343" w:rsidRPr="00E34B1D">
        <w:t>498</w:t>
      </w:r>
    </w:p>
    <w:p w14:paraId="15FCD6CC" w14:textId="371BF0B5" w:rsidR="00BD2F03" w:rsidRPr="00E34B1D" w:rsidRDefault="002857E1" w:rsidP="00BD2F03">
      <w:pPr>
        <w:rPr>
          <w:rFonts w:ascii="Calibri" w:hAnsi="Calibri" w:cs="Calibri"/>
        </w:rPr>
      </w:pPr>
      <w:r w:rsidRPr="00E34B1D">
        <w:t>DIČ:</w:t>
      </w:r>
      <w:r w:rsidRPr="00E34B1D">
        <w:tab/>
      </w:r>
      <w:r w:rsidRPr="00E34B1D">
        <w:tab/>
      </w:r>
      <w:r w:rsidR="009B280D" w:rsidRPr="00E34B1D">
        <w:tab/>
      </w:r>
      <w:r w:rsidR="00A67D90" w:rsidRPr="00E34B1D">
        <w:t>není plátce DPH</w:t>
      </w:r>
    </w:p>
    <w:p w14:paraId="1EDE8DF2" w14:textId="29F8EF06" w:rsidR="002857E1" w:rsidRPr="00E34B1D" w:rsidRDefault="002857E1" w:rsidP="002857E1">
      <w:r w:rsidRPr="00E34B1D">
        <w:t xml:space="preserve">zastoupená: </w:t>
      </w:r>
      <w:r w:rsidRPr="00E34B1D">
        <w:tab/>
      </w:r>
      <w:r w:rsidR="009B280D" w:rsidRPr="00E34B1D">
        <w:tab/>
      </w:r>
      <w:r w:rsidR="00D56380" w:rsidRPr="00E34B1D">
        <w:t xml:space="preserve">Davidem </w:t>
      </w:r>
      <w:proofErr w:type="spellStart"/>
      <w:r w:rsidR="00D56380" w:rsidRPr="00E34B1D">
        <w:t>Cysařem</w:t>
      </w:r>
      <w:proofErr w:type="spellEnd"/>
      <w:r w:rsidR="00E34B1D" w:rsidRPr="00E34B1D">
        <w:t xml:space="preserve">, </w:t>
      </w:r>
      <w:r w:rsidR="00D56380" w:rsidRPr="00E34B1D">
        <w:t>předsed</w:t>
      </w:r>
      <w:r w:rsidR="00E34B1D" w:rsidRPr="00E34B1D">
        <w:t>ou</w:t>
      </w:r>
      <w:r w:rsidR="00D56380" w:rsidRPr="00E34B1D">
        <w:t xml:space="preserve"> spolku</w:t>
      </w:r>
    </w:p>
    <w:p w14:paraId="1B4F54FC" w14:textId="1055B5BB" w:rsidR="003105B3" w:rsidRDefault="003105B3" w:rsidP="002857E1">
      <w:r w:rsidRPr="00E34B1D">
        <w:t>bankovní spojení:</w:t>
      </w:r>
      <w:r w:rsidR="00756916" w:rsidRPr="00E34B1D">
        <w:t xml:space="preserve"> </w:t>
      </w:r>
      <w:r w:rsidR="009B280D" w:rsidRPr="00E34B1D">
        <w:tab/>
      </w:r>
      <w:proofErr w:type="spellStart"/>
      <w:r w:rsidR="00F34F73">
        <w:t>xxx</w:t>
      </w:r>
      <w:proofErr w:type="spellEnd"/>
      <w:r w:rsidR="00F34F73">
        <w:t xml:space="preserve"> </w:t>
      </w:r>
      <w:r w:rsidR="004A1015">
        <w:t xml:space="preserve">číslo účtu </w:t>
      </w:r>
      <w:proofErr w:type="spellStart"/>
      <w:r w:rsidR="00F34F73">
        <w:t>xxx</w:t>
      </w:r>
      <w:proofErr w:type="spellEnd"/>
    </w:p>
    <w:p w14:paraId="7E84DC93" w14:textId="6EA2E514" w:rsidR="002857E1" w:rsidRPr="00705AFD" w:rsidRDefault="002857E1" w:rsidP="002857E1">
      <w:r>
        <w:t>Dále jen „</w:t>
      </w:r>
      <w:r w:rsidRPr="00B3664C">
        <w:rPr>
          <w:b/>
        </w:rPr>
        <w:t>Akceptační místo</w:t>
      </w:r>
      <w:r>
        <w:t>“</w:t>
      </w:r>
    </w:p>
    <w:p w14:paraId="4A0EEC30" w14:textId="77777777" w:rsidR="002857E1" w:rsidRDefault="002857E1" w:rsidP="002857E1">
      <w:pPr>
        <w:spacing w:line="240" w:lineRule="auto"/>
        <w:rPr>
          <w:sz w:val="23"/>
          <w:szCs w:val="23"/>
        </w:rPr>
      </w:pPr>
    </w:p>
    <w:p w14:paraId="3987BFC9" w14:textId="77777777" w:rsidR="002857E1" w:rsidRDefault="002857E1" w:rsidP="002857E1">
      <w:pPr>
        <w:spacing w:line="240" w:lineRule="auto"/>
        <w:rPr>
          <w:sz w:val="23"/>
          <w:szCs w:val="23"/>
        </w:rPr>
      </w:pPr>
      <w:r>
        <w:rPr>
          <w:sz w:val="23"/>
          <w:szCs w:val="23"/>
        </w:rPr>
        <w:t>a</w:t>
      </w:r>
    </w:p>
    <w:p w14:paraId="27D54D66" w14:textId="77777777" w:rsidR="002857E1" w:rsidRPr="00026C34" w:rsidRDefault="002857E1" w:rsidP="002857E1">
      <w:pPr>
        <w:spacing w:line="240" w:lineRule="auto"/>
        <w:rPr>
          <w:sz w:val="23"/>
          <w:szCs w:val="23"/>
        </w:rPr>
      </w:pPr>
    </w:p>
    <w:p w14:paraId="3D07118E" w14:textId="77777777" w:rsidR="002857E1" w:rsidRPr="00026C34" w:rsidRDefault="002857E1" w:rsidP="002857E1">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533943B6" w14:textId="77777777" w:rsidR="002857E1" w:rsidRPr="00026C34" w:rsidRDefault="002857E1" w:rsidP="002857E1">
      <w:pPr>
        <w:spacing w:line="240" w:lineRule="auto"/>
        <w:rPr>
          <w:sz w:val="23"/>
          <w:szCs w:val="23"/>
        </w:rPr>
      </w:pPr>
    </w:p>
    <w:p w14:paraId="56E76FC3" w14:textId="65BBFC68" w:rsidR="002857E1" w:rsidRDefault="002857E1" w:rsidP="002857E1">
      <w:r>
        <w:rPr>
          <w:rFonts w:ascii="Crabath Text Medium" w:hAnsi="Crabath Text Medium"/>
        </w:rPr>
        <w:t>s</w:t>
      </w:r>
      <w:r w:rsidRPr="00A25FB3">
        <w:rPr>
          <w:rFonts w:ascii="Crabath Text Medium" w:hAnsi="Crabath Text Medium"/>
        </w:rPr>
        <w:t>e sídlem:</w:t>
      </w:r>
      <w:r>
        <w:t xml:space="preserve"> </w:t>
      </w:r>
      <w:r w:rsidR="00237DA8">
        <w:tab/>
      </w:r>
      <w:r w:rsidR="00237DA8">
        <w:tab/>
      </w:r>
      <w:r w:rsidR="00540F2D">
        <w:t>Žatecká 110/2</w:t>
      </w:r>
      <w:r>
        <w:t>,</w:t>
      </w:r>
      <w:r w:rsidR="008B1F2B">
        <w:t xml:space="preserve"> S</w:t>
      </w:r>
      <w:r w:rsidR="00540F2D">
        <w:t>taré Město</w:t>
      </w:r>
      <w:r w:rsidR="008B1F2B">
        <w:t>,</w:t>
      </w:r>
      <w:r>
        <w:t xml:space="preserve"> 1</w:t>
      </w:r>
      <w:r w:rsidR="00540F2D">
        <w:t>1</w:t>
      </w:r>
      <w:r>
        <w:t xml:space="preserve">0 00 Praha </w:t>
      </w:r>
      <w:r w:rsidR="00540F2D">
        <w:t>1</w:t>
      </w:r>
    </w:p>
    <w:p w14:paraId="07B77318" w14:textId="7776E3F6" w:rsidR="002857E1" w:rsidRDefault="002857E1" w:rsidP="002857E1">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rsidR="00237DA8">
        <w:tab/>
      </w:r>
      <w:r w:rsidR="00237DA8">
        <w:tab/>
      </w:r>
      <w:r w:rsidR="00237DA8">
        <w:tab/>
      </w:r>
      <w:r>
        <w:t xml:space="preserve">07312890 </w:t>
      </w:r>
    </w:p>
    <w:p w14:paraId="23C71EBC" w14:textId="27145A31" w:rsidR="002857E1" w:rsidRDefault="002857E1" w:rsidP="002857E1">
      <w:r w:rsidRPr="00A25FB3">
        <w:rPr>
          <w:rFonts w:ascii="Crabath Text Medium" w:hAnsi="Crabath Text Medium"/>
        </w:rPr>
        <w:t>DIČ:</w:t>
      </w:r>
      <w:r>
        <w:t xml:space="preserve"> </w:t>
      </w:r>
      <w:r w:rsidR="00237DA8">
        <w:tab/>
      </w:r>
      <w:r w:rsidR="00237DA8">
        <w:tab/>
      </w:r>
      <w:r w:rsidR="00237DA8">
        <w:tab/>
      </w:r>
      <w:r>
        <w:t xml:space="preserve">CZ07312890        </w:t>
      </w:r>
    </w:p>
    <w:p w14:paraId="1795E0A0" w14:textId="5BE34570" w:rsidR="00562F89" w:rsidRDefault="002857E1" w:rsidP="002857E1">
      <w:r w:rsidRPr="5F23B73A">
        <w:rPr>
          <w:rFonts w:ascii="Crabath Text Medium" w:hAnsi="Crabath Text Medium"/>
        </w:rPr>
        <w:t>zastoupená:</w:t>
      </w:r>
      <w:r>
        <w:t xml:space="preserve"> </w:t>
      </w:r>
      <w:r w:rsidR="00D66613">
        <w:tab/>
      </w:r>
      <w:r w:rsidR="00237DA8">
        <w:tab/>
      </w:r>
      <w:r w:rsidR="00350970">
        <w:t xml:space="preserve">Mgr. Františkem </w:t>
      </w:r>
      <w:proofErr w:type="spellStart"/>
      <w:r w:rsidR="00350970">
        <w:t>Ciprem</w:t>
      </w:r>
      <w:proofErr w:type="spellEnd"/>
      <w:r w:rsidR="00350970">
        <w:t>, předsedou představenstva</w:t>
      </w:r>
      <w:r w:rsidR="00237DA8">
        <w:t>,</w:t>
      </w:r>
    </w:p>
    <w:p w14:paraId="28F2E2EC" w14:textId="64B235E0" w:rsidR="002857E1" w:rsidRDefault="00F1385F" w:rsidP="00237DA8">
      <w:pPr>
        <w:ind w:left="1416" w:firstLine="708"/>
      </w:pPr>
      <w:r>
        <w:t>Mgr. Janou Adamcovou</w:t>
      </w:r>
      <w:r w:rsidR="00540F2D">
        <w:t xml:space="preserve">, </w:t>
      </w:r>
      <w:r>
        <w:t>místopředsedkyní</w:t>
      </w:r>
      <w:r w:rsidR="00562F89">
        <w:t xml:space="preserve"> představenstva</w:t>
      </w:r>
    </w:p>
    <w:p w14:paraId="450BD0B9" w14:textId="47BC7AD1" w:rsidR="003105B3" w:rsidRDefault="003105B3" w:rsidP="002857E1">
      <w:r w:rsidRPr="00237DA8">
        <w:rPr>
          <w:b/>
          <w:bCs/>
        </w:rPr>
        <w:t>bankovní spojení:</w:t>
      </w:r>
      <w:r>
        <w:t xml:space="preserve"> </w:t>
      </w:r>
      <w:r w:rsidR="00237DA8">
        <w:tab/>
      </w:r>
      <w:proofErr w:type="spellStart"/>
      <w:r w:rsidR="00F34F73">
        <w:t>xxx</w:t>
      </w:r>
      <w:proofErr w:type="spellEnd"/>
      <w:r w:rsidR="00562F89">
        <w:t xml:space="preserve">, číslo účtu </w:t>
      </w:r>
      <w:proofErr w:type="spellStart"/>
      <w:r w:rsidR="00F34F73">
        <w:t>xxx</w:t>
      </w:r>
      <w:proofErr w:type="spellEnd"/>
    </w:p>
    <w:p w14:paraId="362DEACE" w14:textId="59BC2D66" w:rsidR="002857E1" w:rsidRPr="00D822A3" w:rsidRDefault="002857E1" w:rsidP="002857E1">
      <w:pPr>
        <w:spacing w:after="40" w:line="240" w:lineRule="auto"/>
      </w:pPr>
      <w:r>
        <w:t>Dále jen „</w:t>
      </w:r>
      <w:r w:rsidRPr="00B3664C">
        <w:rPr>
          <w:b/>
        </w:rPr>
        <w:t>P</w:t>
      </w:r>
      <w:r w:rsidR="002C7F22" w:rsidRPr="00B3664C">
        <w:rPr>
          <w:b/>
        </w:rPr>
        <w:t>CT</w:t>
      </w:r>
      <w:r>
        <w:t>“</w:t>
      </w:r>
    </w:p>
    <w:p w14:paraId="1A95A759" w14:textId="77777777" w:rsidR="002857E1" w:rsidRPr="00026C34" w:rsidRDefault="002857E1" w:rsidP="002857E1">
      <w:pPr>
        <w:spacing w:after="120" w:line="240" w:lineRule="auto"/>
        <w:rPr>
          <w:sz w:val="23"/>
          <w:szCs w:val="23"/>
        </w:rPr>
      </w:pPr>
    </w:p>
    <w:p w14:paraId="7A41B1E2" w14:textId="77777777" w:rsidR="002857E1" w:rsidRDefault="002857E1" w:rsidP="002857E1">
      <w:pPr>
        <w:rPr>
          <w:rFonts w:ascii="Crabath Text Medium" w:hAnsi="Crabath Text Medium"/>
        </w:rPr>
      </w:pPr>
    </w:p>
    <w:p w14:paraId="48B7239B" w14:textId="186870EB" w:rsidR="002857E1" w:rsidRDefault="002857E1" w:rsidP="002857E1"/>
    <w:p w14:paraId="34DDCF58" w14:textId="77777777" w:rsidR="002857E1" w:rsidRDefault="002857E1">
      <w:pPr>
        <w:pStyle w:val="Nadpis2"/>
        <w:numPr>
          <w:ilvl w:val="0"/>
          <w:numId w:val="0"/>
        </w:numPr>
        <w:spacing w:after="360"/>
      </w:pPr>
      <w:r>
        <w:t>Preambule</w:t>
      </w:r>
    </w:p>
    <w:p w14:paraId="3C683B3C" w14:textId="79C0B8F7" w:rsidR="002857E1" w:rsidRDefault="002857E1" w:rsidP="00121E5E">
      <w:r>
        <w:t xml:space="preserve">Vzhledem ke skutečnosti, že (a) </w:t>
      </w:r>
      <w:r w:rsidRPr="00CD71FF">
        <w:t>P</w:t>
      </w:r>
      <w:r w:rsidR="00240354">
        <w:t>CT</w:t>
      </w:r>
      <w:r w:rsidRPr="00CD71FF">
        <w:t xml:space="preserve"> je oficiální organizací destinačního managementu </w:t>
      </w:r>
      <w:r w:rsidR="00240354">
        <w:t>hlavního města Prahy</w:t>
      </w:r>
      <w:r w:rsidRPr="00CD71FF">
        <w:t xml:space="preserve">, kdy </w:t>
      </w:r>
      <w:r w:rsidR="00240354">
        <w:t>hlavní město Praha</w:t>
      </w:r>
      <w:r w:rsidRPr="00CD71FF">
        <w:t xml:space="preserve"> je jediným akcionářem P</w:t>
      </w:r>
      <w:r w:rsidR="00240354">
        <w:t>CT</w:t>
      </w:r>
      <w:r w:rsidRPr="00CD71FF">
        <w:t>;</w:t>
      </w:r>
      <w:r>
        <w:t xml:space="preserve"> (b) </w:t>
      </w:r>
      <w:r w:rsidR="00240354">
        <w:t xml:space="preserve">PCT realizuje projekt </w:t>
      </w:r>
      <w:r w:rsidR="00721982">
        <w:t>víceúčelové P</w:t>
      </w:r>
      <w:r w:rsidR="00240354">
        <w:t>ražské</w:t>
      </w:r>
      <w:r w:rsidR="00E71465">
        <w:t xml:space="preserve"> turistické</w:t>
      </w:r>
      <w:r w:rsidR="00240354">
        <w:t xml:space="preserve"> karty Prague Visitor Pass, </w:t>
      </w:r>
      <w:r w:rsidR="00240354" w:rsidRPr="00FD7CA9">
        <w:rPr>
          <w:szCs w:val="20"/>
        </w:rPr>
        <w:t>v rámci kterého</w:t>
      </w:r>
      <w:r w:rsidR="00240354">
        <w:rPr>
          <w:szCs w:val="20"/>
        </w:rPr>
        <w:t xml:space="preserve"> mimo jiné</w:t>
      </w:r>
      <w:r w:rsidR="00240354" w:rsidRPr="00FD7CA9">
        <w:rPr>
          <w:szCs w:val="20"/>
        </w:rPr>
        <w:t xml:space="preserve"> poskytuje služby vstupu do vybraných akceptačních míst</w:t>
      </w:r>
      <w:r w:rsidR="00240354">
        <w:rPr>
          <w:szCs w:val="20"/>
        </w:rPr>
        <w:t xml:space="preserve">; </w:t>
      </w:r>
      <w:r>
        <w:rPr>
          <w:noProof/>
          <w:color w:val="000000" w:themeColor="text1"/>
          <w:szCs w:val="20"/>
        </w:rPr>
        <w:t>(</w:t>
      </w:r>
      <w:r w:rsidR="00240354">
        <w:rPr>
          <w:noProof/>
          <w:color w:val="000000" w:themeColor="text1"/>
          <w:szCs w:val="20"/>
        </w:rPr>
        <w:t>c</w:t>
      </w:r>
      <w:r>
        <w:rPr>
          <w:noProof/>
          <w:color w:val="000000" w:themeColor="text1"/>
          <w:szCs w:val="20"/>
        </w:rPr>
        <w:t xml:space="preserve">) </w:t>
      </w:r>
      <w:r w:rsidR="00240354">
        <w:rPr>
          <w:noProof/>
          <w:color w:val="000000" w:themeColor="text1"/>
          <w:szCs w:val="20"/>
        </w:rPr>
        <w:t>Akceptační místo má zájem se do projektu Prague Visitor Pass zapojit</w:t>
      </w:r>
      <w:r>
        <w:t xml:space="preserve">; </w:t>
      </w:r>
      <w:r w:rsidRPr="00CD71FF">
        <w:t xml:space="preserve">sjednávají Smluvní strany tuto Smlouvu o </w:t>
      </w:r>
      <w:r w:rsidR="00E2478E">
        <w:t xml:space="preserve">zapojení akceptačního místa do systému </w:t>
      </w:r>
      <w:r w:rsidR="00E71465">
        <w:t>P</w:t>
      </w:r>
      <w:r w:rsidR="00E2478E">
        <w:t>ražské turistické karty Prague Visitor Pass</w:t>
      </w:r>
      <w:r>
        <w:t xml:space="preserve"> </w:t>
      </w:r>
      <w:r w:rsidRPr="00CD71FF">
        <w:t>(dále jen „</w:t>
      </w:r>
      <w:r w:rsidRPr="00CD71FF">
        <w:rPr>
          <w:b/>
          <w:bCs/>
        </w:rPr>
        <w:t>Smlouva</w:t>
      </w:r>
      <w:r w:rsidRPr="00CD71FF">
        <w:t>“)</w:t>
      </w:r>
      <w:r w:rsidR="00237DA8">
        <w:t>.</w:t>
      </w:r>
    </w:p>
    <w:p w14:paraId="05B54597" w14:textId="77777777" w:rsidR="002857E1" w:rsidRPr="00ED03D3" w:rsidRDefault="002857E1" w:rsidP="002857E1">
      <w:pPr>
        <w:pStyle w:val="Nadpis2"/>
        <w:numPr>
          <w:ilvl w:val="0"/>
          <w:numId w:val="3"/>
        </w:numPr>
        <w:spacing w:after="360"/>
      </w:pPr>
      <w:r w:rsidRPr="00ED03D3">
        <w:t>Předmět smlouvy</w:t>
      </w:r>
    </w:p>
    <w:p w14:paraId="2C735150" w14:textId="19590141" w:rsidR="00AE1922" w:rsidRPr="003F6382" w:rsidRDefault="002857E1" w:rsidP="003F6382">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Akceptačního místa do systému </w:t>
      </w:r>
      <w:r w:rsidR="00192273" w:rsidRPr="003F6382">
        <w:rPr>
          <w:rFonts w:cs="Arial"/>
          <w:szCs w:val="20"/>
        </w:rPr>
        <w:t>P</w:t>
      </w:r>
      <w:r w:rsidR="007E2A3A" w:rsidRPr="003F6382">
        <w:rPr>
          <w:rFonts w:cs="Arial"/>
          <w:szCs w:val="20"/>
        </w:rPr>
        <w:t>ražské turistické karty Prague Visitor Pass</w:t>
      </w:r>
      <w:r w:rsidR="002A140C" w:rsidRPr="003F6382">
        <w:rPr>
          <w:rFonts w:cs="Arial"/>
          <w:szCs w:val="20"/>
        </w:rPr>
        <w:t xml:space="preserve"> (dále jen „Systém PVP“)</w:t>
      </w:r>
      <w:r w:rsidR="007E2A3A" w:rsidRPr="003F6382">
        <w:rPr>
          <w:rFonts w:cs="Arial"/>
          <w:szCs w:val="20"/>
        </w:rPr>
        <w:t>.</w:t>
      </w:r>
      <w:r w:rsidR="005915F8" w:rsidRPr="003F6382">
        <w:rPr>
          <w:rFonts w:cs="Arial"/>
          <w:szCs w:val="20"/>
        </w:rPr>
        <w:t xml:space="preserve"> </w:t>
      </w:r>
    </w:p>
    <w:p w14:paraId="3F2319D7" w14:textId="0691E924" w:rsidR="007E2A3A" w:rsidRPr="00ED03D3" w:rsidRDefault="007E2A3A" w:rsidP="007E2A3A">
      <w:pPr>
        <w:pStyle w:val="Nadpis2"/>
        <w:numPr>
          <w:ilvl w:val="0"/>
          <w:numId w:val="3"/>
        </w:numPr>
        <w:spacing w:after="360"/>
      </w:pPr>
      <w:r w:rsidRPr="00E424F4">
        <w:t xml:space="preserve">Specifikace </w:t>
      </w:r>
      <w:r w:rsidR="00192273">
        <w:t>Voucheru</w:t>
      </w:r>
      <w:r w:rsidR="006E0155">
        <w:t xml:space="preserve"> a Nosiče</w:t>
      </w:r>
      <w:r w:rsidR="00192273">
        <w:t xml:space="preserve"> </w:t>
      </w:r>
      <w:r w:rsidR="00AE1922">
        <w:t>P</w:t>
      </w:r>
      <w:r w:rsidR="009B429A">
        <w:t xml:space="preserve">rague </w:t>
      </w:r>
      <w:r w:rsidR="00AE1922">
        <w:t>V</w:t>
      </w:r>
      <w:r w:rsidR="009B429A">
        <w:t xml:space="preserve">isitor </w:t>
      </w:r>
      <w:r w:rsidR="00AE1922">
        <w:t>P</w:t>
      </w:r>
      <w:r w:rsidR="009B429A">
        <w:t>ass</w:t>
      </w:r>
    </w:p>
    <w:p w14:paraId="3721AFE1" w14:textId="6CFDFADE" w:rsidR="00AE1922" w:rsidRDefault="00AE1922" w:rsidP="003F6382">
      <w:pPr>
        <w:pStyle w:val="Odstavecseseznamem"/>
        <w:numPr>
          <w:ilvl w:val="1"/>
          <w:numId w:val="3"/>
        </w:numPr>
        <w:contextualSpacing w:val="0"/>
        <w:rPr>
          <w:rFonts w:cs="Arial"/>
          <w:szCs w:val="20"/>
        </w:rPr>
      </w:pPr>
      <w:r w:rsidRPr="003F6382">
        <w:rPr>
          <w:rFonts w:cs="Arial"/>
          <w:szCs w:val="20"/>
        </w:rPr>
        <w:t xml:space="preserve">Pražská turistická karta </w:t>
      </w:r>
      <w:r w:rsidR="00152953" w:rsidRPr="003F6382">
        <w:rPr>
          <w:rFonts w:cs="Arial"/>
          <w:szCs w:val="20"/>
        </w:rPr>
        <w:t>Prague Visitor Pass</w:t>
      </w:r>
      <w:r w:rsidRPr="003F6382">
        <w:rPr>
          <w:rFonts w:cs="Arial"/>
          <w:szCs w:val="20"/>
        </w:rPr>
        <w:t xml:space="preserve"> (dále jen „</w:t>
      </w:r>
      <w:r w:rsidR="009B429A" w:rsidRPr="003F6382">
        <w:rPr>
          <w:rFonts w:cs="Arial"/>
          <w:szCs w:val="20"/>
        </w:rPr>
        <w:t xml:space="preserve">Voucher </w:t>
      </w:r>
      <w:r w:rsidRPr="003F6382">
        <w:rPr>
          <w:rFonts w:cs="Arial"/>
          <w:szCs w:val="20"/>
        </w:rPr>
        <w:t>PVP“) má charakter víceúčelového poukazu, opravňuje jejího držitele ke vstupu do turistických objektů, k využívání turistických služeb a využívání speciálního jízdného v Pražské integrované dopravě.</w:t>
      </w:r>
    </w:p>
    <w:p w14:paraId="3EB1FF9F" w14:textId="3F48FEC2" w:rsidR="007E2A3A" w:rsidRPr="007E2A3A" w:rsidRDefault="002A140C" w:rsidP="003F6382">
      <w:pPr>
        <w:pStyle w:val="Odstavecseseznamem"/>
        <w:numPr>
          <w:ilvl w:val="1"/>
          <w:numId w:val="3"/>
        </w:numPr>
        <w:contextualSpacing w:val="0"/>
        <w:rPr>
          <w:rFonts w:cs="Arial"/>
          <w:szCs w:val="20"/>
        </w:rPr>
      </w:pPr>
      <w:r>
        <w:rPr>
          <w:rFonts w:cs="Arial"/>
          <w:szCs w:val="20"/>
        </w:rPr>
        <w:t>Nosičem</w:t>
      </w:r>
      <w:r w:rsidR="007E2A3A" w:rsidRPr="007E2A3A">
        <w:rPr>
          <w:rFonts w:cs="Arial"/>
          <w:szCs w:val="20"/>
        </w:rPr>
        <w:t xml:space="preserve"> </w:t>
      </w:r>
      <w:r w:rsidR="009D3C5E">
        <w:rPr>
          <w:rFonts w:cs="Arial"/>
          <w:szCs w:val="20"/>
        </w:rPr>
        <w:t xml:space="preserve">Voucheru </w:t>
      </w:r>
      <w:r w:rsidR="00AE1922">
        <w:rPr>
          <w:rFonts w:cs="Arial"/>
          <w:szCs w:val="20"/>
        </w:rPr>
        <w:t>PVP je</w:t>
      </w:r>
      <w:r w:rsidR="007E2A3A" w:rsidRPr="007E2A3A">
        <w:rPr>
          <w:rFonts w:cs="Arial"/>
          <w:szCs w:val="20"/>
        </w:rPr>
        <w:t xml:space="preserve"> buď </w:t>
      </w:r>
      <w:r w:rsidR="007E2A3A" w:rsidRPr="00BC1440">
        <w:rPr>
          <w:rFonts w:cs="Arial"/>
          <w:szCs w:val="20"/>
        </w:rPr>
        <w:t>plastov</w:t>
      </w:r>
      <w:r w:rsidRPr="00BC1440">
        <w:rPr>
          <w:rFonts w:cs="Arial"/>
          <w:szCs w:val="20"/>
        </w:rPr>
        <w:t>á</w:t>
      </w:r>
      <w:r w:rsidR="00680311" w:rsidRPr="00BC1440">
        <w:rPr>
          <w:rFonts w:cs="Arial"/>
          <w:szCs w:val="20"/>
        </w:rPr>
        <w:t xml:space="preserve"> bezkontaktní </w:t>
      </w:r>
      <w:r w:rsidR="007E2A3A" w:rsidRPr="00BC1440">
        <w:rPr>
          <w:rFonts w:cs="Arial"/>
          <w:szCs w:val="20"/>
        </w:rPr>
        <w:t>kart</w:t>
      </w:r>
      <w:r w:rsidRPr="00BC1440">
        <w:rPr>
          <w:rFonts w:cs="Arial"/>
          <w:szCs w:val="20"/>
        </w:rPr>
        <w:t>a</w:t>
      </w:r>
      <w:r w:rsidR="007E2A3A" w:rsidRPr="00BC1440">
        <w:rPr>
          <w:rFonts w:cs="Arial"/>
          <w:szCs w:val="20"/>
        </w:rPr>
        <w:t xml:space="preserve"> </w:t>
      </w:r>
      <w:r w:rsidR="00680311" w:rsidRPr="00BC1440">
        <w:rPr>
          <w:rFonts w:cs="Arial"/>
          <w:szCs w:val="20"/>
        </w:rPr>
        <w:t xml:space="preserve">s čipem </w:t>
      </w:r>
      <w:r w:rsidR="007E2A3A" w:rsidRPr="00BC1440">
        <w:rPr>
          <w:rFonts w:cs="Arial"/>
          <w:szCs w:val="20"/>
        </w:rPr>
        <w:t xml:space="preserve">(grafická </w:t>
      </w:r>
      <w:r w:rsidR="00680311" w:rsidRPr="00BC1440">
        <w:rPr>
          <w:rFonts w:cs="Arial"/>
          <w:szCs w:val="20"/>
        </w:rPr>
        <w:t>podoba</w:t>
      </w:r>
      <w:r w:rsidR="007E2A3A" w:rsidRPr="00BC1440">
        <w:rPr>
          <w:rFonts w:cs="Arial"/>
          <w:szCs w:val="20"/>
        </w:rPr>
        <w:t xml:space="preserve"> je nedílnou součástí této smlouvy, příloha č.</w:t>
      </w:r>
      <w:r w:rsidR="002A3F58">
        <w:rPr>
          <w:rFonts w:cs="Arial"/>
          <w:szCs w:val="20"/>
        </w:rPr>
        <w:t xml:space="preserve"> </w:t>
      </w:r>
      <w:r w:rsidR="000E1EFB">
        <w:rPr>
          <w:rFonts w:cs="Arial"/>
          <w:szCs w:val="20"/>
        </w:rPr>
        <w:t>2</w:t>
      </w:r>
      <w:r w:rsidR="007E2A3A" w:rsidRPr="00BC1440">
        <w:rPr>
          <w:rFonts w:cs="Arial"/>
          <w:szCs w:val="20"/>
        </w:rPr>
        <w:t xml:space="preserve">), nebo </w:t>
      </w:r>
      <w:r w:rsidR="00680311" w:rsidRPr="00BC1440">
        <w:rPr>
          <w:rFonts w:cs="Arial"/>
          <w:szCs w:val="20"/>
        </w:rPr>
        <w:t xml:space="preserve">záznam </w:t>
      </w:r>
      <w:r w:rsidR="00AE1922" w:rsidRPr="00BC1440">
        <w:rPr>
          <w:rFonts w:cs="Arial"/>
          <w:szCs w:val="20"/>
        </w:rPr>
        <w:t xml:space="preserve">v podobě QR kódu </w:t>
      </w:r>
      <w:r w:rsidR="00680311" w:rsidRPr="00BC1440">
        <w:rPr>
          <w:rFonts w:cs="Arial"/>
          <w:szCs w:val="20"/>
        </w:rPr>
        <w:t>v mobilní aplikaci Prague Visitor</w:t>
      </w:r>
      <w:r w:rsidR="00A47B61" w:rsidRPr="00BC1440">
        <w:rPr>
          <w:rFonts w:cs="Arial"/>
          <w:szCs w:val="20"/>
        </w:rPr>
        <w:t xml:space="preserve"> </w:t>
      </w:r>
      <w:r w:rsidR="00680311" w:rsidRPr="00BC1440">
        <w:rPr>
          <w:rFonts w:cs="Arial"/>
          <w:szCs w:val="20"/>
        </w:rPr>
        <w:t>Pass</w:t>
      </w:r>
      <w:r w:rsidR="000E1EFB">
        <w:rPr>
          <w:rFonts w:cs="Arial"/>
          <w:szCs w:val="20"/>
        </w:rPr>
        <w:t xml:space="preserve"> (dále jen</w:t>
      </w:r>
      <w:r w:rsidR="00690686">
        <w:rPr>
          <w:rFonts w:cs="Arial"/>
          <w:szCs w:val="20"/>
        </w:rPr>
        <w:t xml:space="preserve"> „</w:t>
      </w:r>
      <w:r w:rsidR="00690686" w:rsidRPr="003F6382">
        <w:rPr>
          <w:rFonts w:cs="Arial"/>
          <w:szCs w:val="20"/>
        </w:rPr>
        <w:t>Aplikace PVP</w:t>
      </w:r>
      <w:r w:rsidR="002A3F58">
        <w:rPr>
          <w:rFonts w:cs="Arial"/>
          <w:szCs w:val="20"/>
        </w:rPr>
        <w:t>“</w:t>
      </w:r>
      <w:r w:rsidR="00690686">
        <w:rPr>
          <w:rFonts w:cs="Arial"/>
          <w:szCs w:val="20"/>
        </w:rPr>
        <w:t>)</w:t>
      </w:r>
      <w:r w:rsidR="00680311" w:rsidRPr="00BC1440">
        <w:rPr>
          <w:rFonts w:cs="Arial"/>
          <w:szCs w:val="20"/>
        </w:rPr>
        <w:t xml:space="preserve"> </w:t>
      </w:r>
      <w:r w:rsidR="007E2A3A" w:rsidRPr="00BC1440">
        <w:rPr>
          <w:rFonts w:cs="Arial"/>
          <w:szCs w:val="20"/>
        </w:rPr>
        <w:t>návštěvníka Akceptačního místa (dále také jen „</w:t>
      </w:r>
      <w:r w:rsidRPr="003F6382">
        <w:rPr>
          <w:rFonts w:cs="Arial"/>
          <w:szCs w:val="20"/>
        </w:rPr>
        <w:t>Nosič</w:t>
      </w:r>
      <w:r w:rsidR="007E2A3A" w:rsidRPr="003F6382">
        <w:rPr>
          <w:rFonts w:cs="Arial"/>
          <w:szCs w:val="20"/>
        </w:rPr>
        <w:t xml:space="preserve"> PVP</w:t>
      </w:r>
      <w:r w:rsidR="007E2A3A" w:rsidRPr="007E2A3A">
        <w:rPr>
          <w:rFonts w:cs="Arial"/>
          <w:szCs w:val="20"/>
        </w:rPr>
        <w:t>“).</w:t>
      </w:r>
      <w:r w:rsidR="00AE1922">
        <w:rPr>
          <w:rFonts w:cs="Arial"/>
          <w:szCs w:val="20"/>
        </w:rPr>
        <w:t xml:space="preserve"> </w:t>
      </w:r>
      <w:r w:rsidR="008555BB">
        <w:rPr>
          <w:rFonts w:cs="Arial"/>
          <w:szCs w:val="20"/>
        </w:rPr>
        <w:t>Aktivní Voucher</w:t>
      </w:r>
      <w:r w:rsidR="00AE1922">
        <w:rPr>
          <w:rFonts w:cs="Arial"/>
          <w:szCs w:val="20"/>
        </w:rPr>
        <w:t xml:space="preserve"> PVP na některém z </w:t>
      </w:r>
      <w:r>
        <w:rPr>
          <w:rFonts w:cs="Arial"/>
          <w:szCs w:val="20"/>
        </w:rPr>
        <w:t>Nosič</w:t>
      </w:r>
      <w:r w:rsidR="00AE1922">
        <w:rPr>
          <w:rFonts w:cs="Arial"/>
          <w:szCs w:val="20"/>
        </w:rPr>
        <w:t>ů</w:t>
      </w:r>
      <w:r w:rsidR="00680311">
        <w:rPr>
          <w:rFonts w:cs="Arial"/>
          <w:szCs w:val="20"/>
        </w:rPr>
        <w:t xml:space="preserve"> PVP</w:t>
      </w:r>
      <w:r w:rsidR="007E2A3A" w:rsidRPr="007E2A3A">
        <w:rPr>
          <w:rFonts w:cs="Arial"/>
          <w:szCs w:val="20"/>
        </w:rPr>
        <w:t xml:space="preserve"> opravňuje jeho držitele k jednorázovému vstupu do Akceptačního místa.</w:t>
      </w:r>
      <w:r w:rsidR="00B0255C">
        <w:rPr>
          <w:rFonts w:cs="Arial"/>
          <w:szCs w:val="20"/>
        </w:rPr>
        <w:t xml:space="preserve"> </w:t>
      </w:r>
    </w:p>
    <w:p w14:paraId="4DA85253" w14:textId="5A30B1A5" w:rsidR="007E2A3A" w:rsidRPr="007E2A3A" w:rsidRDefault="0093023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a distribuován ve třech kategoriích: dospělý, student a dítě. </w:t>
      </w:r>
      <w:r w:rsidR="001B2F35">
        <w:rPr>
          <w:rFonts w:cs="Arial"/>
          <w:szCs w:val="20"/>
        </w:rPr>
        <w:t>Nosič PVP je ano</w:t>
      </w:r>
      <w:r w:rsidR="004F1A99">
        <w:rPr>
          <w:rFonts w:cs="Arial"/>
          <w:szCs w:val="20"/>
        </w:rPr>
        <w:t xml:space="preserve">nymní a nepřenosný. </w:t>
      </w:r>
      <w:r w:rsidR="00E2388E">
        <w:rPr>
          <w:rFonts w:cs="Arial"/>
          <w:szCs w:val="20"/>
        </w:rPr>
        <w:t>Nosič PVP v podobě plastové bezkontaktní</w:t>
      </w:r>
      <w:r w:rsidR="00E2388E" w:rsidRPr="007E2A3A">
        <w:rPr>
          <w:rFonts w:cs="Arial"/>
          <w:szCs w:val="20"/>
        </w:rPr>
        <w:t xml:space="preserve"> karty </w:t>
      </w:r>
      <w:r w:rsidR="00E2388E">
        <w:rPr>
          <w:rFonts w:cs="Arial"/>
          <w:szCs w:val="20"/>
        </w:rPr>
        <w:t>má jednotnou grafickou podobu a PCT prostřednictvím prodejců zajišťuje jeho prodej široké veřejnosti.</w:t>
      </w:r>
    </w:p>
    <w:p w14:paraId="4D6B12A4" w14:textId="4CC26A09" w:rsidR="007E2A3A" w:rsidRPr="003105B3" w:rsidRDefault="0062156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v časovém rozmezí na 48 hodin, 72 hodin a 120 hodin. Pro každé </w:t>
      </w:r>
      <w:r w:rsidR="007D023A">
        <w:rPr>
          <w:rFonts w:cs="Arial"/>
          <w:szCs w:val="20"/>
        </w:rPr>
        <w:t>A</w:t>
      </w:r>
      <w:r w:rsidR="007E2A3A" w:rsidRPr="007E2A3A">
        <w:rPr>
          <w:rFonts w:cs="Arial"/>
          <w:szCs w:val="20"/>
        </w:rPr>
        <w:t xml:space="preserve">kceptační místo (objekt v rámci </w:t>
      </w:r>
      <w:r w:rsidR="007D023A">
        <w:rPr>
          <w:rFonts w:cs="Arial"/>
          <w:szCs w:val="20"/>
        </w:rPr>
        <w:t>A</w:t>
      </w:r>
      <w:r w:rsidR="007E2A3A" w:rsidRPr="007E2A3A">
        <w:rPr>
          <w:rFonts w:cs="Arial"/>
          <w:szCs w:val="20"/>
        </w:rPr>
        <w:t xml:space="preserve">kceptačního místa) </w:t>
      </w:r>
      <w:r w:rsidR="00B33CC7">
        <w:rPr>
          <w:rFonts w:cs="Arial"/>
          <w:szCs w:val="20"/>
        </w:rPr>
        <w:t xml:space="preserve">je možné </w:t>
      </w:r>
      <w:r w:rsidR="00DE77C3">
        <w:rPr>
          <w:rFonts w:cs="Arial"/>
          <w:szCs w:val="20"/>
        </w:rPr>
        <w:t>Voucher</w:t>
      </w:r>
      <w:r w:rsidR="00B33CC7">
        <w:rPr>
          <w:rFonts w:cs="Arial"/>
          <w:szCs w:val="20"/>
        </w:rPr>
        <w:t xml:space="preserve"> PVP</w:t>
      </w:r>
      <w:r w:rsidR="007E2A3A" w:rsidRPr="007E2A3A">
        <w:rPr>
          <w:rFonts w:cs="Arial"/>
          <w:szCs w:val="20"/>
        </w:rPr>
        <w:t xml:space="preserve"> využít vždy pouze </w:t>
      </w:r>
      <w:r w:rsidR="007E2A3A" w:rsidRPr="003105B3">
        <w:rPr>
          <w:rFonts w:cs="Arial"/>
          <w:szCs w:val="20"/>
        </w:rPr>
        <w:t xml:space="preserve">jednou po jeho aktivaci. </w:t>
      </w:r>
      <w:r w:rsidR="002A140C" w:rsidRPr="003105B3">
        <w:rPr>
          <w:rFonts w:cs="Arial"/>
          <w:szCs w:val="20"/>
        </w:rPr>
        <w:t>Nosič</w:t>
      </w:r>
      <w:r w:rsidR="007E2A3A" w:rsidRPr="003105B3">
        <w:rPr>
          <w:rFonts w:cs="Arial"/>
          <w:szCs w:val="20"/>
        </w:rPr>
        <w:t xml:space="preserve">em PVP se držitel </w:t>
      </w:r>
      <w:r w:rsidR="00DE77C3" w:rsidRPr="003105B3">
        <w:rPr>
          <w:rFonts w:cs="Arial"/>
          <w:szCs w:val="20"/>
        </w:rPr>
        <w:t>Voucheru</w:t>
      </w:r>
      <w:r w:rsidR="00B33CC7" w:rsidRPr="003105B3">
        <w:rPr>
          <w:rFonts w:cs="Arial"/>
          <w:szCs w:val="20"/>
        </w:rPr>
        <w:t xml:space="preserve"> PVP </w:t>
      </w:r>
      <w:r w:rsidR="007E2A3A" w:rsidRPr="003105B3">
        <w:rPr>
          <w:rFonts w:cs="Arial"/>
          <w:szCs w:val="20"/>
        </w:rPr>
        <w:t xml:space="preserve">prokazuje pro uplatnění </w:t>
      </w:r>
      <w:r w:rsidR="007E2A3A" w:rsidRPr="00B3664C">
        <w:rPr>
          <w:rFonts w:cs="Arial"/>
          <w:szCs w:val="20"/>
        </w:rPr>
        <w:t>nároku na volný vstup či pro získání slevy pro vstup</w:t>
      </w:r>
      <w:r w:rsidR="007E2A3A" w:rsidRPr="003105B3">
        <w:rPr>
          <w:rFonts w:cs="Arial"/>
          <w:szCs w:val="20"/>
        </w:rPr>
        <w:t xml:space="preserve"> do daného </w:t>
      </w:r>
      <w:r w:rsidR="008F6231">
        <w:rPr>
          <w:rFonts w:cs="Arial"/>
          <w:szCs w:val="20"/>
        </w:rPr>
        <w:t>A</w:t>
      </w:r>
      <w:r w:rsidR="007E2A3A" w:rsidRPr="003105B3">
        <w:rPr>
          <w:rFonts w:cs="Arial"/>
          <w:szCs w:val="20"/>
        </w:rPr>
        <w:t>kceptačního místa.</w:t>
      </w:r>
    </w:p>
    <w:p w14:paraId="0A68C8BA" w14:textId="49884014" w:rsidR="007E2A3A" w:rsidRPr="00ED03D3" w:rsidRDefault="00121E5E" w:rsidP="007E2A3A">
      <w:pPr>
        <w:pStyle w:val="Nadpis2"/>
        <w:numPr>
          <w:ilvl w:val="0"/>
          <w:numId w:val="3"/>
        </w:numPr>
        <w:spacing w:after="360"/>
      </w:pPr>
      <w:r>
        <w:t>Práva a povinnosti držitele</w:t>
      </w:r>
      <w:r w:rsidR="007E2A3A">
        <w:t xml:space="preserve"> </w:t>
      </w:r>
      <w:r w:rsidR="00D77498">
        <w:t>Voucheru</w:t>
      </w:r>
      <w:r w:rsidR="008B6382">
        <w:t xml:space="preserve"> PVP</w:t>
      </w:r>
      <w:r w:rsidR="00BB5E1B">
        <w:t xml:space="preserve"> </w:t>
      </w:r>
    </w:p>
    <w:p w14:paraId="1EFC32A3" w14:textId="137F095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5847AB">
        <w:rPr>
          <w:rFonts w:cs="Arial"/>
          <w:szCs w:val="20"/>
        </w:rPr>
        <w:t>Voucheru</w:t>
      </w:r>
      <w:r w:rsidR="008B6382" w:rsidRPr="00121E5E">
        <w:rPr>
          <w:rFonts w:cs="Arial"/>
          <w:szCs w:val="20"/>
        </w:rPr>
        <w:t xml:space="preserve"> </w:t>
      </w:r>
      <w:r w:rsidRPr="00121E5E">
        <w:rPr>
          <w:rFonts w:cs="Arial"/>
          <w:szCs w:val="20"/>
        </w:rPr>
        <w:t xml:space="preserve">PVP je oprávněn na základě řádného předložení </w:t>
      </w:r>
      <w:r w:rsidR="002A140C">
        <w:rPr>
          <w:rFonts w:cs="Arial"/>
          <w:szCs w:val="20"/>
        </w:rPr>
        <w:t>Nosič</w:t>
      </w:r>
      <w:r w:rsidR="00E424F4">
        <w:rPr>
          <w:rFonts w:cs="Arial"/>
          <w:szCs w:val="20"/>
        </w:rPr>
        <w:t>e</w:t>
      </w:r>
      <w:r w:rsidRPr="00121E5E">
        <w:rPr>
          <w:rFonts w:cs="Arial"/>
          <w:szCs w:val="20"/>
        </w:rPr>
        <w:t xml:space="preserve"> PVP vstoupit do</w:t>
      </w:r>
      <w:r w:rsidRPr="003F6382">
        <w:rPr>
          <w:rFonts w:cs="Arial"/>
          <w:szCs w:val="20"/>
        </w:rPr>
        <w:t> </w:t>
      </w:r>
      <w:r w:rsidRPr="00121E5E">
        <w:rPr>
          <w:rFonts w:cs="Arial"/>
          <w:szCs w:val="20"/>
        </w:rPr>
        <w:t>Akceptačního místa</w:t>
      </w:r>
      <w:r w:rsidR="00865D44">
        <w:rPr>
          <w:rFonts w:cs="Arial"/>
          <w:szCs w:val="20"/>
        </w:rPr>
        <w:t>,</w:t>
      </w:r>
      <w:r w:rsidRPr="00121E5E">
        <w:rPr>
          <w:rFonts w:cs="Arial"/>
          <w:szCs w:val="20"/>
        </w:rPr>
        <w:t xml:space="preserve"> </w:t>
      </w:r>
      <w:r w:rsidR="00B33CC7">
        <w:rPr>
          <w:rFonts w:cs="Arial"/>
          <w:szCs w:val="20"/>
        </w:rPr>
        <w:t xml:space="preserve">a to </w:t>
      </w:r>
      <w:r w:rsidRPr="00121E5E">
        <w:rPr>
          <w:rFonts w:cs="Arial"/>
          <w:szCs w:val="20"/>
        </w:rPr>
        <w:t xml:space="preserve">maximálně jednou. Pokud si klient přeje navštívit objekt vícekrát, musí si zakoupit vstupenku přímo od daného Akceptačního místa, nebo si zakoupit další </w:t>
      </w:r>
      <w:r w:rsidR="00A46319">
        <w:rPr>
          <w:rFonts w:cs="Arial"/>
          <w:szCs w:val="20"/>
        </w:rPr>
        <w:t xml:space="preserve">Voucher </w:t>
      </w:r>
      <w:r w:rsidR="00B33CC7">
        <w:rPr>
          <w:rFonts w:cs="Arial"/>
          <w:szCs w:val="20"/>
        </w:rPr>
        <w:t>PVP</w:t>
      </w:r>
      <w:r w:rsidRPr="00121E5E">
        <w:rPr>
          <w:rFonts w:cs="Arial"/>
          <w:szCs w:val="20"/>
        </w:rPr>
        <w:t>.</w:t>
      </w:r>
    </w:p>
    <w:p w14:paraId="4C2F6152" w14:textId="68793EC5"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174FC5">
        <w:rPr>
          <w:rFonts w:cs="Arial"/>
          <w:szCs w:val="20"/>
        </w:rPr>
        <w:t>Nosiče</w:t>
      </w:r>
      <w:r w:rsidR="00C069E2" w:rsidRPr="00121E5E">
        <w:rPr>
          <w:rFonts w:cs="Arial"/>
          <w:szCs w:val="20"/>
        </w:rPr>
        <w:t xml:space="preserve"> </w:t>
      </w:r>
      <w:r w:rsidRPr="00121E5E">
        <w:rPr>
          <w:rFonts w:cs="Arial"/>
          <w:szCs w:val="20"/>
        </w:rPr>
        <w:t>PVP je oprávněn navštívit Akceptační místo ve stanovené otevírací době</w:t>
      </w:r>
      <w:r w:rsidR="00B33CC7">
        <w:rPr>
          <w:rFonts w:cs="Arial"/>
          <w:szCs w:val="20"/>
        </w:rPr>
        <w:t xml:space="preserve"> daného Akceptačního místa</w:t>
      </w:r>
      <w:r w:rsidRPr="00121E5E">
        <w:rPr>
          <w:rFonts w:cs="Arial"/>
          <w:szCs w:val="20"/>
        </w:rPr>
        <w:t xml:space="preserve">. Otevírací dobu se držitel </w:t>
      </w:r>
      <w:r w:rsidR="00DA2D6C">
        <w:rPr>
          <w:rFonts w:cs="Arial"/>
          <w:szCs w:val="20"/>
        </w:rPr>
        <w:t>Voucheru</w:t>
      </w:r>
      <w:r w:rsidR="00565F4D" w:rsidRPr="00121E5E">
        <w:rPr>
          <w:rFonts w:cs="Arial"/>
          <w:szCs w:val="20"/>
        </w:rPr>
        <w:t xml:space="preserve"> </w:t>
      </w:r>
      <w:r w:rsidRPr="00121E5E">
        <w:rPr>
          <w:rFonts w:cs="Arial"/>
          <w:szCs w:val="20"/>
        </w:rPr>
        <w:t xml:space="preserve">PVP dozví na webových stránkách příslušného akceptačního místa a také na oficiálním webu Prague Visitor Pass www.praguevisitorpass.eu. Každý návštěvník je povinen předložit ke kontrole a řádnému načtení </w:t>
      </w:r>
      <w:r w:rsidR="002A140C">
        <w:rPr>
          <w:rFonts w:cs="Arial"/>
          <w:szCs w:val="20"/>
        </w:rPr>
        <w:t>Nosič</w:t>
      </w:r>
      <w:r w:rsidRPr="00121E5E">
        <w:rPr>
          <w:rFonts w:cs="Arial"/>
          <w:szCs w:val="20"/>
        </w:rPr>
        <w:t xml:space="preserve"> PVP obsluze daného </w:t>
      </w:r>
      <w:r w:rsidR="008A0C1C">
        <w:rPr>
          <w:rFonts w:cs="Arial"/>
          <w:szCs w:val="20"/>
        </w:rPr>
        <w:t>A</w:t>
      </w:r>
      <w:r w:rsidRPr="00121E5E">
        <w:rPr>
          <w:rFonts w:cs="Arial"/>
          <w:szCs w:val="20"/>
        </w:rPr>
        <w:t xml:space="preserve">kceptačního místa, a to i bez vyzvání. </w:t>
      </w:r>
    </w:p>
    <w:p w14:paraId="50B552EA" w14:textId="3DF8A9FE"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Pokud Akceptační místo vydává k </w:t>
      </w:r>
      <w:r w:rsidR="008A016B">
        <w:rPr>
          <w:rFonts w:cs="Arial"/>
          <w:szCs w:val="20"/>
        </w:rPr>
        <w:t>Nosiči</w:t>
      </w:r>
      <w:r w:rsidRPr="00121E5E">
        <w:rPr>
          <w:rFonts w:cs="Arial"/>
          <w:szCs w:val="20"/>
        </w:rPr>
        <w:t xml:space="preserve"> PVP ještě další vstupenku, je povinností držitele </w:t>
      </w:r>
      <w:r w:rsidR="008A016B">
        <w:rPr>
          <w:rFonts w:cs="Arial"/>
          <w:szCs w:val="20"/>
        </w:rPr>
        <w:t>Nosiče PVP</w:t>
      </w:r>
      <w:r w:rsidRPr="00121E5E">
        <w:rPr>
          <w:rFonts w:cs="Arial"/>
          <w:szCs w:val="20"/>
        </w:rPr>
        <w:t xml:space="preserve"> uschovat po celou dobu návštěvy i tuto tištěnou vstupenku a prokazovat se jí v </w:t>
      </w:r>
      <w:r w:rsidR="00841F94">
        <w:rPr>
          <w:rFonts w:cs="Arial"/>
          <w:szCs w:val="20"/>
        </w:rPr>
        <w:t>A</w:t>
      </w:r>
      <w:r w:rsidRPr="00121E5E">
        <w:rPr>
          <w:rFonts w:cs="Arial"/>
          <w:szCs w:val="20"/>
        </w:rPr>
        <w:t>kceptačních místech.</w:t>
      </w:r>
    </w:p>
    <w:p w14:paraId="055D964C" w14:textId="6A83271A" w:rsidR="00121E5E" w:rsidRPr="00121E5E" w:rsidRDefault="00121E5E" w:rsidP="003F6382">
      <w:pPr>
        <w:pStyle w:val="Odstavecseseznamem"/>
        <w:numPr>
          <w:ilvl w:val="1"/>
          <w:numId w:val="3"/>
        </w:numPr>
        <w:contextualSpacing w:val="0"/>
        <w:rPr>
          <w:rFonts w:cs="Arial"/>
          <w:szCs w:val="20"/>
        </w:rPr>
      </w:pPr>
      <w:r w:rsidRPr="00121E5E">
        <w:rPr>
          <w:rFonts w:cs="Arial"/>
          <w:szCs w:val="20"/>
        </w:rPr>
        <w:lastRenderedPageBreak/>
        <w:t xml:space="preserve">V případě, že již držitel </w:t>
      </w:r>
      <w:r w:rsidR="00D74878">
        <w:rPr>
          <w:rFonts w:cs="Arial"/>
          <w:szCs w:val="20"/>
        </w:rPr>
        <w:t>Nosiče</w:t>
      </w:r>
      <w:r w:rsidRPr="00121E5E">
        <w:rPr>
          <w:rFonts w:cs="Arial"/>
          <w:szCs w:val="20"/>
        </w:rPr>
        <w:t xml:space="preserve"> PVP v Akceptačním místě využil svého oprávnění ke vstupu či slevě nebo jeho oprávnění pozbylo platnosti z jiného důvodu, zaniká</w:t>
      </w:r>
      <w:r w:rsidRPr="00121E5E" w:rsidDel="00963EB4">
        <w:rPr>
          <w:rFonts w:cs="Arial"/>
          <w:szCs w:val="20"/>
        </w:rPr>
        <w:t xml:space="preserve"> </w:t>
      </w:r>
      <w:r w:rsidRPr="00121E5E">
        <w:rPr>
          <w:rFonts w:cs="Arial"/>
          <w:szCs w:val="20"/>
        </w:rPr>
        <w:t xml:space="preserve">držiteli </w:t>
      </w:r>
      <w:r w:rsidR="00D74878">
        <w:rPr>
          <w:rFonts w:cs="Arial"/>
          <w:szCs w:val="20"/>
        </w:rPr>
        <w:t xml:space="preserve">Nosiče </w:t>
      </w:r>
      <w:r w:rsidRPr="00121E5E">
        <w:rPr>
          <w:rFonts w:cs="Arial"/>
          <w:szCs w:val="20"/>
        </w:rPr>
        <w:t xml:space="preserve">PVP nárok na umožnění volného vstupu či vstupu se slevou. Akceptační místo tak odmítne možnost vstupu na základě použití </w:t>
      </w:r>
      <w:r w:rsidR="000F6E3D">
        <w:rPr>
          <w:rFonts w:cs="Arial"/>
          <w:szCs w:val="20"/>
        </w:rPr>
        <w:t>Nosiče</w:t>
      </w:r>
      <w:r w:rsidR="000F6E3D" w:rsidRPr="00121E5E">
        <w:rPr>
          <w:rFonts w:cs="Arial"/>
          <w:szCs w:val="20"/>
        </w:rPr>
        <w:t xml:space="preserve"> </w:t>
      </w:r>
      <w:r w:rsidRPr="00121E5E">
        <w:rPr>
          <w:rFonts w:cs="Arial"/>
          <w:szCs w:val="20"/>
        </w:rPr>
        <w:t>PVP.</w:t>
      </w:r>
    </w:p>
    <w:p w14:paraId="725B91A3" w14:textId="426E18DE"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Držitelé </w:t>
      </w:r>
      <w:r w:rsidR="008B253E">
        <w:rPr>
          <w:rFonts w:cs="Arial"/>
          <w:szCs w:val="20"/>
        </w:rPr>
        <w:t>Nosiče</w:t>
      </w:r>
      <w:r w:rsidRPr="00121E5E">
        <w:rPr>
          <w:rFonts w:cs="Arial"/>
          <w:szCs w:val="20"/>
        </w:rPr>
        <w:t xml:space="preserve"> PVP, kteří využívají zvýhodněných </w:t>
      </w:r>
      <w:r w:rsidR="008B253E">
        <w:rPr>
          <w:rFonts w:cs="Arial"/>
          <w:szCs w:val="20"/>
        </w:rPr>
        <w:t>Voucherů PVP</w:t>
      </w:r>
      <w:r w:rsidR="008B253E" w:rsidRPr="00121E5E">
        <w:rPr>
          <w:rFonts w:cs="Arial"/>
          <w:szCs w:val="20"/>
        </w:rPr>
        <w:t xml:space="preserve"> </w:t>
      </w:r>
      <w:r w:rsidRPr="00121E5E">
        <w:rPr>
          <w:rFonts w:cs="Arial"/>
          <w:szCs w:val="20"/>
        </w:rPr>
        <w:t>(děti a studenti) jsou povinni předkládat současně s</w:t>
      </w:r>
      <w:r w:rsidR="001E131A">
        <w:rPr>
          <w:rFonts w:cs="Arial"/>
          <w:szCs w:val="20"/>
        </w:rPr>
        <w:t> </w:t>
      </w:r>
      <w:r w:rsidR="002A140C">
        <w:rPr>
          <w:rFonts w:cs="Arial"/>
          <w:szCs w:val="20"/>
        </w:rPr>
        <w:t>Nosič</w:t>
      </w:r>
      <w:r w:rsidRPr="00121E5E">
        <w:rPr>
          <w:rFonts w:cs="Arial"/>
          <w:szCs w:val="20"/>
        </w:rPr>
        <w:t>em</w:t>
      </w:r>
      <w:r w:rsidR="001E131A">
        <w:rPr>
          <w:rFonts w:cs="Arial"/>
          <w:szCs w:val="20"/>
        </w:rPr>
        <w:t xml:space="preserve"> PVP</w:t>
      </w:r>
      <w:r w:rsidRPr="00121E5E">
        <w:rPr>
          <w:rFonts w:cs="Arial"/>
          <w:szCs w:val="20"/>
        </w:rPr>
        <w:t xml:space="preserve"> také doklad potvrzující jejich nárok na zvýhodněné vstupné. Děti (6–14 let včetně) se prokazují platným dokladem totožnosti</w:t>
      </w:r>
      <w:r w:rsidR="00756916">
        <w:rPr>
          <w:rFonts w:cs="Arial"/>
          <w:szCs w:val="20"/>
        </w:rPr>
        <w:t>, kdy za doklad totožnosti je považován</w:t>
      </w:r>
      <w:r w:rsidR="002747E1">
        <w:rPr>
          <w:rFonts w:cs="Arial"/>
          <w:szCs w:val="20"/>
        </w:rPr>
        <w:t xml:space="preserve"> rovněž jakýkoli žákovský průkaz, průkaz ISIC, průkaz vydaný jakýmkoli českým dopravcem či jiný oficiální doklad vydaný</w:t>
      </w:r>
      <w:r w:rsidR="004B6354">
        <w:rPr>
          <w:rFonts w:cs="Arial"/>
          <w:szCs w:val="20"/>
        </w:rPr>
        <w:t xml:space="preserve"> státní správou</w:t>
      </w:r>
      <w:r w:rsidR="002747E1">
        <w:rPr>
          <w:rFonts w:cs="Arial"/>
          <w:szCs w:val="20"/>
        </w:rPr>
        <w:t>, který obsahuje jméno, příjmení a datum narození</w:t>
      </w:r>
      <w:r w:rsidR="00D123EC">
        <w:rPr>
          <w:rFonts w:cs="Arial"/>
          <w:szCs w:val="20"/>
        </w:rPr>
        <w:t>. S</w:t>
      </w:r>
      <w:r w:rsidRPr="00121E5E">
        <w:rPr>
          <w:rFonts w:cs="Arial"/>
          <w:szCs w:val="20"/>
        </w:rPr>
        <w:t>tudenti (15–25 let včetně) se prokazují platným studentským průkazem</w:t>
      </w:r>
      <w:r w:rsidR="002747E1">
        <w:rPr>
          <w:rFonts w:cs="Arial"/>
          <w:szCs w:val="20"/>
        </w:rPr>
        <w:t xml:space="preserve">, kdy za studentský průkaz je mimo průkazu ISIC považován i jakýkoli jiný oficiální doklad o studiu/studentský průkaz obsahující jméno, příjmení, datum narození, fotografii a platnost a zároveň je tento </w:t>
      </w:r>
      <w:r w:rsidR="00D123EC">
        <w:rPr>
          <w:rFonts w:cs="Arial"/>
          <w:szCs w:val="20"/>
        </w:rPr>
        <w:t xml:space="preserve">předkládaný doklad </w:t>
      </w:r>
      <w:r w:rsidR="00273BE7">
        <w:rPr>
          <w:rFonts w:cs="Arial"/>
          <w:szCs w:val="20"/>
        </w:rPr>
        <w:t>v </w:t>
      </w:r>
      <w:r w:rsidR="00D123EC">
        <w:rPr>
          <w:rFonts w:cs="Arial"/>
          <w:szCs w:val="20"/>
        </w:rPr>
        <w:t>českém</w:t>
      </w:r>
      <w:r w:rsidR="00273BE7">
        <w:rPr>
          <w:rFonts w:cs="Arial"/>
          <w:szCs w:val="20"/>
        </w:rPr>
        <w:t xml:space="preserve"> nebo</w:t>
      </w:r>
      <w:r w:rsidR="00D123EC">
        <w:rPr>
          <w:rFonts w:cs="Arial"/>
          <w:szCs w:val="20"/>
        </w:rPr>
        <w:t xml:space="preserve"> anglickém či jin</w:t>
      </w:r>
      <w:r w:rsidR="00273BE7">
        <w:rPr>
          <w:rFonts w:cs="Arial"/>
          <w:szCs w:val="20"/>
        </w:rPr>
        <w:t>ém pro příslušné zaměstnance Akceptačního místa srozumitelném jazyce</w:t>
      </w:r>
      <w:r w:rsidRPr="00121E5E">
        <w:rPr>
          <w:rFonts w:cs="Arial"/>
          <w:szCs w:val="20"/>
        </w:rPr>
        <w:t xml:space="preserve">. V případě, že držitel zvýhodněného </w:t>
      </w:r>
      <w:r w:rsidR="000042DB">
        <w:rPr>
          <w:rFonts w:cs="Arial"/>
          <w:szCs w:val="20"/>
        </w:rPr>
        <w:t>Vouc</w:t>
      </w:r>
      <w:r w:rsidR="009E567D">
        <w:rPr>
          <w:rFonts w:cs="Arial"/>
          <w:szCs w:val="20"/>
        </w:rPr>
        <w:t>heru</w:t>
      </w:r>
      <w:r w:rsidRPr="00121E5E">
        <w:rPr>
          <w:rFonts w:cs="Arial"/>
          <w:szCs w:val="20"/>
        </w:rPr>
        <w:t xml:space="preserve"> PVP </w:t>
      </w:r>
      <w:proofErr w:type="gramStart"/>
      <w:r w:rsidRPr="00121E5E">
        <w:rPr>
          <w:rFonts w:cs="Arial"/>
          <w:szCs w:val="20"/>
        </w:rPr>
        <w:t>nepředloží</w:t>
      </w:r>
      <w:proofErr w:type="gramEnd"/>
      <w:r w:rsidRPr="00121E5E">
        <w:rPr>
          <w:rFonts w:cs="Arial"/>
          <w:szCs w:val="20"/>
        </w:rPr>
        <w:t xml:space="preserve"> potřebný doklad, může dojít k odmítnutí poskytnutí zvýhodněného vstupu do </w:t>
      </w:r>
      <w:r w:rsidR="009E567D">
        <w:rPr>
          <w:rFonts w:cs="Arial"/>
          <w:szCs w:val="20"/>
        </w:rPr>
        <w:t>A</w:t>
      </w:r>
      <w:r w:rsidRPr="00121E5E">
        <w:rPr>
          <w:rFonts w:cs="Arial"/>
          <w:szCs w:val="20"/>
        </w:rPr>
        <w:t>kceptačního místa v dané kategorii.</w:t>
      </w:r>
    </w:p>
    <w:p w14:paraId="3DEF049D" w14:textId="14BCD6F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9E567D">
        <w:rPr>
          <w:rFonts w:cs="Arial"/>
          <w:szCs w:val="20"/>
        </w:rPr>
        <w:t>Nosiče</w:t>
      </w:r>
      <w:r w:rsidR="009E567D" w:rsidRPr="00121E5E">
        <w:rPr>
          <w:rFonts w:cs="Arial"/>
          <w:szCs w:val="20"/>
        </w:rPr>
        <w:t xml:space="preserve"> </w:t>
      </w:r>
      <w:r w:rsidRPr="00121E5E">
        <w:rPr>
          <w:rFonts w:cs="Arial"/>
          <w:szCs w:val="20"/>
        </w:rPr>
        <w:t xml:space="preserve">PVP je povinen respektovat nařízení obsluhy týkající se bezpečnosti a dodržovat návštěvní řád, případně další podmínky vstupu do jednotlivých objektů dle platných pokynů a směrnic </w:t>
      </w:r>
      <w:r w:rsidR="007D3956">
        <w:rPr>
          <w:rFonts w:cs="Arial"/>
          <w:szCs w:val="20"/>
        </w:rPr>
        <w:t>A</w:t>
      </w:r>
      <w:r w:rsidRPr="00121E5E">
        <w:rPr>
          <w:rFonts w:cs="Arial"/>
          <w:szCs w:val="20"/>
        </w:rPr>
        <w:t>kceptačního místa.</w:t>
      </w:r>
    </w:p>
    <w:p w14:paraId="1D2B333A" w14:textId="46A988E8" w:rsidR="00121E5E" w:rsidRDefault="00121E5E" w:rsidP="00121E5E">
      <w:pPr>
        <w:pStyle w:val="Nadpis2"/>
        <w:numPr>
          <w:ilvl w:val="0"/>
          <w:numId w:val="3"/>
        </w:numPr>
        <w:spacing w:after="360"/>
      </w:pPr>
      <w:r>
        <w:t>Práva a povinnosti Akceptačního místa</w:t>
      </w:r>
    </w:p>
    <w:p w14:paraId="06369E3F" w14:textId="72921F86" w:rsidR="00121E5E" w:rsidRPr="00014F32" w:rsidRDefault="00121E5E" w:rsidP="00121E5E">
      <w:pPr>
        <w:pStyle w:val="Odstavecseseznamem"/>
        <w:numPr>
          <w:ilvl w:val="1"/>
          <w:numId w:val="3"/>
        </w:numPr>
        <w:spacing w:after="160" w:line="259" w:lineRule="auto"/>
        <w:jc w:val="both"/>
        <w:rPr>
          <w:rFonts w:cs="Arial"/>
          <w:szCs w:val="20"/>
        </w:rPr>
      </w:pPr>
      <w:r w:rsidRPr="00014F32">
        <w:rPr>
          <w:rFonts w:cs="Arial"/>
          <w:szCs w:val="20"/>
        </w:rPr>
        <w:t xml:space="preserve">Akceptační místo se touto smlouvou zavazuje umožnit držiteli </w:t>
      </w:r>
      <w:r w:rsidR="00CD01FD">
        <w:rPr>
          <w:rFonts w:cs="Arial"/>
          <w:szCs w:val="20"/>
        </w:rPr>
        <w:t>Nosiče</w:t>
      </w:r>
      <w:r w:rsidRPr="00014F32">
        <w:rPr>
          <w:rFonts w:cs="Arial"/>
          <w:szCs w:val="20"/>
        </w:rPr>
        <w:t xml:space="preserve"> PVP vstup za podmínek stanovených touto smlouvou do následujících objektů, které má ve své správě a které provozuje:</w:t>
      </w:r>
    </w:p>
    <w:p w14:paraId="0B975870" w14:textId="77777777" w:rsidR="005430CC" w:rsidRPr="005430CC" w:rsidRDefault="00F1385F" w:rsidP="00F8552B">
      <w:pPr>
        <w:rPr>
          <w:rFonts w:cs="Arial"/>
          <w:b/>
          <w:bCs/>
          <w:szCs w:val="20"/>
        </w:rPr>
      </w:pPr>
      <w:proofErr w:type="spellStart"/>
      <w:r w:rsidRPr="005430CC">
        <w:rPr>
          <w:rFonts w:cs="Arial"/>
          <w:b/>
          <w:bCs/>
          <w:szCs w:val="20"/>
        </w:rPr>
        <w:t>Winternitzova</w:t>
      </w:r>
      <w:proofErr w:type="spellEnd"/>
      <w:r w:rsidRPr="005430CC">
        <w:rPr>
          <w:rFonts w:cs="Arial"/>
          <w:b/>
          <w:bCs/>
          <w:szCs w:val="20"/>
        </w:rPr>
        <w:t xml:space="preserve"> vila</w:t>
      </w:r>
    </w:p>
    <w:p w14:paraId="44F30631" w14:textId="77777777" w:rsidR="005430CC" w:rsidRPr="005430CC" w:rsidRDefault="00213CCF" w:rsidP="00F8552B">
      <w:pPr>
        <w:pStyle w:val="Odstavecseseznamem"/>
        <w:numPr>
          <w:ilvl w:val="0"/>
          <w:numId w:val="16"/>
        </w:numPr>
        <w:rPr>
          <w:rFonts w:cs="Arial"/>
          <w:b/>
          <w:bCs/>
          <w:szCs w:val="20"/>
        </w:rPr>
      </w:pPr>
      <w:r w:rsidRPr="005430CC">
        <w:rPr>
          <w:rFonts w:cs="Arial"/>
          <w:b/>
          <w:bCs/>
          <w:szCs w:val="20"/>
        </w:rPr>
        <w:t>vstup do vily</w:t>
      </w:r>
    </w:p>
    <w:p w14:paraId="30379D44" w14:textId="780C27D7" w:rsidR="00D563F9" w:rsidRPr="005430CC" w:rsidRDefault="00213CCF" w:rsidP="00F8552B">
      <w:pPr>
        <w:pStyle w:val="Odstavecseseznamem"/>
        <w:numPr>
          <w:ilvl w:val="0"/>
          <w:numId w:val="16"/>
        </w:numPr>
        <w:rPr>
          <w:rFonts w:cs="Arial"/>
          <w:b/>
          <w:bCs/>
          <w:szCs w:val="20"/>
        </w:rPr>
      </w:pPr>
      <w:r w:rsidRPr="005430CC">
        <w:rPr>
          <w:rFonts w:cs="Arial"/>
          <w:b/>
          <w:bCs/>
          <w:szCs w:val="20"/>
        </w:rPr>
        <w:t>komentovaná prohlídka vily</w:t>
      </w:r>
      <w:r w:rsidR="005430CC" w:rsidRPr="005430CC">
        <w:rPr>
          <w:rFonts w:cs="Arial"/>
          <w:b/>
          <w:bCs/>
          <w:szCs w:val="20"/>
        </w:rPr>
        <w:t xml:space="preserve"> (nutná předchozí rezervace)</w:t>
      </w:r>
    </w:p>
    <w:p w14:paraId="3CDF1B53" w14:textId="77777777" w:rsidR="00121E5E" w:rsidRPr="001839FD" w:rsidRDefault="00121E5E" w:rsidP="00121E5E">
      <w:pPr>
        <w:rPr>
          <w:rFonts w:cs="Arial"/>
          <w:szCs w:val="20"/>
        </w:rPr>
      </w:pPr>
    </w:p>
    <w:p w14:paraId="56281060" w14:textId="760DE43D" w:rsidR="00121E5E" w:rsidRDefault="00121E5E" w:rsidP="003F6382">
      <w:pPr>
        <w:pStyle w:val="Odstavecseseznamem"/>
        <w:numPr>
          <w:ilvl w:val="1"/>
          <w:numId w:val="3"/>
        </w:numPr>
        <w:contextualSpacing w:val="0"/>
        <w:rPr>
          <w:rFonts w:cs="Arial"/>
          <w:szCs w:val="20"/>
        </w:rPr>
      </w:pPr>
      <w:r w:rsidRPr="00014F32">
        <w:rPr>
          <w:rFonts w:cs="Arial"/>
          <w:szCs w:val="20"/>
        </w:rPr>
        <w:t xml:space="preserve">Uplatnění nároku na slevu či bezplatný vstup do Akceptačního místa probíhá pomocí validačního zařízení v </w:t>
      </w:r>
      <w:r w:rsidR="008505E1">
        <w:rPr>
          <w:rFonts w:cs="Arial"/>
          <w:szCs w:val="20"/>
        </w:rPr>
        <w:t>A</w:t>
      </w:r>
      <w:r w:rsidRPr="00014F32">
        <w:rPr>
          <w:rFonts w:cs="Arial"/>
          <w:szCs w:val="20"/>
        </w:rPr>
        <w:t>kceptačních místech na vybraných pokladnách. Každé validační zařízení se skládá z mobilního zařízení</w:t>
      </w:r>
      <w:r w:rsidR="004E7C78">
        <w:rPr>
          <w:rFonts w:cs="Arial"/>
          <w:szCs w:val="20"/>
        </w:rPr>
        <w:t xml:space="preserve"> s datovým připojením</w:t>
      </w:r>
      <w:r w:rsidRPr="00014F32">
        <w:rPr>
          <w:rFonts w:cs="Arial"/>
          <w:szCs w:val="20"/>
        </w:rPr>
        <w:t xml:space="preserve"> a z instalované funkční aplikace pro validaci </w:t>
      </w:r>
      <w:r w:rsidR="000A7980">
        <w:rPr>
          <w:rFonts w:cs="Arial"/>
          <w:szCs w:val="20"/>
        </w:rPr>
        <w:t>Voucheru</w:t>
      </w:r>
      <w:r w:rsidRPr="00014F32">
        <w:rPr>
          <w:rFonts w:cs="Arial"/>
          <w:szCs w:val="20"/>
        </w:rPr>
        <w:t xml:space="preserve"> PVP či dalších</w:t>
      </w:r>
      <w:r w:rsidRPr="003F6382">
        <w:rPr>
          <w:rFonts w:cs="Arial"/>
          <w:szCs w:val="20"/>
        </w:rPr>
        <w:t xml:space="preserve"> </w:t>
      </w:r>
      <w:r w:rsidRPr="00014F32">
        <w:rPr>
          <w:rFonts w:cs="Arial"/>
          <w:szCs w:val="20"/>
        </w:rPr>
        <w:t>dat dostupných pro</w:t>
      </w:r>
      <w:r w:rsidRPr="003F6382">
        <w:rPr>
          <w:rFonts w:cs="Arial"/>
          <w:szCs w:val="20"/>
        </w:rPr>
        <w:t> </w:t>
      </w:r>
      <w:r w:rsidRPr="00014F32">
        <w:rPr>
          <w:rFonts w:cs="Arial"/>
          <w:szCs w:val="20"/>
        </w:rPr>
        <w:t xml:space="preserve">validaci či odbavení. Validační zařízení načte </w:t>
      </w:r>
      <w:r w:rsidR="000A7980">
        <w:rPr>
          <w:rFonts w:cs="Arial"/>
          <w:szCs w:val="20"/>
        </w:rPr>
        <w:t>Nosič</w:t>
      </w:r>
      <w:r w:rsidR="000A7980" w:rsidRPr="00014F32">
        <w:rPr>
          <w:rFonts w:cs="Arial"/>
          <w:szCs w:val="20"/>
        </w:rPr>
        <w:t xml:space="preserve"> </w:t>
      </w:r>
      <w:r w:rsidRPr="00014F32">
        <w:rPr>
          <w:rFonts w:cs="Arial"/>
          <w:szCs w:val="20"/>
        </w:rPr>
        <w:t xml:space="preserve">PVP, zobrazí informaci o možnostech vstupu (platnost, nárok na </w:t>
      </w:r>
      <w:r w:rsidR="002F4276">
        <w:rPr>
          <w:rFonts w:cs="Arial"/>
          <w:szCs w:val="20"/>
        </w:rPr>
        <w:t>vstup</w:t>
      </w:r>
      <w:r w:rsidRPr="00014F32">
        <w:rPr>
          <w:rFonts w:cs="Arial"/>
          <w:szCs w:val="20"/>
        </w:rPr>
        <w:t xml:space="preserve">). Po přiložení </w:t>
      </w:r>
      <w:r w:rsidR="00504ECE">
        <w:rPr>
          <w:rFonts w:cs="Arial"/>
          <w:szCs w:val="20"/>
        </w:rPr>
        <w:t>Nosiče PVP</w:t>
      </w:r>
      <w:r w:rsidRPr="00014F32">
        <w:rPr>
          <w:rFonts w:cs="Arial"/>
          <w:szCs w:val="20"/>
        </w:rPr>
        <w:t xml:space="preserve"> dojde k jasnému zobrazení potřebných dat obsažených </w:t>
      </w:r>
      <w:r w:rsidR="001E131A">
        <w:rPr>
          <w:rFonts w:cs="Arial"/>
          <w:szCs w:val="20"/>
        </w:rPr>
        <w:t xml:space="preserve">na </w:t>
      </w:r>
      <w:r w:rsidR="002A140C">
        <w:rPr>
          <w:rFonts w:cs="Arial"/>
          <w:szCs w:val="20"/>
        </w:rPr>
        <w:t>Nosič</w:t>
      </w:r>
      <w:r w:rsidR="001E131A">
        <w:rPr>
          <w:rFonts w:cs="Arial"/>
          <w:szCs w:val="20"/>
        </w:rPr>
        <w:t>i</w:t>
      </w:r>
      <w:r w:rsidRPr="00014F32">
        <w:rPr>
          <w:rFonts w:cs="Arial"/>
          <w:szCs w:val="20"/>
        </w:rPr>
        <w:t xml:space="preserve"> PVP,</w:t>
      </w:r>
      <w:r w:rsidR="00504ECE">
        <w:rPr>
          <w:rFonts w:cs="Arial"/>
          <w:szCs w:val="20"/>
        </w:rPr>
        <w:t xml:space="preserve"> tj.</w:t>
      </w:r>
      <w:r w:rsidRPr="00014F32">
        <w:rPr>
          <w:rFonts w:cs="Arial"/>
          <w:szCs w:val="20"/>
        </w:rPr>
        <w:t xml:space="preserve"> typ </w:t>
      </w:r>
      <w:r w:rsidR="000D0663">
        <w:rPr>
          <w:rFonts w:cs="Arial"/>
          <w:szCs w:val="20"/>
        </w:rPr>
        <w:t>Voucheru PVP</w:t>
      </w:r>
      <w:r w:rsidRPr="00014F32">
        <w:rPr>
          <w:rFonts w:cs="Arial"/>
          <w:szCs w:val="20"/>
        </w:rPr>
        <w:t xml:space="preserve">, který je odlišen dle časové, místní a stavové platnosti (platný, </w:t>
      </w:r>
      <w:proofErr w:type="spellStart"/>
      <w:r w:rsidRPr="00014F32">
        <w:rPr>
          <w:rFonts w:cs="Arial"/>
          <w:szCs w:val="20"/>
        </w:rPr>
        <w:t>expirovaný</w:t>
      </w:r>
      <w:proofErr w:type="spellEnd"/>
      <w:r w:rsidRPr="00014F32">
        <w:rPr>
          <w:rFonts w:cs="Arial"/>
          <w:szCs w:val="20"/>
        </w:rPr>
        <w:t xml:space="preserve">, již využitý apod.) a který je doplněn informací o typu (dospělý, student, dítě). Akceptačnímu místu bude poskytnut manuál pro práci s validačním zařízením a </w:t>
      </w:r>
      <w:r w:rsidR="00054161">
        <w:rPr>
          <w:rFonts w:cs="Arial"/>
          <w:szCs w:val="20"/>
        </w:rPr>
        <w:t>Voucherem</w:t>
      </w:r>
      <w:r w:rsidR="00054161" w:rsidRPr="00014F32">
        <w:rPr>
          <w:rFonts w:cs="Arial"/>
          <w:szCs w:val="20"/>
        </w:rPr>
        <w:t xml:space="preserve"> </w:t>
      </w:r>
      <w:r w:rsidRPr="00014F32">
        <w:rPr>
          <w:rFonts w:cs="Arial"/>
          <w:szCs w:val="20"/>
        </w:rPr>
        <w:t>PVP</w:t>
      </w:r>
      <w:r w:rsidRPr="00A5764D">
        <w:rPr>
          <w:rFonts w:cs="Arial"/>
          <w:szCs w:val="20"/>
        </w:rPr>
        <w:t>.</w:t>
      </w:r>
    </w:p>
    <w:p w14:paraId="5A0908D1" w14:textId="47C5B009" w:rsidR="00121E5E" w:rsidRPr="00CA7223" w:rsidRDefault="00121E5E" w:rsidP="003F6382">
      <w:pPr>
        <w:pStyle w:val="Odstavecseseznamem"/>
        <w:numPr>
          <w:ilvl w:val="1"/>
          <w:numId w:val="3"/>
        </w:numPr>
        <w:contextualSpacing w:val="0"/>
        <w:rPr>
          <w:rFonts w:cs="Arial"/>
          <w:szCs w:val="20"/>
        </w:rPr>
      </w:pPr>
      <w:r w:rsidRPr="00CA7223">
        <w:rPr>
          <w:rFonts w:cs="Arial"/>
          <w:szCs w:val="20"/>
        </w:rPr>
        <w:t xml:space="preserve">Akceptační místo užívá validační zařízení pouze pro validaci </w:t>
      </w:r>
      <w:r w:rsidR="00255EB5">
        <w:rPr>
          <w:rFonts w:cs="Arial"/>
          <w:szCs w:val="20"/>
        </w:rPr>
        <w:t>Nosiče</w:t>
      </w:r>
      <w:r w:rsidRPr="00CA7223">
        <w:rPr>
          <w:rFonts w:cs="Arial"/>
          <w:szCs w:val="20"/>
        </w:rPr>
        <w:t xml:space="preserve"> PVP včetně užívání mobilních dat. Mobilní data jsou k dispozici v dostatečné výši pro validaci </w:t>
      </w:r>
      <w:r w:rsidR="00130C2A">
        <w:rPr>
          <w:rFonts w:cs="Arial"/>
          <w:szCs w:val="20"/>
        </w:rPr>
        <w:t>Nosičů</w:t>
      </w:r>
      <w:r w:rsidRPr="00CA7223">
        <w:rPr>
          <w:rFonts w:cs="Arial"/>
          <w:szCs w:val="20"/>
        </w:rPr>
        <w:t xml:space="preserve"> PVP. Validační zařízení</w:t>
      </w:r>
      <w:r w:rsidR="00BB68A6">
        <w:rPr>
          <w:rFonts w:cs="Arial"/>
          <w:szCs w:val="20"/>
        </w:rPr>
        <w:t xml:space="preserve"> včetně užívání mobilních dat</w:t>
      </w:r>
      <w:r w:rsidRPr="00CA7223">
        <w:rPr>
          <w:rFonts w:cs="Arial"/>
          <w:szCs w:val="20"/>
        </w:rPr>
        <w:t xml:space="preserve"> není určen</w:t>
      </w:r>
      <w:r w:rsidR="00A762F0">
        <w:rPr>
          <w:rFonts w:cs="Arial"/>
          <w:szCs w:val="20"/>
        </w:rPr>
        <w:t>o</w:t>
      </w:r>
      <w:r w:rsidRPr="00CA7223">
        <w:rPr>
          <w:rFonts w:cs="Arial"/>
          <w:szCs w:val="20"/>
        </w:rPr>
        <w:t xml:space="preserve"> k jiné činnosti. </w:t>
      </w:r>
    </w:p>
    <w:p w14:paraId="27A420E1" w14:textId="77442456"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poskytne držiteli </w:t>
      </w:r>
      <w:r w:rsidR="00130C2A">
        <w:rPr>
          <w:rFonts w:cs="Arial"/>
          <w:szCs w:val="20"/>
        </w:rPr>
        <w:t>Nosiče</w:t>
      </w:r>
      <w:r w:rsidR="00130C2A" w:rsidRPr="00014F32">
        <w:rPr>
          <w:rFonts w:cs="Arial"/>
          <w:szCs w:val="20"/>
        </w:rPr>
        <w:t xml:space="preserve"> </w:t>
      </w:r>
      <w:r w:rsidRPr="00014F32">
        <w:rPr>
          <w:rFonts w:cs="Arial"/>
          <w:szCs w:val="20"/>
        </w:rPr>
        <w:t xml:space="preserve">PVP veškeré služby jako návštěvníkovi </w:t>
      </w:r>
      <w:r w:rsidR="00130C2A">
        <w:rPr>
          <w:rFonts w:cs="Arial"/>
          <w:szCs w:val="20"/>
        </w:rPr>
        <w:t>A</w:t>
      </w:r>
      <w:r w:rsidRPr="00014F32">
        <w:rPr>
          <w:rFonts w:cs="Arial"/>
          <w:szCs w:val="20"/>
        </w:rPr>
        <w:t xml:space="preserve">kceptačního místa s platnou vstupenkou. Vstup do Akceptačního místa je držiteli umožněn jen s platným </w:t>
      </w:r>
      <w:r w:rsidR="00A65E3B">
        <w:rPr>
          <w:rFonts w:cs="Arial"/>
          <w:szCs w:val="20"/>
        </w:rPr>
        <w:t>Nosičem</w:t>
      </w:r>
      <w:r w:rsidR="00A65E3B" w:rsidRPr="00014F32">
        <w:rPr>
          <w:rFonts w:cs="Arial"/>
          <w:szCs w:val="20"/>
        </w:rPr>
        <w:t xml:space="preserve"> </w:t>
      </w:r>
      <w:r w:rsidRPr="00014F32">
        <w:rPr>
          <w:rFonts w:cs="Arial"/>
          <w:szCs w:val="20"/>
        </w:rPr>
        <w:t>PVP. Akceptační místo bude u vstupu označeno speciální nálepkou P</w:t>
      </w:r>
      <w:r w:rsidR="00A65E3B">
        <w:rPr>
          <w:rFonts w:cs="Arial"/>
          <w:szCs w:val="20"/>
        </w:rPr>
        <w:t xml:space="preserve">rague </w:t>
      </w:r>
      <w:r w:rsidRPr="00014F32">
        <w:rPr>
          <w:rFonts w:cs="Arial"/>
          <w:szCs w:val="20"/>
        </w:rPr>
        <w:t>V</w:t>
      </w:r>
      <w:r w:rsidR="00A65E3B">
        <w:rPr>
          <w:rFonts w:cs="Arial"/>
          <w:szCs w:val="20"/>
        </w:rPr>
        <w:t xml:space="preserve">isitor </w:t>
      </w:r>
      <w:r w:rsidRPr="00014F32">
        <w:rPr>
          <w:rFonts w:cs="Arial"/>
          <w:szCs w:val="20"/>
        </w:rPr>
        <w:t>P</w:t>
      </w:r>
      <w:r w:rsidR="00A65E3B">
        <w:rPr>
          <w:rFonts w:cs="Arial"/>
          <w:szCs w:val="20"/>
        </w:rPr>
        <w:t>ass</w:t>
      </w:r>
      <w:r w:rsidRPr="00014F32">
        <w:rPr>
          <w:rFonts w:cs="Arial"/>
          <w:szCs w:val="20"/>
        </w:rPr>
        <w:t>.</w:t>
      </w:r>
    </w:p>
    <w:p w14:paraId="5E8E213E" w14:textId="1D9A22AA"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že </w:t>
      </w:r>
      <w:r w:rsidR="00A72332">
        <w:rPr>
          <w:rFonts w:cs="Arial"/>
          <w:szCs w:val="20"/>
        </w:rPr>
        <w:t>PCT</w:t>
      </w:r>
      <w:r w:rsidRPr="00014F32">
        <w:rPr>
          <w:rFonts w:cs="Arial"/>
          <w:szCs w:val="20"/>
        </w:rPr>
        <w:t xml:space="preserve"> poskytne veškeré potřebné údaje o </w:t>
      </w:r>
      <w:r w:rsidR="004E3063">
        <w:rPr>
          <w:rFonts w:cs="Arial"/>
          <w:szCs w:val="20"/>
        </w:rPr>
        <w:t>A</w:t>
      </w:r>
      <w:r w:rsidRPr="00014F32">
        <w:rPr>
          <w:rFonts w:cs="Arial"/>
          <w:szCs w:val="20"/>
        </w:rPr>
        <w:t xml:space="preserve">kceptačních místech a systému návštěvního provozu pro účely vydání tištěných materiálů, </w:t>
      </w:r>
      <w:r w:rsidRPr="00014F32">
        <w:rPr>
          <w:rFonts w:cs="Arial"/>
          <w:szCs w:val="20"/>
        </w:rPr>
        <w:lastRenderedPageBreak/>
        <w:t>informací v</w:t>
      </w:r>
      <w:r w:rsidR="004E3063">
        <w:rPr>
          <w:rFonts w:cs="Arial"/>
          <w:szCs w:val="20"/>
        </w:rPr>
        <w:t> </w:t>
      </w:r>
      <w:r w:rsidR="00DD7409">
        <w:rPr>
          <w:rFonts w:cs="Arial"/>
          <w:szCs w:val="20"/>
        </w:rPr>
        <w:t>A</w:t>
      </w:r>
      <w:r w:rsidRPr="00014F32">
        <w:rPr>
          <w:rFonts w:cs="Arial"/>
          <w:szCs w:val="20"/>
        </w:rPr>
        <w:t>plikaci</w:t>
      </w:r>
      <w:r w:rsidR="004E3063">
        <w:rPr>
          <w:rFonts w:cs="Arial"/>
          <w:szCs w:val="20"/>
        </w:rPr>
        <w:t xml:space="preserve"> PVP</w:t>
      </w:r>
      <w:r w:rsidRPr="00014F32">
        <w:rPr>
          <w:rFonts w:cs="Arial"/>
          <w:szCs w:val="20"/>
        </w:rPr>
        <w:t xml:space="preserve"> a informací na webu </w:t>
      </w:r>
      <w:hyperlink r:id="rId7" w:history="1">
        <w:r w:rsidR="00C64FA4" w:rsidRPr="003F6382">
          <w:t>www.praguevisitorpass.eu</w:t>
        </w:r>
      </w:hyperlink>
      <w:r w:rsidR="00DD7409">
        <w:rPr>
          <w:rFonts w:cs="Arial"/>
          <w:szCs w:val="20"/>
        </w:rPr>
        <w:t>,</w:t>
      </w:r>
      <w:r w:rsidR="00C64FA4">
        <w:rPr>
          <w:rFonts w:cs="Arial"/>
          <w:szCs w:val="20"/>
        </w:rPr>
        <w:t xml:space="preserve"> </w:t>
      </w:r>
      <w:r w:rsidR="00D977B7">
        <w:rPr>
          <w:rFonts w:cs="Arial"/>
          <w:szCs w:val="20"/>
        </w:rPr>
        <w:t>a to na</w:t>
      </w:r>
      <w:r w:rsidR="00C64FA4">
        <w:rPr>
          <w:rFonts w:cs="Arial"/>
          <w:szCs w:val="20"/>
        </w:rPr>
        <w:t xml:space="preserve"> email </w:t>
      </w:r>
      <w:r w:rsidR="002D57F8">
        <w:rPr>
          <w:rFonts w:cs="Arial"/>
          <w:szCs w:val="20"/>
        </w:rPr>
        <w:t>praguevisitorpass@prague.eu</w:t>
      </w:r>
      <w:r w:rsidR="00C64FA4">
        <w:rPr>
          <w:rFonts w:cs="Arial"/>
          <w:szCs w:val="20"/>
        </w:rPr>
        <w:t>. V</w:t>
      </w:r>
      <w:r w:rsidRPr="00014F32">
        <w:rPr>
          <w:rFonts w:cs="Arial"/>
          <w:szCs w:val="20"/>
        </w:rPr>
        <w:t xml:space="preserve"> případě změn </w:t>
      </w:r>
      <w:r w:rsidR="00F766B6">
        <w:rPr>
          <w:rFonts w:cs="Arial"/>
          <w:szCs w:val="20"/>
        </w:rPr>
        <w:t xml:space="preserve">se Akceptační místo zavazuje </w:t>
      </w:r>
      <w:r w:rsidR="00A72332">
        <w:rPr>
          <w:rFonts w:cs="Arial"/>
          <w:szCs w:val="20"/>
        </w:rPr>
        <w:t>PCT</w:t>
      </w:r>
      <w:r w:rsidRPr="00014F32">
        <w:rPr>
          <w:rFonts w:cs="Arial"/>
          <w:szCs w:val="20"/>
        </w:rPr>
        <w:t xml:space="preserve"> s dostatečným předstihem </w:t>
      </w:r>
      <w:r w:rsidR="00F766B6">
        <w:rPr>
          <w:rFonts w:cs="Arial"/>
          <w:szCs w:val="20"/>
        </w:rPr>
        <w:t xml:space="preserve">na tyto změny </w:t>
      </w:r>
      <w:r w:rsidRPr="00014F32">
        <w:rPr>
          <w:rFonts w:cs="Arial"/>
          <w:szCs w:val="20"/>
        </w:rPr>
        <w:t>upozorn</w:t>
      </w:r>
      <w:r w:rsidR="00F766B6">
        <w:rPr>
          <w:rFonts w:cs="Arial"/>
          <w:szCs w:val="20"/>
        </w:rPr>
        <w:t>it</w:t>
      </w:r>
      <w:r w:rsidRPr="00014F32">
        <w:rPr>
          <w:rFonts w:cs="Arial"/>
          <w:szCs w:val="20"/>
        </w:rPr>
        <w:t xml:space="preserve">. Akceptační místo se zavazuje poskytnout </w:t>
      </w:r>
      <w:r w:rsidR="00A72332">
        <w:rPr>
          <w:rFonts w:cs="Arial"/>
          <w:szCs w:val="20"/>
        </w:rPr>
        <w:t>PCT</w:t>
      </w:r>
      <w:r w:rsidRPr="00014F32">
        <w:rPr>
          <w:rFonts w:cs="Arial"/>
          <w:szCs w:val="20"/>
        </w:rPr>
        <w:t xml:space="preserve"> fotografie svých objektů k možnému uveřejnění ve svých tištěných materiálech, na svém webu a v</w:t>
      </w:r>
      <w:r w:rsidR="001E131A">
        <w:rPr>
          <w:rFonts w:cs="Arial"/>
          <w:szCs w:val="20"/>
        </w:rPr>
        <w:t> </w:t>
      </w:r>
      <w:r w:rsidR="00EA2A6A">
        <w:rPr>
          <w:rFonts w:cs="Arial"/>
          <w:szCs w:val="20"/>
        </w:rPr>
        <w:t>A</w:t>
      </w:r>
      <w:r w:rsidRPr="00014F32">
        <w:rPr>
          <w:rFonts w:cs="Arial"/>
          <w:szCs w:val="20"/>
        </w:rPr>
        <w:t>plikaci</w:t>
      </w:r>
      <w:r w:rsidR="001E131A">
        <w:rPr>
          <w:rFonts w:cs="Arial"/>
          <w:szCs w:val="20"/>
        </w:rPr>
        <w:t xml:space="preserve"> P</w:t>
      </w:r>
      <w:r w:rsidR="00EA2A6A">
        <w:rPr>
          <w:rFonts w:cs="Arial"/>
          <w:szCs w:val="20"/>
        </w:rPr>
        <w:t>VP</w:t>
      </w:r>
      <w:r w:rsidR="00690798">
        <w:rPr>
          <w:rFonts w:cs="Arial"/>
          <w:szCs w:val="20"/>
        </w:rPr>
        <w:t>,</w:t>
      </w:r>
      <w:r w:rsidR="00F766B6">
        <w:rPr>
          <w:rFonts w:cs="Arial"/>
          <w:szCs w:val="20"/>
        </w:rPr>
        <w:t xml:space="preserve"> a to na email uvedený výše v tomto odstavci</w:t>
      </w:r>
      <w:r w:rsidRPr="00014F32">
        <w:rPr>
          <w:rFonts w:cs="Arial"/>
          <w:szCs w:val="20"/>
        </w:rPr>
        <w:t>.</w:t>
      </w:r>
    </w:p>
    <w:p w14:paraId="0D9E28A2" w14:textId="77777777"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informovat pracovníky svých objektů o smluvních podmínkách vyplývajících z této smlouvy. </w:t>
      </w:r>
    </w:p>
    <w:p w14:paraId="078991EB" w14:textId="7E129507"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si vyhrazuje právo odmítnout držiteli </w:t>
      </w:r>
      <w:r w:rsidR="00DB4A1C">
        <w:rPr>
          <w:rFonts w:cs="Arial"/>
          <w:szCs w:val="20"/>
        </w:rPr>
        <w:t xml:space="preserve">Nosiče PVP </w:t>
      </w:r>
      <w:r w:rsidRPr="00014F32">
        <w:rPr>
          <w:rFonts w:cs="Arial"/>
          <w:szCs w:val="20"/>
        </w:rPr>
        <w:t xml:space="preserve">vstup do objektu, pokud by došlo k porušení návštěvního řádu objektu. Akceptační místo je oprávněno odmítnout vstup držiteli </w:t>
      </w:r>
      <w:r w:rsidR="00AD6402">
        <w:rPr>
          <w:rFonts w:cs="Arial"/>
          <w:szCs w:val="20"/>
        </w:rPr>
        <w:t xml:space="preserve">Nosiče </w:t>
      </w:r>
      <w:r w:rsidRPr="00014F32">
        <w:rPr>
          <w:rFonts w:cs="Arial"/>
          <w:szCs w:val="20"/>
        </w:rPr>
        <w:t>PVP do objektu v případě uzavření objektu pro veřejnost z provozních, technických</w:t>
      </w:r>
      <w:r w:rsidR="00AD6402">
        <w:rPr>
          <w:rFonts w:cs="Arial"/>
          <w:szCs w:val="20"/>
        </w:rPr>
        <w:t>,</w:t>
      </w:r>
      <w:r w:rsidRPr="00014F32">
        <w:rPr>
          <w:rFonts w:cs="Arial"/>
          <w:szCs w:val="20"/>
        </w:rPr>
        <w:t xml:space="preserve"> nebo státně-reprezentačních důvodů nebo z důvodu zásahu vyšší moci. V případě plánovaného uzavření objektu je Akceptační místo povinno </w:t>
      </w:r>
      <w:r w:rsidR="00A72332">
        <w:rPr>
          <w:rFonts w:cs="Arial"/>
          <w:szCs w:val="20"/>
        </w:rPr>
        <w:t>PCT</w:t>
      </w:r>
      <w:r w:rsidRPr="00014F32">
        <w:rPr>
          <w:rFonts w:cs="Arial"/>
          <w:szCs w:val="20"/>
        </w:rPr>
        <w:t xml:space="preserve"> informovat o termínu a důvodu uzavření objektu</w:t>
      </w:r>
      <w:r w:rsidR="00C64FA4">
        <w:rPr>
          <w:rFonts w:cs="Arial"/>
          <w:szCs w:val="20"/>
        </w:rPr>
        <w:t xml:space="preserve">, a to na email </w:t>
      </w:r>
      <w:r w:rsidR="00AB3DAE">
        <w:rPr>
          <w:rFonts w:cs="Arial"/>
          <w:szCs w:val="20"/>
        </w:rPr>
        <w:t>praguevisitorpass@prague.eu</w:t>
      </w:r>
      <w:r w:rsidR="00F01BF2">
        <w:rPr>
          <w:rFonts w:cs="Arial"/>
          <w:szCs w:val="20"/>
        </w:rPr>
        <w:t>,</w:t>
      </w:r>
      <w:r w:rsidR="00C64FA4">
        <w:rPr>
          <w:rFonts w:cs="Arial"/>
          <w:szCs w:val="20"/>
        </w:rPr>
        <w:t xml:space="preserve"> a to nejpozději ve lhůtě </w:t>
      </w:r>
      <w:r w:rsidR="00D5477E">
        <w:rPr>
          <w:rFonts w:cs="Arial"/>
          <w:szCs w:val="20"/>
        </w:rPr>
        <w:t>3 pracovních</w:t>
      </w:r>
      <w:r w:rsidR="00C64FA4">
        <w:rPr>
          <w:rFonts w:cs="Arial"/>
          <w:szCs w:val="20"/>
        </w:rPr>
        <w:t xml:space="preserve"> dní před plánovanou uzavírkou</w:t>
      </w:r>
      <w:r w:rsidRPr="00014F32">
        <w:rPr>
          <w:rFonts w:cs="Arial"/>
          <w:szCs w:val="20"/>
        </w:rPr>
        <w:t>.</w:t>
      </w:r>
    </w:p>
    <w:p w14:paraId="70F60DAF" w14:textId="77777777" w:rsidR="00121E5E" w:rsidRPr="00121E5E" w:rsidRDefault="00121E5E" w:rsidP="00121E5E"/>
    <w:p w14:paraId="5CD16056" w14:textId="3F03A38C" w:rsidR="00A72332" w:rsidRDefault="00A72332" w:rsidP="00A72332">
      <w:pPr>
        <w:pStyle w:val="Nadpis2"/>
        <w:numPr>
          <w:ilvl w:val="0"/>
          <w:numId w:val="3"/>
        </w:numPr>
        <w:spacing w:after="360"/>
      </w:pPr>
      <w:r>
        <w:t>Práva a povinnosti PCT</w:t>
      </w:r>
    </w:p>
    <w:p w14:paraId="1F7E72DB" w14:textId="33903234" w:rsidR="00A72332" w:rsidRPr="00A72332" w:rsidRDefault="00A72332" w:rsidP="003F6382">
      <w:pPr>
        <w:pStyle w:val="Odstavecseseznamem"/>
        <w:numPr>
          <w:ilvl w:val="1"/>
          <w:numId w:val="3"/>
        </w:numPr>
        <w:contextualSpacing w:val="0"/>
        <w:rPr>
          <w:rFonts w:cs="Arial"/>
          <w:szCs w:val="20"/>
        </w:rPr>
      </w:pPr>
      <w:r w:rsidRPr="00A72332">
        <w:rPr>
          <w:rFonts w:cs="Arial"/>
          <w:szCs w:val="20"/>
        </w:rPr>
        <w:t>P</w:t>
      </w:r>
      <w:r>
        <w:rPr>
          <w:rFonts w:cs="Arial"/>
          <w:szCs w:val="20"/>
        </w:rPr>
        <w:t>CT</w:t>
      </w:r>
      <w:r w:rsidRPr="00A72332">
        <w:rPr>
          <w:rFonts w:cs="Arial"/>
          <w:szCs w:val="20"/>
        </w:rPr>
        <w:t xml:space="preserve"> je povinna zařadit objekty Akceptačního místa do </w:t>
      </w:r>
      <w:r w:rsidR="001E131A">
        <w:rPr>
          <w:rFonts w:cs="Arial"/>
          <w:szCs w:val="20"/>
        </w:rPr>
        <w:t>Systému PVP</w:t>
      </w:r>
      <w:r w:rsidRPr="00A72332">
        <w:rPr>
          <w:rFonts w:cs="Arial"/>
          <w:szCs w:val="20"/>
        </w:rPr>
        <w:t xml:space="preserve"> a uvést informace týkající se jednotlivých </w:t>
      </w:r>
      <w:r w:rsidR="00927F89">
        <w:rPr>
          <w:rFonts w:cs="Arial"/>
          <w:szCs w:val="20"/>
        </w:rPr>
        <w:t>A</w:t>
      </w:r>
      <w:r w:rsidRPr="00A72332">
        <w:rPr>
          <w:rFonts w:cs="Arial"/>
          <w:szCs w:val="20"/>
        </w:rPr>
        <w:t>kceptačních míst (název, adresa, otevírací doba, dopravní spojení, krátký po</w:t>
      </w:r>
      <w:r w:rsidR="001E131A">
        <w:rPr>
          <w:rFonts w:cs="Arial"/>
          <w:szCs w:val="20"/>
        </w:rPr>
        <w:t>pis</w:t>
      </w:r>
      <w:r w:rsidRPr="00A72332">
        <w:rPr>
          <w:rFonts w:cs="Arial"/>
          <w:szCs w:val="20"/>
        </w:rPr>
        <w:t xml:space="preserve"> objektu, cena za vstupné) na svém webu</w:t>
      </w:r>
      <w:r w:rsidR="00927F89">
        <w:rPr>
          <w:rFonts w:cs="Arial"/>
          <w:szCs w:val="20"/>
        </w:rPr>
        <w:t xml:space="preserve"> a</w:t>
      </w:r>
      <w:r w:rsidRPr="00A72332">
        <w:rPr>
          <w:rFonts w:cs="Arial"/>
          <w:szCs w:val="20"/>
        </w:rPr>
        <w:t xml:space="preserve"> v</w:t>
      </w:r>
      <w:r w:rsidR="00927F89">
        <w:rPr>
          <w:rFonts w:cs="Arial"/>
          <w:szCs w:val="20"/>
        </w:rPr>
        <w:t> A</w:t>
      </w:r>
      <w:r w:rsidRPr="00A72332">
        <w:rPr>
          <w:rFonts w:cs="Arial"/>
          <w:szCs w:val="20"/>
        </w:rPr>
        <w:t>plikaci</w:t>
      </w:r>
      <w:r w:rsidR="00927F89">
        <w:rPr>
          <w:rFonts w:cs="Arial"/>
          <w:szCs w:val="20"/>
        </w:rPr>
        <w:t xml:space="preserve"> PVP</w:t>
      </w:r>
      <w:r w:rsidRPr="00A72332">
        <w:rPr>
          <w:rFonts w:cs="Arial"/>
          <w:szCs w:val="20"/>
        </w:rPr>
        <w:t xml:space="preserve"> </w:t>
      </w:r>
      <w:r w:rsidRPr="00A72332" w:rsidDel="00FC10E5">
        <w:rPr>
          <w:rFonts w:cs="Arial"/>
          <w:szCs w:val="20"/>
        </w:rPr>
        <w:t xml:space="preserve">a </w:t>
      </w:r>
      <w:r w:rsidRPr="00A72332">
        <w:rPr>
          <w:rFonts w:cs="Arial"/>
          <w:szCs w:val="20"/>
        </w:rPr>
        <w:t>tyto údaje aktualizovat.</w:t>
      </w:r>
      <w:r w:rsidR="00F766B6">
        <w:rPr>
          <w:rFonts w:cs="Arial"/>
          <w:szCs w:val="20"/>
        </w:rPr>
        <w:t xml:space="preserve"> </w:t>
      </w:r>
      <w:r w:rsidR="00FC10E5">
        <w:rPr>
          <w:rFonts w:cs="Arial"/>
          <w:szCs w:val="20"/>
        </w:rPr>
        <w:t xml:space="preserve">Akceptační místo bude uvedeno i v tištěných propagačních materiálech Systému PVP. </w:t>
      </w:r>
      <w:r w:rsidR="00F766B6">
        <w:rPr>
          <w:rFonts w:cs="Arial"/>
          <w:szCs w:val="20"/>
        </w:rPr>
        <w:t>PCT se zavazuje zajistit a poskytnout Akceptačnímu místu veškeré informace, školení a manuály potřebné pro zapojení a řádné fungování Akceptačního místa v Systému PVP.</w:t>
      </w:r>
    </w:p>
    <w:p w14:paraId="5108EFEF" w14:textId="740002CA" w:rsidR="00A72332" w:rsidRP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informovat držitele </w:t>
      </w:r>
      <w:r w:rsidR="00707CAE">
        <w:rPr>
          <w:rFonts w:cs="Arial"/>
          <w:szCs w:val="20"/>
        </w:rPr>
        <w:t xml:space="preserve">Voucheru </w:t>
      </w:r>
      <w:r w:rsidRPr="00A72332">
        <w:rPr>
          <w:rFonts w:cs="Arial"/>
          <w:szCs w:val="20"/>
        </w:rPr>
        <w:t xml:space="preserve">PVP o právech a povinnostech souvisejících s užíváním </w:t>
      </w:r>
      <w:r w:rsidR="00707CAE">
        <w:rPr>
          <w:rFonts w:cs="Arial"/>
          <w:szCs w:val="20"/>
        </w:rPr>
        <w:t xml:space="preserve">Voucheru </w:t>
      </w:r>
      <w:r w:rsidR="001E131A">
        <w:rPr>
          <w:rFonts w:cs="Arial"/>
          <w:szCs w:val="20"/>
        </w:rPr>
        <w:t>PVP</w:t>
      </w:r>
      <w:r w:rsidRPr="00A72332">
        <w:rPr>
          <w:rFonts w:cs="Arial"/>
          <w:szCs w:val="20"/>
        </w:rPr>
        <w:t xml:space="preserve">, zejména povinnost předložit </w:t>
      </w:r>
      <w:r w:rsidR="002A140C">
        <w:rPr>
          <w:rFonts w:cs="Arial"/>
          <w:szCs w:val="20"/>
        </w:rPr>
        <w:t>Nosič</w:t>
      </w:r>
      <w:r w:rsidRPr="00A72332">
        <w:rPr>
          <w:rFonts w:cs="Arial"/>
          <w:szCs w:val="20"/>
        </w:rPr>
        <w:t xml:space="preserve"> PVP v pokladnách Akceptačního místa tak, aby mu mohl být umožněn vstup, případně vydána platná vstupenka.</w:t>
      </w:r>
    </w:p>
    <w:p w14:paraId="5EE97C63" w14:textId="1DFD743B" w:rsidR="00A72332" w:rsidRP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uhradit Akceptačnímu místu smluvní vstupné </w:t>
      </w:r>
      <w:r w:rsidR="001E131A">
        <w:rPr>
          <w:rFonts w:cs="Arial"/>
          <w:szCs w:val="20"/>
        </w:rPr>
        <w:t>v souladu s touto Smlouvou</w:t>
      </w:r>
      <w:r w:rsidR="002D3E45">
        <w:rPr>
          <w:rFonts w:cs="Arial"/>
          <w:szCs w:val="20"/>
        </w:rPr>
        <w:t>,</w:t>
      </w:r>
      <w:r w:rsidR="00D255D3">
        <w:rPr>
          <w:rFonts w:cs="Arial"/>
          <w:szCs w:val="20"/>
        </w:rPr>
        <w:t xml:space="preserve"> a to v</w:t>
      </w:r>
      <w:r w:rsidR="001F7E0A">
        <w:rPr>
          <w:rFonts w:cs="Arial"/>
          <w:szCs w:val="20"/>
        </w:rPr>
        <w:t xml:space="preserve">e </w:t>
      </w:r>
      <w:r w:rsidR="00D255D3">
        <w:rPr>
          <w:rFonts w:cs="Arial"/>
          <w:szCs w:val="20"/>
        </w:rPr>
        <w:t>výši</w:t>
      </w:r>
      <w:r w:rsidR="001F7E0A">
        <w:rPr>
          <w:rFonts w:cs="Arial"/>
          <w:szCs w:val="20"/>
        </w:rPr>
        <w:t xml:space="preserve"> </w:t>
      </w:r>
      <w:r w:rsidR="001C1AA4">
        <w:rPr>
          <w:rFonts w:cs="Arial"/>
          <w:szCs w:val="20"/>
        </w:rPr>
        <w:t>u</w:t>
      </w:r>
      <w:r w:rsidR="001F7E0A">
        <w:rPr>
          <w:rFonts w:cs="Arial"/>
          <w:szCs w:val="20"/>
        </w:rPr>
        <w:t>vedené v příloze č. 1.</w:t>
      </w:r>
      <w:r w:rsidR="00D255D3">
        <w:rPr>
          <w:rFonts w:cs="Arial"/>
          <w:szCs w:val="20"/>
        </w:rPr>
        <w:t xml:space="preserve"> V případě, že by Akceptační místo měnilo svůj ceník vstupného a v návaznosti na tuto skutečnost by mělo dojít i ke změně smluvního vstupného dle této smlouvy, sjednávají smluvní strany, že příslušnou úpravu budou řešit </w:t>
      </w:r>
      <w:r w:rsidR="004C4A5D">
        <w:rPr>
          <w:rFonts w:cs="Arial"/>
          <w:szCs w:val="20"/>
        </w:rPr>
        <w:t>formou</w:t>
      </w:r>
      <w:r w:rsidR="00B703E9">
        <w:rPr>
          <w:rFonts w:cs="Arial"/>
          <w:szCs w:val="20"/>
        </w:rPr>
        <w:t xml:space="preserve"> písemného dodatku této Smlouvy</w:t>
      </w:r>
      <w:r w:rsidR="00D255D3">
        <w:rPr>
          <w:rFonts w:cs="Arial"/>
          <w:szCs w:val="20"/>
        </w:rPr>
        <w:t>.</w:t>
      </w:r>
    </w:p>
    <w:p w14:paraId="3E55D6A1" w14:textId="587914FB"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Pro ověření platnosti </w:t>
      </w:r>
      <w:r w:rsidR="002A140C">
        <w:rPr>
          <w:rFonts w:cs="Arial"/>
          <w:szCs w:val="20"/>
        </w:rPr>
        <w:t>Nosič</w:t>
      </w:r>
      <w:r w:rsidR="00980D8F">
        <w:rPr>
          <w:rFonts w:cs="Arial"/>
          <w:szCs w:val="20"/>
        </w:rPr>
        <w:t>e</w:t>
      </w:r>
      <w:r w:rsidRPr="00A72332">
        <w:rPr>
          <w:rFonts w:cs="Arial"/>
          <w:szCs w:val="20"/>
        </w:rPr>
        <w:t xml:space="preserve"> PVP vybaví </w:t>
      </w:r>
      <w:r>
        <w:rPr>
          <w:rFonts w:cs="Arial"/>
          <w:szCs w:val="20"/>
        </w:rPr>
        <w:t>PCT</w:t>
      </w:r>
      <w:r w:rsidRPr="00A72332">
        <w:rPr>
          <w:rFonts w:cs="Arial"/>
          <w:szCs w:val="20"/>
        </w:rPr>
        <w:t xml:space="preserve"> na své náklady Akceptační místo validačním zařízením, které bude propojeno se softwarovým </w:t>
      </w:r>
      <w:r w:rsidR="00172C77">
        <w:rPr>
          <w:rFonts w:cs="Arial"/>
          <w:szCs w:val="20"/>
        </w:rPr>
        <w:t>S</w:t>
      </w:r>
      <w:r w:rsidRPr="00A72332">
        <w:rPr>
          <w:rFonts w:cs="Arial"/>
          <w:szCs w:val="20"/>
        </w:rPr>
        <w:t>ystémem</w:t>
      </w:r>
      <w:r w:rsidR="00172C77">
        <w:rPr>
          <w:rFonts w:cs="Arial"/>
          <w:szCs w:val="20"/>
        </w:rPr>
        <w:t xml:space="preserve"> PVP</w:t>
      </w:r>
      <w:r w:rsidR="00FF3AF0">
        <w:rPr>
          <w:rFonts w:cs="Arial"/>
          <w:szCs w:val="20"/>
        </w:rPr>
        <w:t>.</w:t>
      </w:r>
      <w:r w:rsidRPr="00A72332">
        <w:rPr>
          <w:rFonts w:cs="Arial"/>
          <w:szCs w:val="20"/>
        </w:rPr>
        <w:t xml:space="preserve"> </w:t>
      </w:r>
      <w:r>
        <w:rPr>
          <w:rFonts w:cs="Arial"/>
          <w:szCs w:val="20"/>
        </w:rPr>
        <w:t>PCT</w:t>
      </w:r>
      <w:r w:rsidRPr="00A72332">
        <w:rPr>
          <w:rFonts w:cs="Arial"/>
          <w:szCs w:val="20"/>
        </w:rPr>
        <w:t xml:space="preserve"> poskytne Akceptačnímu místu vlastní zabezpečený přístup do </w:t>
      </w:r>
      <w:r w:rsidR="00857673">
        <w:rPr>
          <w:rFonts w:cs="Arial"/>
          <w:szCs w:val="20"/>
        </w:rPr>
        <w:t>S</w:t>
      </w:r>
      <w:r w:rsidRPr="00A72332">
        <w:rPr>
          <w:rFonts w:cs="Arial"/>
          <w:szCs w:val="20"/>
        </w:rPr>
        <w:t>ystému</w:t>
      </w:r>
      <w:r w:rsidR="00857673">
        <w:rPr>
          <w:rFonts w:cs="Arial"/>
          <w:szCs w:val="20"/>
        </w:rPr>
        <w:t xml:space="preserve"> PVP</w:t>
      </w:r>
      <w:r w:rsidRPr="00A72332">
        <w:rPr>
          <w:rFonts w:cs="Arial"/>
          <w:szCs w:val="20"/>
        </w:rPr>
        <w:t>, ve kterém bude schopen sledovat operace s</w:t>
      </w:r>
      <w:r w:rsidR="004741A0">
        <w:rPr>
          <w:rFonts w:cs="Arial"/>
          <w:szCs w:val="20"/>
        </w:rPr>
        <w:t xml:space="preserve"> Nosiči </w:t>
      </w:r>
      <w:r w:rsidRPr="00A72332">
        <w:rPr>
          <w:rFonts w:cs="Arial"/>
          <w:szCs w:val="20"/>
        </w:rPr>
        <w:t xml:space="preserve">PVP na svých </w:t>
      </w:r>
      <w:r w:rsidR="004741A0">
        <w:rPr>
          <w:rFonts w:cs="Arial"/>
          <w:szCs w:val="20"/>
        </w:rPr>
        <w:t>A</w:t>
      </w:r>
      <w:r w:rsidRPr="00A72332">
        <w:rPr>
          <w:rFonts w:cs="Arial"/>
          <w:szCs w:val="20"/>
        </w:rPr>
        <w:t xml:space="preserve">kceptačních místech a evidenci týkající se jejich využití. </w:t>
      </w:r>
      <w:r>
        <w:rPr>
          <w:rFonts w:cs="Arial"/>
          <w:szCs w:val="20"/>
        </w:rPr>
        <w:t>PCT</w:t>
      </w:r>
      <w:r w:rsidRPr="00A72332">
        <w:rPr>
          <w:rFonts w:cs="Arial"/>
          <w:szCs w:val="20"/>
        </w:rPr>
        <w:t xml:space="preserve"> na základě této smlouvy Akceptačnímu místu bezúplatně zapůjčuje validační zařízení po dobu trvání této </w:t>
      </w:r>
      <w:r w:rsidR="00980D8F">
        <w:rPr>
          <w:rFonts w:cs="Arial"/>
          <w:szCs w:val="20"/>
        </w:rPr>
        <w:t>S</w:t>
      </w:r>
      <w:r w:rsidRPr="00A72332">
        <w:rPr>
          <w:rFonts w:cs="Arial"/>
          <w:szCs w:val="20"/>
        </w:rPr>
        <w:t xml:space="preserve">mlouvy a je zároveň zprostředkovatelem, který zajišťuje jejich instalaci, servis a funkčnost v součinnosti s dodavatelem technického řešení </w:t>
      </w:r>
      <w:r w:rsidR="00980D8F" w:rsidRPr="003F6382">
        <w:rPr>
          <w:rFonts w:cs="Arial"/>
          <w:szCs w:val="20"/>
        </w:rPr>
        <w:t>Operátorem ICT a.s.</w:t>
      </w:r>
      <w:r w:rsidR="00FC3CE0" w:rsidRPr="003F6382">
        <w:rPr>
          <w:rFonts w:cs="Arial"/>
          <w:szCs w:val="20"/>
        </w:rPr>
        <w:t>, IČ: 02795281, se sídlem Dělnická 213/12, Holešovice, 170 00 Praha 7.</w:t>
      </w:r>
      <w:r w:rsidRPr="00A72332">
        <w:rPr>
          <w:rFonts w:cs="Arial"/>
          <w:szCs w:val="20"/>
        </w:rPr>
        <w:t xml:space="preserve"> Všechna validační zařízení (funkční i poškozená) budou Akceptačním místem vrácena </w:t>
      </w:r>
      <w:r>
        <w:rPr>
          <w:rFonts w:cs="Arial"/>
          <w:szCs w:val="20"/>
        </w:rPr>
        <w:t>PCT</w:t>
      </w:r>
      <w:r w:rsidRPr="00A72332">
        <w:rPr>
          <w:rFonts w:cs="Arial"/>
          <w:szCs w:val="20"/>
        </w:rPr>
        <w:t xml:space="preserve"> </w:t>
      </w:r>
      <w:r w:rsidR="00980D8F">
        <w:rPr>
          <w:rFonts w:cs="Arial"/>
          <w:szCs w:val="20"/>
        </w:rPr>
        <w:t xml:space="preserve">neprodleně </w:t>
      </w:r>
      <w:r w:rsidR="00FC3CE0">
        <w:rPr>
          <w:rFonts w:cs="Arial"/>
          <w:szCs w:val="20"/>
        </w:rPr>
        <w:t xml:space="preserve">(nejpozději do 10 pracovních dní) </w:t>
      </w:r>
      <w:r w:rsidRPr="00A72332">
        <w:rPr>
          <w:rFonts w:cs="Arial"/>
          <w:szCs w:val="20"/>
        </w:rPr>
        <w:t xml:space="preserve">po ukončení platnosti této </w:t>
      </w:r>
      <w:r w:rsidR="000E721C">
        <w:rPr>
          <w:rFonts w:cs="Arial"/>
          <w:szCs w:val="20"/>
        </w:rPr>
        <w:t>S</w:t>
      </w:r>
      <w:r w:rsidRPr="00A72332">
        <w:rPr>
          <w:rFonts w:cs="Arial"/>
          <w:szCs w:val="20"/>
        </w:rPr>
        <w:t>mlouvy.</w:t>
      </w:r>
    </w:p>
    <w:p w14:paraId="7E17B135" w14:textId="38C6A6B0" w:rsid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prohlašuje, že je oprávněným uživatelem softwarového </w:t>
      </w:r>
      <w:r w:rsidR="008C5FD5">
        <w:rPr>
          <w:rFonts w:cs="Arial"/>
          <w:szCs w:val="20"/>
        </w:rPr>
        <w:t>S</w:t>
      </w:r>
      <w:r w:rsidRPr="00A72332">
        <w:rPr>
          <w:rFonts w:cs="Arial"/>
          <w:szCs w:val="20"/>
        </w:rPr>
        <w:t xml:space="preserve">ystému </w:t>
      </w:r>
      <w:r w:rsidR="008C5FD5">
        <w:rPr>
          <w:rFonts w:cs="Arial"/>
          <w:szCs w:val="20"/>
        </w:rPr>
        <w:t>PVP</w:t>
      </w:r>
      <w:r w:rsidRPr="00A72332">
        <w:rPr>
          <w:rFonts w:cs="Arial"/>
          <w:szCs w:val="20"/>
        </w:rPr>
        <w:t xml:space="preserve">, který je užíván při provozování validačních zařízení poskytnutých Akceptačnímu místu k plnění této </w:t>
      </w:r>
      <w:r w:rsidR="00980D8F">
        <w:rPr>
          <w:rFonts w:cs="Arial"/>
          <w:szCs w:val="20"/>
        </w:rPr>
        <w:t>S</w:t>
      </w:r>
      <w:r w:rsidRPr="00A72332">
        <w:rPr>
          <w:rFonts w:cs="Arial"/>
          <w:szCs w:val="20"/>
        </w:rPr>
        <w:t>mlouvy.</w:t>
      </w:r>
    </w:p>
    <w:p w14:paraId="3B48EC5E" w14:textId="11291CCA" w:rsidR="00A72332" w:rsidRDefault="00A72332" w:rsidP="00A72332">
      <w:pPr>
        <w:pStyle w:val="Nadpis2"/>
        <w:numPr>
          <w:ilvl w:val="0"/>
          <w:numId w:val="3"/>
        </w:numPr>
        <w:spacing w:after="360"/>
      </w:pPr>
      <w:r>
        <w:lastRenderedPageBreak/>
        <w:t>Vstup do Akceptačního místa a evidence vstupů</w:t>
      </w:r>
    </w:p>
    <w:p w14:paraId="7741EF6D" w14:textId="3A95E067"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Akceptační místo před vstupem či vydáním vstupenky držiteli do objektu </w:t>
      </w:r>
      <w:proofErr w:type="gramStart"/>
      <w:r w:rsidRPr="00A72332">
        <w:rPr>
          <w:rFonts w:cs="Arial"/>
          <w:szCs w:val="20"/>
        </w:rPr>
        <w:t>ověří</w:t>
      </w:r>
      <w:proofErr w:type="gramEnd"/>
      <w:r w:rsidRPr="00A72332">
        <w:rPr>
          <w:rFonts w:cs="Arial"/>
          <w:szCs w:val="20"/>
        </w:rPr>
        <w:t xml:space="preserve"> prostřednictvím validačního zařízení platnost </w:t>
      </w:r>
      <w:r w:rsidR="009A71CA">
        <w:rPr>
          <w:rFonts w:cs="Arial"/>
          <w:szCs w:val="20"/>
        </w:rPr>
        <w:t xml:space="preserve">Nosiče </w:t>
      </w:r>
      <w:r w:rsidRPr="00A72332">
        <w:rPr>
          <w:rFonts w:cs="Arial"/>
          <w:szCs w:val="20"/>
        </w:rPr>
        <w:t>PVP</w:t>
      </w:r>
      <w:r w:rsidRPr="00A72332" w:rsidDel="007E1310">
        <w:rPr>
          <w:rFonts w:cs="Arial"/>
          <w:szCs w:val="20"/>
        </w:rPr>
        <w:t>.</w:t>
      </w:r>
      <w:r w:rsidRPr="00A72332">
        <w:rPr>
          <w:rFonts w:cs="Arial"/>
          <w:szCs w:val="20"/>
        </w:rPr>
        <w:t xml:space="preserve"> V případě, že validační zařízení po ověření ohlásí, že je </w:t>
      </w:r>
      <w:r w:rsidR="00FE7FCC">
        <w:rPr>
          <w:rFonts w:cs="Arial"/>
          <w:szCs w:val="20"/>
        </w:rPr>
        <w:t>Nosič</w:t>
      </w:r>
      <w:r w:rsidR="00FE7FCC" w:rsidRPr="00A72332">
        <w:rPr>
          <w:rFonts w:cs="Arial"/>
          <w:szCs w:val="20"/>
        </w:rPr>
        <w:t xml:space="preserve"> </w:t>
      </w:r>
      <w:r w:rsidRPr="00A72332">
        <w:rPr>
          <w:rFonts w:cs="Arial"/>
          <w:szCs w:val="20"/>
        </w:rPr>
        <w:t>PVP neplatný nebo již byl v daném Akceptačním místě použit, je Akceptační místo oprávněno odmítnout držiteli vstup.</w:t>
      </w:r>
    </w:p>
    <w:p w14:paraId="378B1F96" w14:textId="6400263D" w:rsidR="00A72332" w:rsidRPr="004C4A5D" w:rsidRDefault="00A72332" w:rsidP="003F6382">
      <w:pPr>
        <w:pStyle w:val="Odstavecseseznamem"/>
        <w:numPr>
          <w:ilvl w:val="1"/>
          <w:numId w:val="3"/>
        </w:numPr>
        <w:contextualSpacing w:val="0"/>
        <w:rPr>
          <w:rFonts w:cs="Arial"/>
          <w:szCs w:val="20"/>
        </w:rPr>
      </w:pPr>
      <w:r w:rsidRPr="00A72332">
        <w:rPr>
          <w:rFonts w:cs="Arial"/>
          <w:szCs w:val="20"/>
        </w:rPr>
        <w:t>Informace týkající se</w:t>
      </w:r>
      <w:r w:rsidR="00980D8F">
        <w:rPr>
          <w:rFonts w:cs="Arial"/>
          <w:szCs w:val="20"/>
        </w:rPr>
        <w:t xml:space="preserve"> </w:t>
      </w:r>
      <w:r w:rsidR="00675B8C">
        <w:rPr>
          <w:rFonts w:cs="Arial"/>
          <w:szCs w:val="20"/>
        </w:rPr>
        <w:t>Nosiče</w:t>
      </w:r>
      <w:r w:rsidRPr="00A72332">
        <w:rPr>
          <w:rFonts w:cs="Arial"/>
          <w:szCs w:val="20"/>
        </w:rPr>
        <w:t xml:space="preserve"> PVP jsou při ověřování jeho platnosti validačním zařízením přečteny a záznam o tom je elektronicky uložen v</w:t>
      </w:r>
      <w:r w:rsidR="007E5D9F">
        <w:rPr>
          <w:rFonts w:cs="Arial"/>
          <w:szCs w:val="20"/>
        </w:rPr>
        <w:t> Systému PVP</w:t>
      </w:r>
      <w:r w:rsidRPr="00A72332">
        <w:rPr>
          <w:rFonts w:cs="Arial"/>
          <w:szCs w:val="20"/>
        </w:rPr>
        <w:t xml:space="preserve">. Tento záznam </w:t>
      </w:r>
      <w:r w:rsidRPr="004C4A5D">
        <w:rPr>
          <w:rFonts w:cs="Arial"/>
          <w:szCs w:val="20"/>
        </w:rPr>
        <w:t xml:space="preserve">obsahuje </w:t>
      </w:r>
      <w:r w:rsidR="0063333F" w:rsidRPr="00B703E9">
        <w:rPr>
          <w:rFonts w:cs="Arial"/>
          <w:szCs w:val="20"/>
        </w:rPr>
        <w:t>typ</w:t>
      </w:r>
      <w:r w:rsidR="00797011" w:rsidRPr="00B703E9">
        <w:rPr>
          <w:rFonts w:cs="Arial"/>
          <w:szCs w:val="20"/>
        </w:rPr>
        <w:t xml:space="preserve">, platnost, </w:t>
      </w:r>
      <w:r w:rsidR="00A87490" w:rsidRPr="00B703E9">
        <w:rPr>
          <w:rFonts w:cs="Arial"/>
          <w:szCs w:val="20"/>
        </w:rPr>
        <w:t xml:space="preserve">platnost od-do, </w:t>
      </w:r>
      <w:r w:rsidR="00C73F0E" w:rsidRPr="00B703E9">
        <w:rPr>
          <w:rFonts w:cs="Arial"/>
          <w:szCs w:val="20"/>
        </w:rPr>
        <w:t>čas kontroly</w:t>
      </w:r>
      <w:r w:rsidR="009C7562" w:rsidRPr="00B703E9">
        <w:rPr>
          <w:rFonts w:cs="Arial"/>
          <w:szCs w:val="20"/>
        </w:rPr>
        <w:t xml:space="preserve"> a s</w:t>
      </w:r>
      <w:r w:rsidR="00BD68FC" w:rsidRPr="00B703E9">
        <w:rPr>
          <w:rFonts w:cs="Arial"/>
          <w:szCs w:val="20"/>
        </w:rPr>
        <w:t xml:space="preserve">tav uplatnění </w:t>
      </w:r>
      <w:r w:rsidR="00B546AA" w:rsidRPr="00B703E9">
        <w:rPr>
          <w:rFonts w:cs="Arial"/>
          <w:szCs w:val="20"/>
        </w:rPr>
        <w:t>vstupu</w:t>
      </w:r>
      <w:r w:rsidR="001333CD" w:rsidRPr="00B703E9">
        <w:rPr>
          <w:rFonts w:cs="Arial"/>
          <w:szCs w:val="20"/>
        </w:rPr>
        <w:t xml:space="preserve"> </w:t>
      </w:r>
      <w:r w:rsidR="00382153" w:rsidRPr="00B703E9">
        <w:rPr>
          <w:rFonts w:cs="Arial"/>
          <w:szCs w:val="20"/>
        </w:rPr>
        <w:t xml:space="preserve">Nosiče </w:t>
      </w:r>
      <w:r w:rsidRPr="00B703E9">
        <w:rPr>
          <w:rFonts w:cs="Arial"/>
          <w:szCs w:val="20"/>
        </w:rPr>
        <w:t>PVP.</w:t>
      </w:r>
    </w:p>
    <w:p w14:paraId="5256BDD9" w14:textId="17E6ACD0" w:rsidR="00A72332" w:rsidRDefault="00A72332" w:rsidP="00A72332">
      <w:pPr>
        <w:pStyle w:val="Nadpis2"/>
        <w:numPr>
          <w:ilvl w:val="0"/>
          <w:numId w:val="3"/>
        </w:numPr>
        <w:spacing w:after="360"/>
      </w:pPr>
      <w:r>
        <w:t>Smluvní vstupné a vyúčtování</w:t>
      </w:r>
    </w:p>
    <w:p w14:paraId="65EEA345" w14:textId="0BF16F20" w:rsidR="00A72332" w:rsidRPr="00A72332" w:rsidRDefault="00EB66A1" w:rsidP="003F6382">
      <w:pPr>
        <w:pStyle w:val="Odstavecseseznamem"/>
        <w:numPr>
          <w:ilvl w:val="1"/>
          <w:numId w:val="3"/>
        </w:numPr>
        <w:contextualSpacing w:val="0"/>
        <w:rPr>
          <w:rFonts w:cs="Arial"/>
          <w:szCs w:val="20"/>
        </w:rPr>
      </w:pPr>
      <w:r>
        <w:rPr>
          <w:rFonts w:cs="Arial"/>
          <w:szCs w:val="20"/>
        </w:rPr>
        <w:t>PCT</w:t>
      </w:r>
      <w:r w:rsidR="00A72332" w:rsidRPr="00A72332">
        <w:rPr>
          <w:rFonts w:cs="Arial"/>
          <w:szCs w:val="20"/>
        </w:rPr>
        <w:t xml:space="preserve"> se zavazuje uhradit Akceptačnímu místu za každé použití </w:t>
      </w:r>
      <w:r w:rsidR="000D2CFA">
        <w:rPr>
          <w:rFonts w:cs="Arial"/>
          <w:szCs w:val="20"/>
        </w:rPr>
        <w:t>Nosiče</w:t>
      </w:r>
      <w:r w:rsidR="00980D8F">
        <w:rPr>
          <w:rFonts w:cs="Arial"/>
          <w:szCs w:val="20"/>
        </w:rPr>
        <w:t xml:space="preserve"> </w:t>
      </w:r>
      <w:r w:rsidR="00A72332" w:rsidRPr="00A72332">
        <w:rPr>
          <w:rFonts w:cs="Arial"/>
          <w:szCs w:val="20"/>
        </w:rPr>
        <w:t xml:space="preserve">PVP smluvní vstupné ve výši, která je za každý objekt uvedena v příloze č. </w:t>
      </w:r>
      <w:r w:rsidR="00701B51">
        <w:rPr>
          <w:rFonts w:cs="Arial"/>
          <w:szCs w:val="20"/>
        </w:rPr>
        <w:t>1</w:t>
      </w:r>
      <w:r w:rsidR="00A72332" w:rsidRPr="00A72332">
        <w:rPr>
          <w:rFonts w:cs="Arial"/>
          <w:szCs w:val="20"/>
        </w:rPr>
        <w:t xml:space="preserve"> této </w:t>
      </w:r>
      <w:r w:rsidR="00980D8F">
        <w:rPr>
          <w:rFonts w:cs="Arial"/>
          <w:szCs w:val="20"/>
        </w:rPr>
        <w:t>S</w:t>
      </w:r>
      <w:r w:rsidR="00A72332" w:rsidRPr="00A72332">
        <w:rPr>
          <w:rFonts w:cs="Arial"/>
          <w:szCs w:val="20"/>
        </w:rPr>
        <w:t xml:space="preserve">mlouvy. Smluvní vstupné je stanoveno jako částka za každý uskutečněný </w:t>
      </w:r>
      <w:r w:rsidR="00AC2308" w:rsidRPr="00AC2308">
        <w:rPr>
          <w:rFonts w:cs="Arial"/>
          <w:szCs w:val="20"/>
        </w:rPr>
        <w:t>v</w:t>
      </w:r>
      <w:r w:rsidR="00A72332" w:rsidRPr="00AC2308">
        <w:rPr>
          <w:rFonts w:cs="Arial"/>
          <w:szCs w:val="20"/>
        </w:rPr>
        <w:t>stup</w:t>
      </w:r>
      <w:r w:rsidR="00A72332" w:rsidRPr="00A72332">
        <w:rPr>
          <w:rFonts w:cs="Arial"/>
          <w:szCs w:val="20"/>
        </w:rPr>
        <w:t xml:space="preserve"> do Akceptačního místa na základě předložení platného </w:t>
      </w:r>
      <w:r w:rsidR="00DB1D10">
        <w:rPr>
          <w:rFonts w:cs="Arial"/>
          <w:szCs w:val="20"/>
        </w:rPr>
        <w:t>Nosiče</w:t>
      </w:r>
      <w:r w:rsidR="00DB1D10" w:rsidRPr="00A72332">
        <w:rPr>
          <w:rFonts w:cs="Arial"/>
          <w:szCs w:val="20"/>
        </w:rPr>
        <w:t xml:space="preserve"> </w:t>
      </w:r>
      <w:r w:rsidR="00A72332" w:rsidRPr="00A72332">
        <w:rPr>
          <w:rFonts w:cs="Arial"/>
          <w:szCs w:val="20"/>
        </w:rPr>
        <w:t>PVP zaznamenaného validačním zařízením v evidenci vstupů</w:t>
      </w:r>
      <w:r w:rsidR="00AC2308">
        <w:rPr>
          <w:rFonts w:cs="Arial"/>
          <w:szCs w:val="20"/>
        </w:rPr>
        <w:t>.</w:t>
      </w:r>
      <w:r w:rsidR="00A72332" w:rsidRPr="00A72332">
        <w:rPr>
          <w:rFonts w:cs="Arial"/>
          <w:szCs w:val="20"/>
        </w:rPr>
        <w:t xml:space="preserve"> </w:t>
      </w:r>
    </w:p>
    <w:p w14:paraId="0EFA6BA8" w14:textId="2C431687"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Platba smluvního vstupného se uskuteční každý měsíc na základě měsíčního vyúčtování zpracovaného Akceptačním místem. </w:t>
      </w:r>
    </w:p>
    <w:p w14:paraId="3800BA7D" w14:textId="4E0DA891" w:rsidR="00A72332" w:rsidRPr="00A72332" w:rsidRDefault="00A72332" w:rsidP="003F6382">
      <w:pPr>
        <w:pStyle w:val="Odstavecseseznamem"/>
        <w:numPr>
          <w:ilvl w:val="1"/>
          <w:numId w:val="3"/>
        </w:numPr>
        <w:contextualSpacing w:val="0"/>
        <w:rPr>
          <w:rFonts w:cs="Arial"/>
          <w:szCs w:val="20"/>
        </w:rPr>
      </w:pPr>
      <w:r w:rsidRPr="00A72332">
        <w:rPr>
          <w:rFonts w:cs="Arial"/>
          <w:szCs w:val="20"/>
        </w:rPr>
        <w:t>Na základě evidence v</w:t>
      </w:r>
      <w:r w:rsidR="00980D8F">
        <w:rPr>
          <w:rFonts w:cs="Arial"/>
          <w:szCs w:val="20"/>
        </w:rPr>
        <w:t> Systému PVP</w:t>
      </w:r>
      <w:r w:rsidRPr="00A72332">
        <w:rPr>
          <w:rFonts w:cs="Arial"/>
          <w:szCs w:val="20"/>
        </w:rPr>
        <w:t xml:space="preserve"> vystaví Akceptační místo </w:t>
      </w:r>
      <w:r w:rsidR="00EB66A1">
        <w:rPr>
          <w:rFonts w:cs="Arial"/>
          <w:szCs w:val="20"/>
        </w:rPr>
        <w:t>PCT</w:t>
      </w:r>
      <w:r w:rsidRPr="00A72332">
        <w:rPr>
          <w:rFonts w:cs="Arial"/>
          <w:szCs w:val="20"/>
        </w:rPr>
        <w:t xml:space="preserve"> fakturu na částku odpovídající uvedenému vyúčtování, </w:t>
      </w:r>
      <w:r w:rsidR="00FC3CE0">
        <w:rPr>
          <w:rFonts w:cs="Arial"/>
          <w:szCs w:val="20"/>
        </w:rPr>
        <w:t xml:space="preserve">a to nejpozději do 10 dnů od ukončení </w:t>
      </w:r>
      <w:r w:rsidRPr="00A72332">
        <w:rPr>
          <w:rFonts w:cs="Arial"/>
          <w:szCs w:val="20"/>
        </w:rPr>
        <w:t>měsíc</w:t>
      </w:r>
      <w:r w:rsidR="00FC3CE0">
        <w:rPr>
          <w:rFonts w:cs="Arial"/>
          <w:szCs w:val="20"/>
        </w:rPr>
        <w:t>e</w:t>
      </w:r>
      <w:r w:rsidRPr="00A72332">
        <w:rPr>
          <w:rFonts w:cs="Arial"/>
          <w:szCs w:val="20"/>
        </w:rPr>
        <w:t>,</w:t>
      </w:r>
      <w:r w:rsidR="005A671D">
        <w:rPr>
          <w:rFonts w:cs="Arial"/>
          <w:szCs w:val="20"/>
        </w:rPr>
        <w:t xml:space="preserve"> ke kterému se příslušné</w:t>
      </w:r>
      <w:r w:rsidRPr="00A72332" w:rsidDel="005A671D">
        <w:rPr>
          <w:rFonts w:cs="Arial"/>
          <w:szCs w:val="20"/>
        </w:rPr>
        <w:t xml:space="preserve"> </w:t>
      </w:r>
      <w:r w:rsidRPr="00A72332">
        <w:rPr>
          <w:rFonts w:cs="Arial"/>
          <w:szCs w:val="20"/>
        </w:rPr>
        <w:t xml:space="preserve">vyúčtování </w:t>
      </w:r>
      <w:r w:rsidR="005A671D">
        <w:rPr>
          <w:rFonts w:cs="Arial"/>
          <w:szCs w:val="20"/>
        </w:rPr>
        <w:t>vztahuje</w:t>
      </w:r>
      <w:r w:rsidRPr="00A72332">
        <w:rPr>
          <w:rFonts w:cs="Arial"/>
          <w:szCs w:val="20"/>
        </w:rPr>
        <w:t>.</w:t>
      </w:r>
      <w:r w:rsidR="00BC1440" w:rsidDel="00FC3CE0">
        <w:rPr>
          <w:rFonts w:cs="Arial"/>
          <w:szCs w:val="20"/>
        </w:rPr>
        <w:t xml:space="preserve"> </w:t>
      </w:r>
      <w:r w:rsidRPr="00A72332">
        <w:rPr>
          <w:rFonts w:cs="Arial"/>
          <w:szCs w:val="20"/>
        </w:rPr>
        <w:t>Daňový doklad vystavený Akceptačním místem je splatný do 15 dnů ode dne jeho vystavení. Daňový doklad se považuje za</w:t>
      </w:r>
      <w:r w:rsidRPr="003F6382">
        <w:rPr>
          <w:rFonts w:cs="Arial"/>
          <w:szCs w:val="20"/>
        </w:rPr>
        <w:t> </w:t>
      </w:r>
      <w:r w:rsidRPr="00A72332">
        <w:rPr>
          <w:rFonts w:cs="Arial"/>
          <w:szCs w:val="20"/>
        </w:rPr>
        <w:t>uhrazený dnem připsání příslušné částky na účet Akceptačního místa.</w:t>
      </w:r>
    </w:p>
    <w:p w14:paraId="0EFF1891" w14:textId="0D9E87BC" w:rsidR="00A72332" w:rsidRPr="00A72332" w:rsidRDefault="00A72332" w:rsidP="003F6382">
      <w:pPr>
        <w:pStyle w:val="Odstavecseseznamem"/>
        <w:numPr>
          <w:ilvl w:val="1"/>
          <w:numId w:val="3"/>
        </w:numPr>
        <w:contextualSpacing w:val="0"/>
        <w:rPr>
          <w:rFonts w:cs="Arial"/>
          <w:szCs w:val="20"/>
        </w:rPr>
      </w:pPr>
      <w:r w:rsidRPr="00A72332">
        <w:rPr>
          <w:rFonts w:cs="Arial"/>
          <w:szCs w:val="20"/>
        </w:rPr>
        <w:t>Akceptační místo se zavazuje zasílat uvedené měsíční vyúčtování a fakturu na e-mailovou adresu praguevisitorpass@prague.eu.</w:t>
      </w:r>
    </w:p>
    <w:p w14:paraId="6B5E2D44" w14:textId="0911D1A5" w:rsidR="00A72332" w:rsidRPr="00A72332" w:rsidRDefault="00A72332" w:rsidP="00A44790">
      <w:pPr>
        <w:pStyle w:val="Odstavecseseznamem"/>
        <w:numPr>
          <w:ilvl w:val="1"/>
          <w:numId w:val="3"/>
        </w:numPr>
        <w:contextualSpacing w:val="0"/>
        <w:rPr>
          <w:rFonts w:cs="Arial"/>
          <w:szCs w:val="20"/>
        </w:rPr>
      </w:pPr>
      <w:r w:rsidRPr="00A72332">
        <w:rPr>
          <w:rFonts w:cs="Arial"/>
          <w:szCs w:val="20"/>
        </w:rPr>
        <w:t xml:space="preserve">Akceptační místo se zavazuje umožnit </w:t>
      </w:r>
      <w:r w:rsidR="00EB66A1">
        <w:rPr>
          <w:rFonts w:cs="Arial"/>
          <w:szCs w:val="20"/>
        </w:rPr>
        <w:t>PCT</w:t>
      </w:r>
      <w:r w:rsidRPr="00A72332">
        <w:rPr>
          <w:rFonts w:cs="Arial"/>
          <w:szCs w:val="20"/>
        </w:rPr>
        <w:t xml:space="preserve"> kontrolu zpracování uvedeného vyúčtování včetně podkladů, tj. evidence vstupů zaznamenaných validačním zařízením. V případě zjištění pochybení Akceptačního místa při zpracování uvedeného vyúčtování se zavazuje Akceptační místo neprodleně takové vyúčtování opravit</w:t>
      </w:r>
      <w:r w:rsidR="00243AA5">
        <w:rPr>
          <w:rFonts w:cs="Arial"/>
          <w:szCs w:val="20"/>
        </w:rPr>
        <w:t>,</w:t>
      </w:r>
      <w:r w:rsidRPr="00A72332">
        <w:rPr>
          <w:rFonts w:cs="Arial"/>
          <w:szCs w:val="20"/>
        </w:rPr>
        <w:t xml:space="preserve"> event. vrátit již chybně uhrazené smluvní vstupné </w:t>
      </w:r>
      <w:r w:rsidR="00EB66A1">
        <w:rPr>
          <w:rFonts w:cs="Arial"/>
          <w:szCs w:val="20"/>
        </w:rPr>
        <w:t>PCT</w:t>
      </w:r>
      <w:r w:rsidRPr="00A72332">
        <w:rPr>
          <w:rFonts w:cs="Arial"/>
          <w:szCs w:val="20"/>
        </w:rPr>
        <w:t xml:space="preserve"> v případě přeplatku. </w:t>
      </w:r>
    </w:p>
    <w:p w14:paraId="26DFF28E" w14:textId="54E57B54" w:rsidR="00EB66A1" w:rsidRDefault="00EB66A1" w:rsidP="00EB66A1">
      <w:pPr>
        <w:pStyle w:val="Nadpis2"/>
        <w:numPr>
          <w:ilvl w:val="0"/>
          <w:numId w:val="3"/>
        </w:numPr>
        <w:spacing w:after="360"/>
      </w:pPr>
      <w:r>
        <w:t>Mimořádné situace</w:t>
      </w:r>
    </w:p>
    <w:p w14:paraId="7E765332" w14:textId="1CAF733B"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Nastane-li mimořádná situace, která je způsobena poruchou validačního zařízení PVP v Akceptačním místě, je pracovník Akceptačního místa povinen bez prodlení informovat o této situaci </w:t>
      </w:r>
      <w:r>
        <w:rPr>
          <w:rFonts w:cs="Arial"/>
          <w:szCs w:val="20"/>
        </w:rPr>
        <w:t>PCT</w:t>
      </w:r>
      <w:r w:rsidRPr="00EB66A1">
        <w:rPr>
          <w:rFonts w:cs="Arial"/>
          <w:szCs w:val="20"/>
        </w:rPr>
        <w:t xml:space="preserve"> na telefonním čísle: +420 </w:t>
      </w:r>
      <w:r w:rsidR="007A7849">
        <w:rPr>
          <w:rFonts w:cs="Arial"/>
          <w:szCs w:val="20"/>
        </w:rPr>
        <w:t>………</w:t>
      </w:r>
      <w:r w:rsidRPr="00EB66A1">
        <w:rPr>
          <w:rFonts w:cs="Arial"/>
          <w:szCs w:val="20"/>
        </w:rPr>
        <w:t xml:space="preserve"> nebo emailem na: praguevisitorpass@prague.eu. </w:t>
      </w:r>
      <w:r>
        <w:rPr>
          <w:rFonts w:cs="Arial"/>
          <w:szCs w:val="20"/>
        </w:rPr>
        <w:t>PCT</w:t>
      </w:r>
      <w:r w:rsidRPr="00EB66A1">
        <w:rPr>
          <w:rFonts w:cs="Arial"/>
          <w:szCs w:val="20"/>
        </w:rPr>
        <w:t xml:space="preserve"> se zavazuje poskytnout maximální možnou součinnost při řešení problému a zajistit funkčnost validačního zařízení v nejkratším možném termínu. </w:t>
      </w:r>
    </w:p>
    <w:p w14:paraId="1C62987B" w14:textId="5670E746"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V případě, že dojde k nefunkčnosti na více validačních zařízeních současně a nelze nikde na Akceptačním místě ověřit nárok na platný vstup do Akceptačního místa, </w:t>
      </w:r>
      <w:r w:rsidR="00003EE2">
        <w:rPr>
          <w:rFonts w:cs="Arial"/>
          <w:szCs w:val="20"/>
        </w:rPr>
        <w:t>umožní</w:t>
      </w:r>
      <w:r w:rsidRPr="00EB66A1">
        <w:rPr>
          <w:rFonts w:cs="Arial"/>
          <w:szCs w:val="20"/>
        </w:rPr>
        <w:t xml:space="preserve"> pracovník Akceptačního místa</w:t>
      </w:r>
      <w:r w:rsidRPr="00EB66A1" w:rsidDel="00003EE2">
        <w:rPr>
          <w:rFonts w:cs="Arial"/>
          <w:szCs w:val="20"/>
        </w:rPr>
        <w:t xml:space="preserve"> </w:t>
      </w:r>
      <w:r w:rsidRPr="00EB66A1">
        <w:rPr>
          <w:rFonts w:cs="Arial"/>
          <w:szCs w:val="20"/>
        </w:rPr>
        <w:t xml:space="preserve">vstup držiteli </w:t>
      </w:r>
      <w:r w:rsidR="00CB73ED">
        <w:rPr>
          <w:rFonts w:cs="Arial"/>
          <w:szCs w:val="20"/>
        </w:rPr>
        <w:t>Nosiče</w:t>
      </w:r>
      <w:r w:rsidRPr="00EB66A1">
        <w:rPr>
          <w:rFonts w:cs="Arial"/>
          <w:szCs w:val="20"/>
        </w:rPr>
        <w:t xml:space="preserve"> PVP do objektu. V takovém případě si pracovník </w:t>
      </w:r>
      <w:r w:rsidR="002D3A88">
        <w:rPr>
          <w:rFonts w:cs="Arial"/>
          <w:szCs w:val="20"/>
        </w:rPr>
        <w:t>A</w:t>
      </w:r>
      <w:r w:rsidRPr="00EB66A1">
        <w:rPr>
          <w:rFonts w:cs="Arial"/>
          <w:szCs w:val="20"/>
        </w:rPr>
        <w:t xml:space="preserve">kceptačního místa vždy a bezpodmínečně </w:t>
      </w:r>
      <w:r w:rsidR="00D03FA5">
        <w:rPr>
          <w:rFonts w:cs="Arial"/>
          <w:szCs w:val="20"/>
        </w:rPr>
        <w:t xml:space="preserve">u daného držitele Nosiče PVP </w:t>
      </w:r>
      <w:r w:rsidRPr="00EB66A1">
        <w:rPr>
          <w:rFonts w:cs="Arial"/>
          <w:szCs w:val="20"/>
        </w:rPr>
        <w:t xml:space="preserve">zaeviduje číslo </w:t>
      </w:r>
      <w:r w:rsidR="00CB73ED">
        <w:rPr>
          <w:rFonts w:cs="Arial"/>
          <w:szCs w:val="20"/>
        </w:rPr>
        <w:t>Nosiče</w:t>
      </w:r>
      <w:r w:rsidR="00CB73ED" w:rsidRPr="00EB66A1">
        <w:rPr>
          <w:rFonts w:cs="Arial"/>
          <w:szCs w:val="20"/>
        </w:rPr>
        <w:t xml:space="preserve"> </w:t>
      </w:r>
      <w:r w:rsidRPr="00EB66A1">
        <w:rPr>
          <w:rFonts w:cs="Arial"/>
          <w:szCs w:val="20"/>
        </w:rPr>
        <w:t>PVP</w:t>
      </w:r>
      <w:r w:rsidR="00474B8C">
        <w:rPr>
          <w:rFonts w:cs="Arial"/>
          <w:szCs w:val="20"/>
        </w:rPr>
        <w:t>,</w:t>
      </w:r>
      <w:r w:rsidR="00D03FA5">
        <w:rPr>
          <w:rFonts w:cs="Arial"/>
          <w:szCs w:val="20"/>
        </w:rPr>
        <w:t xml:space="preserve"> tj.</w:t>
      </w:r>
      <w:r w:rsidR="006654B2" w:rsidDel="00D03FA5">
        <w:rPr>
          <w:rFonts w:cs="Arial"/>
          <w:szCs w:val="20"/>
        </w:rPr>
        <w:t xml:space="preserve"> </w:t>
      </w:r>
      <w:r w:rsidR="006654B2">
        <w:rPr>
          <w:rFonts w:cs="Arial"/>
          <w:szCs w:val="20"/>
        </w:rPr>
        <w:t>šestnáctimístné číslo</w:t>
      </w:r>
      <w:r w:rsidR="00C21B42">
        <w:rPr>
          <w:rFonts w:cs="Arial"/>
          <w:szCs w:val="20"/>
        </w:rPr>
        <w:t xml:space="preserve"> na zadní straně</w:t>
      </w:r>
      <w:r w:rsidR="006654B2">
        <w:rPr>
          <w:rFonts w:cs="Arial"/>
          <w:szCs w:val="20"/>
        </w:rPr>
        <w:t xml:space="preserve"> plastové karty</w:t>
      </w:r>
      <w:r w:rsidRPr="00EB66A1">
        <w:rPr>
          <w:rFonts w:cs="Arial"/>
          <w:szCs w:val="20"/>
        </w:rPr>
        <w:t xml:space="preserve"> nebo</w:t>
      </w:r>
      <w:r w:rsidR="00C21B42">
        <w:rPr>
          <w:rFonts w:cs="Arial"/>
          <w:szCs w:val="20"/>
        </w:rPr>
        <w:t xml:space="preserve"> v případě QR kódu</w:t>
      </w:r>
      <w:r w:rsidR="00B77E5B">
        <w:rPr>
          <w:rFonts w:cs="Arial"/>
          <w:szCs w:val="20"/>
        </w:rPr>
        <w:t xml:space="preserve"> třinácti</w:t>
      </w:r>
      <w:r w:rsidR="00095721">
        <w:rPr>
          <w:rFonts w:cs="Arial"/>
          <w:szCs w:val="20"/>
        </w:rPr>
        <w:t>místný kód</w:t>
      </w:r>
      <w:r w:rsidR="00B62D4D">
        <w:rPr>
          <w:rFonts w:cs="Arial"/>
          <w:szCs w:val="20"/>
        </w:rPr>
        <w:t xml:space="preserve"> z </w:t>
      </w:r>
      <w:r w:rsidR="00003EE2">
        <w:rPr>
          <w:rFonts w:cs="Arial"/>
          <w:szCs w:val="20"/>
        </w:rPr>
        <w:t>A</w:t>
      </w:r>
      <w:r w:rsidR="00B62D4D">
        <w:rPr>
          <w:rFonts w:cs="Arial"/>
          <w:szCs w:val="20"/>
        </w:rPr>
        <w:t>plikace PVP</w:t>
      </w:r>
      <w:r w:rsidR="00EF4DE3">
        <w:rPr>
          <w:rFonts w:cs="Arial"/>
          <w:szCs w:val="20"/>
        </w:rPr>
        <w:t>.</w:t>
      </w:r>
      <w:r w:rsidRPr="00EB66A1" w:rsidDel="002D3A88">
        <w:rPr>
          <w:rFonts w:cs="Arial"/>
          <w:szCs w:val="20"/>
        </w:rPr>
        <w:t xml:space="preserve"> </w:t>
      </w:r>
      <w:r>
        <w:rPr>
          <w:rFonts w:cs="Arial"/>
          <w:szCs w:val="20"/>
        </w:rPr>
        <w:t>PCT</w:t>
      </w:r>
      <w:r w:rsidRPr="00EB66A1">
        <w:rPr>
          <w:rFonts w:cs="Arial"/>
          <w:szCs w:val="20"/>
        </w:rPr>
        <w:t xml:space="preserve"> je povinna v takovém případě uznat platný nárok na vstup a uhradit tak proběhlý vstup držitele </w:t>
      </w:r>
      <w:r w:rsidR="003B041F">
        <w:rPr>
          <w:rFonts w:cs="Arial"/>
          <w:szCs w:val="20"/>
        </w:rPr>
        <w:t>Nosiče</w:t>
      </w:r>
      <w:r w:rsidR="003B041F" w:rsidRPr="00EB66A1">
        <w:rPr>
          <w:rFonts w:cs="Arial"/>
          <w:szCs w:val="20"/>
        </w:rPr>
        <w:t xml:space="preserve"> </w:t>
      </w:r>
      <w:r w:rsidRPr="00EB66A1">
        <w:rPr>
          <w:rFonts w:cs="Arial"/>
          <w:szCs w:val="20"/>
        </w:rPr>
        <w:t xml:space="preserve">PVP, a to, ačkoliv nebyl tento vstup ověřen a evidován validačním </w:t>
      </w:r>
      <w:r w:rsidRPr="00EB66A1">
        <w:rPr>
          <w:rFonts w:cs="Arial"/>
          <w:szCs w:val="20"/>
        </w:rPr>
        <w:lastRenderedPageBreak/>
        <w:t>zařízením.</w:t>
      </w:r>
      <w:r w:rsidR="002D3A88">
        <w:rPr>
          <w:rFonts w:cs="Arial"/>
          <w:szCs w:val="20"/>
        </w:rPr>
        <w:t xml:space="preserve"> Blíže jsou obdobné situace řešeny v manuálu, který PCT Akceptačnímu místu poskytne po uzavření této </w:t>
      </w:r>
      <w:r w:rsidR="00E92619">
        <w:rPr>
          <w:rFonts w:cs="Arial"/>
          <w:szCs w:val="20"/>
        </w:rPr>
        <w:t>S</w:t>
      </w:r>
      <w:r w:rsidR="002D3A88">
        <w:rPr>
          <w:rFonts w:cs="Arial"/>
          <w:szCs w:val="20"/>
        </w:rPr>
        <w:t>mlouvy a ve kterém jsou postupy v obdobných situacích řešeny.</w:t>
      </w:r>
    </w:p>
    <w:p w14:paraId="3B1F61FF" w14:textId="13884DC5" w:rsidR="00EB66A1" w:rsidRDefault="00EB66A1" w:rsidP="00EB66A1">
      <w:pPr>
        <w:pStyle w:val="Nadpis2"/>
        <w:numPr>
          <w:ilvl w:val="0"/>
          <w:numId w:val="3"/>
        </w:numPr>
        <w:spacing w:after="360"/>
      </w:pPr>
      <w:r>
        <w:t>Odpovědnost za škodu</w:t>
      </w:r>
    </w:p>
    <w:p w14:paraId="5D352F6C" w14:textId="462673D4" w:rsidR="00EB66A1" w:rsidRPr="00EB66A1" w:rsidRDefault="00EB66A1" w:rsidP="003F6382">
      <w:pPr>
        <w:pStyle w:val="Odstavecseseznamem"/>
        <w:numPr>
          <w:ilvl w:val="1"/>
          <w:numId w:val="3"/>
        </w:numPr>
        <w:contextualSpacing w:val="0"/>
        <w:rPr>
          <w:rFonts w:cs="Arial"/>
          <w:szCs w:val="20"/>
        </w:rPr>
      </w:pPr>
      <w:r>
        <w:rPr>
          <w:rFonts w:cs="Arial"/>
          <w:szCs w:val="20"/>
        </w:rPr>
        <w:t>PCT</w:t>
      </w:r>
      <w:r w:rsidRPr="00EB66A1">
        <w:rPr>
          <w:rFonts w:cs="Arial"/>
          <w:szCs w:val="20"/>
        </w:rPr>
        <w:t xml:space="preserve"> v souladu </w:t>
      </w:r>
      <w:r w:rsidR="001930E8">
        <w:rPr>
          <w:rFonts w:cs="Arial"/>
          <w:szCs w:val="20"/>
        </w:rPr>
        <w:t>s touto Smlouvou</w:t>
      </w:r>
      <w:r w:rsidRPr="00EB66A1">
        <w:rPr>
          <w:rFonts w:cs="Arial"/>
          <w:szCs w:val="20"/>
        </w:rPr>
        <w:t xml:space="preserve"> vybaví na své náklady Akceptační místo validačními zařízeními. Smluvní strany sjednaly, že nebezpečí škody na každém předaném validačním zařízení přechází na Akceptační místo okamžikem převzetí validačního zařízení. Akceptační místo po přechodu nebezpečí škody na validačním zařízení odpovídá </w:t>
      </w:r>
      <w:r>
        <w:rPr>
          <w:rFonts w:cs="Arial"/>
          <w:szCs w:val="20"/>
        </w:rPr>
        <w:t>PCT</w:t>
      </w:r>
      <w:r w:rsidRPr="00EB66A1">
        <w:rPr>
          <w:rFonts w:cs="Arial"/>
          <w:szCs w:val="20"/>
        </w:rPr>
        <w:t xml:space="preserve"> za škodu na validačním zařízení, tj. za jakoukoliv ztrátu, zničení, mechanické či jiné poškození nebo znehodnocení validačního zařízení, včetně škody způsobené náhodou, ledaže tato škoda byla způsobena prokazatelně ze strany </w:t>
      </w:r>
      <w:r>
        <w:rPr>
          <w:rFonts w:cs="Arial"/>
          <w:szCs w:val="20"/>
        </w:rPr>
        <w:t>PCT</w:t>
      </w:r>
      <w:r w:rsidRPr="00EB66A1">
        <w:rPr>
          <w:rFonts w:cs="Arial"/>
          <w:szCs w:val="20"/>
        </w:rPr>
        <w:t xml:space="preserve"> či výrobní vadou.</w:t>
      </w:r>
    </w:p>
    <w:p w14:paraId="5C6925F6" w14:textId="3FB51318"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Převzetí validačního zařízení je Akceptační místo povinno potvrdit na předávacím protokolu vystaveném </w:t>
      </w:r>
      <w:r>
        <w:rPr>
          <w:rFonts w:cs="Arial"/>
          <w:szCs w:val="20"/>
        </w:rPr>
        <w:t>PCT</w:t>
      </w:r>
      <w:r w:rsidRPr="00EB66A1">
        <w:rPr>
          <w:rFonts w:cs="Arial"/>
          <w:szCs w:val="20"/>
        </w:rPr>
        <w:t xml:space="preserve">, kde bude zaznamenán stav a počet předávaných validačních zařízení, jinak </w:t>
      </w:r>
      <w:r>
        <w:rPr>
          <w:rFonts w:cs="Arial"/>
          <w:szCs w:val="20"/>
        </w:rPr>
        <w:t>PCT</w:t>
      </w:r>
      <w:r w:rsidRPr="00EB66A1">
        <w:rPr>
          <w:rFonts w:cs="Arial"/>
          <w:szCs w:val="20"/>
        </w:rPr>
        <w:t xml:space="preserve"> není povinna </w:t>
      </w:r>
      <w:bookmarkStart w:id="0" w:name="_Hlk24964493"/>
      <w:r w:rsidRPr="00EB66A1">
        <w:rPr>
          <w:rFonts w:cs="Arial"/>
          <w:szCs w:val="20"/>
        </w:rPr>
        <w:t xml:space="preserve">validační zařízení </w:t>
      </w:r>
      <w:bookmarkEnd w:id="0"/>
      <w:r w:rsidRPr="00EB66A1">
        <w:rPr>
          <w:rFonts w:cs="Arial"/>
          <w:szCs w:val="20"/>
        </w:rPr>
        <w:t xml:space="preserve">Akceptačnímu místu předat. Akceptační místo je povinno zajistit, aby se převzetí validačního zařízení zúčastnila osoba oprávněná k takovémuto jednání. </w:t>
      </w:r>
    </w:p>
    <w:p w14:paraId="48E24581" w14:textId="6009D26B"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Akceptační místo je povinno s náležitou péčí provést kontrolu (prohlédnout) validačního zařízení a jeho funkčnost při </w:t>
      </w:r>
      <w:r w:rsidR="00D03FA5">
        <w:rPr>
          <w:rFonts w:cs="Arial"/>
          <w:szCs w:val="20"/>
        </w:rPr>
        <w:t>jeho převzetí od PCT</w:t>
      </w:r>
      <w:r w:rsidRPr="00EB66A1">
        <w:rPr>
          <w:rFonts w:cs="Arial"/>
          <w:szCs w:val="20"/>
        </w:rPr>
        <w:t xml:space="preserve">. Veškeré vady či poškození, které byly nebo mohly být zjištěny při této prohlídce, je Akceptační místo povinno uvést v předávacím protokolu, jinak platí, že validační zařízení bylo ze strany </w:t>
      </w:r>
      <w:r>
        <w:rPr>
          <w:rFonts w:cs="Arial"/>
          <w:szCs w:val="20"/>
        </w:rPr>
        <w:t>PCT</w:t>
      </w:r>
      <w:r w:rsidRPr="00EB66A1">
        <w:rPr>
          <w:rFonts w:cs="Arial"/>
          <w:szCs w:val="20"/>
        </w:rPr>
        <w:t xml:space="preserve"> předáno Akceptačnímu místu bez jakýchkoliv vad či poškození.</w:t>
      </w:r>
    </w:p>
    <w:p w14:paraId="2B91385C" w14:textId="76346DE6" w:rsidR="00EB66A1" w:rsidRPr="00EB66A1" w:rsidRDefault="00EB66A1" w:rsidP="00F60B77">
      <w:pPr>
        <w:pStyle w:val="Odstavecseseznamem"/>
        <w:numPr>
          <w:ilvl w:val="1"/>
          <w:numId w:val="3"/>
        </w:numPr>
        <w:contextualSpacing w:val="0"/>
        <w:rPr>
          <w:rFonts w:cs="Arial"/>
          <w:szCs w:val="20"/>
        </w:rPr>
      </w:pPr>
      <w:r w:rsidRPr="00EB66A1">
        <w:rPr>
          <w:rFonts w:cs="Arial"/>
          <w:szCs w:val="20"/>
        </w:rPr>
        <w:t xml:space="preserve">Akceptační místo je povinno se nejpozději při převzetí validačního zařízení s náležitou péčí u </w:t>
      </w:r>
      <w:r>
        <w:rPr>
          <w:rFonts w:cs="Arial"/>
          <w:szCs w:val="20"/>
        </w:rPr>
        <w:t>PCT</w:t>
      </w:r>
      <w:r w:rsidRPr="00EB66A1">
        <w:rPr>
          <w:rFonts w:cs="Arial"/>
          <w:szCs w:val="20"/>
        </w:rPr>
        <w:t xml:space="preserve"> informovat o veškerých pravidlech užívání a údržby validačního zařízení a případně nejpozději do této doby si vyžádat u </w:t>
      </w:r>
      <w:r>
        <w:rPr>
          <w:rFonts w:cs="Arial"/>
          <w:szCs w:val="20"/>
        </w:rPr>
        <w:t>PCT</w:t>
      </w:r>
      <w:r w:rsidRPr="00EB66A1">
        <w:rPr>
          <w:rFonts w:cs="Arial"/>
          <w:szCs w:val="20"/>
        </w:rPr>
        <w:t xml:space="preserve"> doplňující informace. Převzetím validačního zařízení Akceptační místo potvrzuje, že bylo řádně seznámeno s veškerými pravidly užívání a údržby validačního zařízení.</w:t>
      </w:r>
    </w:p>
    <w:p w14:paraId="4EA13CA5" w14:textId="2E65899C" w:rsidR="00A72332" w:rsidRPr="00A44790" w:rsidRDefault="00EB66A1" w:rsidP="00EB66A1">
      <w:pPr>
        <w:pStyle w:val="Odstavecseseznamem"/>
        <w:numPr>
          <w:ilvl w:val="1"/>
          <w:numId w:val="3"/>
        </w:numPr>
        <w:contextualSpacing w:val="0"/>
        <w:rPr>
          <w:rFonts w:cs="Arial"/>
          <w:szCs w:val="20"/>
        </w:rPr>
      </w:pPr>
      <w:r w:rsidRPr="00EB66A1">
        <w:rPr>
          <w:rFonts w:cs="Arial"/>
          <w:szCs w:val="20"/>
        </w:rPr>
        <w:t xml:space="preserve">Smluvní strany sjednávají, že Akceptační místo je povinno nahradit </w:t>
      </w:r>
      <w:r>
        <w:rPr>
          <w:rFonts w:cs="Arial"/>
          <w:szCs w:val="20"/>
        </w:rPr>
        <w:t>PCT</w:t>
      </w:r>
      <w:r w:rsidRPr="00EB66A1">
        <w:rPr>
          <w:rFonts w:cs="Arial"/>
          <w:szCs w:val="20"/>
        </w:rPr>
        <w:t xml:space="preserve"> veškeré škody, které jí vzniknou v důsledku porušení povinností Akceptačního místa, jakož i veškeré náklady, které </w:t>
      </w:r>
      <w:r>
        <w:rPr>
          <w:rFonts w:cs="Arial"/>
          <w:szCs w:val="20"/>
        </w:rPr>
        <w:t>PCT</w:t>
      </w:r>
      <w:r w:rsidRPr="00EB66A1">
        <w:rPr>
          <w:rFonts w:cs="Arial"/>
          <w:szCs w:val="20"/>
        </w:rPr>
        <w:t xml:space="preserve"> účelně </w:t>
      </w:r>
      <w:proofErr w:type="gramStart"/>
      <w:r w:rsidRPr="00EB66A1">
        <w:rPr>
          <w:rFonts w:cs="Arial"/>
          <w:szCs w:val="20"/>
        </w:rPr>
        <w:t>vynaloží</w:t>
      </w:r>
      <w:proofErr w:type="gramEnd"/>
      <w:r w:rsidRPr="00EB66A1">
        <w:rPr>
          <w:rFonts w:cs="Arial"/>
          <w:szCs w:val="20"/>
        </w:rPr>
        <w:t xml:space="preserve"> v důsledku porušení povinností na straně Akceptačního místa. Pro tyto účely je </w:t>
      </w:r>
      <w:r w:rsidRPr="00A44790">
        <w:rPr>
          <w:rFonts w:cs="Arial"/>
          <w:szCs w:val="20"/>
        </w:rPr>
        <w:t>rozhodující zejména aktuální ceník (servisních sazeb a materiálu) provozovatele validačních zařízení platný v době úkonů prováděných v důsledku porušení povinností na straně Akceptačního místa. Ustanovení tohoto odstavce se vztahuje zejména na opravy a výměnu poškozeného validačního zařízení po protokolárním zjištění stavu předaných validačních zařízení, jež se Akceptační místo zavazuje PCT umožnit na vyžádání. Současně se Akceptační místo zavazuje neprodleně oznámit PCT každé poškození předaného validačního zařízení či jeho ztrátu.</w:t>
      </w:r>
    </w:p>
    <w:p w14:paraId="37F5A7A0" w14:textId="30194A51" w:rsidR="00EB66A1" w:rsidRPr="00A44790" w:rsidRDefault="00EB66A1" w:rsidP="00EB66A1">
      <w:pPr>
        <w:pStyle w:val="Nadpis2"/>
        <w:numPr>
          <w:ilvl w:val="0"/>
          <w:numId w:val="3"/>
        </w:numPr>
        <w:spacing w:after="360"/>
      </w:pPr>
      <w:r w:rsidRPr="00A44790">
        <w:t>Platnost Smlouvy</w:t>
      </w:r>
    </w:p>
    <w:p w14:paraId="21261902" w14:textId="7EC74489"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a to do 31. 12. 202</w:t>
      </w:r>
      <w:r w:rsidR="0001569F">
        <w:rPr>
          <w:rFonts w:cs="Arial"/>
          <w:szCs w:val="20"/>
        </w:rPr>
        <w:t>3</w:t>
      </w:r>
      <w:r w:rsidR="00655110" w:rsidRPr="00A44790">
        <w:rPr>
          <w:rFonts w:cs="Arial"/>
          <w:szCs w:val="20"/>
        </w:rPr>
        <w:t>.</w:t>
      </w:r>
      <w:r w:rsidR="00D03FA5" w:rsidRPr="00A44790">
        <w:rPr>
          <w:rFonts w:cs="Arial"/>
          <w:szCs w:val="20"/>
        </w:rPr>
        <w:t xml:space="preserve"> </w:t>
      </w:r>
      <w:r w:rsidR="00D03FA5" w:rsidRPr="00A44790">
        <w:rPr>
          <w:rFonts w:cs="Arial"/>
        </w:rPr>
        <w:t xml:space="preserve">Neoznámí-li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2ED4240" w14:textId="568EB465" w:rsidR="00192761" w:rsidRDefault="00192761" w:rsidP="00192761">
      <w:pPr>
        <w:pStyle w:val="Nadpis2"/>
        <w:numPr>
          <w:ilvl w:val="0"/>
          <w:numId w:val="3"/>
        </w:numPr>
        <w:spacing w:after="360"/>
      </w:pPr>
      <w:r>
        <w:lastRenderedPageBreak/>
        <w:t>Společná a závěrečná ustanovení</w:t>
      </w:r>
    </w:p>
    <w:p w14:paraId="3965C852" w14:textId="4C74D961" w:rsidR="001930E8"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w:t>
      </w:r>
      <w:proofErr w:type="gramStart"/>
      <w:r w:rsidRPr="00152C5F">
        <w:rPr>
          <w:rFonts w:cs="Arial"/>
          <w:szCs w:val="20"/>
        </w:rPr>
        <w:t>obdrží</w:t>
      </w:r>
      <w:proofErr w:type="gramEnd"/>
      <w:r w:rsidRPr="00152C5F">
        <w:rPr>
          <w:rFonts w:cs="Arial"/>
          <w:szCs w:val="20"/>
        </w:rPr>
        <w:t xml:space="preserve"> po jednom vyhotovení. Nedílnou součástí této Smlouvy </w:t>
      </w:r>
      <w:r w:rsidR="001930E8" w:rsidRPr="00152C5F">
        <w:rPr>
          <w:rFonts w:cs="Arial"/>
          <w:szCs w:val="20"/>
        </w:rPr>
        <w:t>jsou její přílohy:</w:t>
      </w:r>
    </w:p>
    <w:p w14:paraId="2B4F2D66" w14:textId="7D0CCB8C" w:rsidR="00192761" w:rsidRPr="00BC1440" w:rsidRDefault="00192761" w:rsidP="001930E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6434D7" w:rsidRPr="00BC1440">
        <w:t xml:space="preserve">Smluvní vstupné Akceptačního místa </w:t>
      </w:r>
    </w:p>
    <w:p w14:paraId="357A16B4" w14:textId="220DAEEC" w:rsidR="007E5D9F" w:rsidRPr="00BC1440" w:rsidRDefault="00BC1440" w:rsidP="00E7556F">
      <w:pPr>
        <w:ind w:firstLine="708"/>
        <w:jc w:val="both"/>
      </w:pPr>
      <w:r>
        <w:t xml:space="preserve"> </w:t>
      </w:r>
      <w:r w:rsidR="001930E8" w:rsidRPr="00F70466">
        <w:t>Příloha č</w:t>
      </w:r>
      <w:r w:rsidR="008F0DC8" w:rsidRPr="00F70466">
        <w:t>.</w:t>
      </w:r>
      <w:r w:rsidR="001930E8" w:rsidRPr="00F70466">
        <w:t xml:space="preserve"> </w:t>
      </w:r>
      <w:r>
        <w:t>2</w:t>
      </w:r>
      <w:r w:rsidR="001930E8" w:rsidRPr="00BC1440">
        <w:t xml:space="preserve"> </w:t>
      </w:r>
      <w:r w:rsidRPr="00BC1440">
        <w:t>–</w:t>
      </w:r>
      <w:r w:rsidR="006434D7" w:rsidRPr="006434D7">
        <w:t xml:space="preserve"> </w:t>
      </w:r>
      <w:r w:rsidR="006434D7" w:rsidRPr="00BC1440">
        <w:t>Grafické zobrazení Nosič</w:t>
      </w:r>
      <w:r w:rsidR="00562966">
        <w:t>ů</w:t>
      </w:r>
      <w:r w:rsidR="006434D7">
        <w:t xml:space="preserve"> PVP</w:t>
      </w:r>
      <w:r>
        <w:t xml:space="preserve"> </w:t>
      </w:r>
    </w:p>
    <w:p w14:paraId="178D7BE6"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152C5F">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Smluvních stran obrátit se na příslušný soud. </w:t>
      </w:r>
    </w:p>
    <w:p w14:paraId="11470245" w14:textId="73465EB4"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Smluvních stran. Akceptační místo není oprávněno postoupit jakákoliv práva a/nebo nároky vůči PCT na třetí osobu bez předchozího písemného souhlasu PCT. </w:t>
      </w:r>
    </w:p>
    <w:p w14:paraId="59A1356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1889CB0B" w14:textId="291DC27B"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 souvislosti s aplikací zákona č. 340/2015 Sb., o zvláštních podmínkách účinnosti některých smluv, uveřejňování těchto smluv a o registru smluv (zákon o registru smluv), v platném znění (dále jen „ZRS“), na tuto Smlouvu se </w:t>
      </w:r>
      <w:r w:rsidR="004C29D9" w:rsidRPr="00152C5F">
        <w:rPr>
          <w:rFonts w:cs="Arial"/>
          <w:szCs w:val="20"/>
        </w:rPr>
        <w:t>s</w:t>
      </w:r>
      <w:r w:rsidRPr="00152C5F">
        <w:rPr>
          <w:rFonts w:cs="Arial"/>
          <w:szCs w:val="20"/>
        </w:rPr>
        <w:t>mluvní strany dohodly na následujícím:</w:t>
      </w:r>
    </w:p>
    <w:p w14:paraId="793F21AF" w14:textId="75BAB99A" w:rsidR="00192761" w:rsidRPr="007316B8" w:rsidRDefault="00192761" w:rsidP="00114685">
      <w:pPr>
        <w:pStyle w:val="Odstavecseseznamem"/>
        <w:numPr>
          <w:ilvl w:val="1"/>
          <w:numId w:val="15"/>
        </w:numPr>
        <w:contextualSpacing w:val="0"/>
        <w:jc w:val="both"/>
      </w:pPr>
      <w:r w:rsidRPr="007316B8">
        <w:t xml:space="preserve">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w:t>
      </w:r>
      <w:r w:rsidR="00350579">
        <w:t>s</w:t>
      </w:r>
      <w:r w:rsidRPr="007316B8">
        <w:t>mluvních stran;</w:t>
      </w:r>
    </w:p>
    <w:p w14:paraId="05FC3BBA" w14:textId="3FE354A8" w:rsidR="00192761" w:rsidRPr="007316B8" w:rsidRDefault="004C29D9" w:rsidP="00114685">
      <w:pPr>
        <w:pStyle w:val="Odstavecseseznamem"/>
        <w:numPr>
          <w:ilvl w:val="1"/>
          <w:numId w:val="15"/>
        </w:numPr>
        <w:contextualSpacing w:val="0"/>
        <w:jc w:val="both"/>
      </w:pPr>
      <w:r>
        <w:t>PCT</w:t>
      </w:r>
      <w:r w:rsidR="00192761" w:rsidRPr="007316B8" w:rsidDel="004C29D9">
        <w:t xml:space="preserve"> </w:t>
      </w:r>
      <w:r w:rsidR="00192761" w:rsidRPr="007316B8">
        <w:t>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88BF981" w14:textId="2682D288" w:rsidR="00192761" w:rsidRPr="007316B8" w:rsidRDefault="004C29D9" w:rsidP="00114685">
      <w:pPr>
        <w:pStyle w:val="Odstavecseseznamem"/>
        <w:numPr>
          <w:ilvl w:val="1"/>
          <w:numId w:val="15"/>
        </w:numPr>
        <w:contextualSpacing w:val="0"/>
        <w:jc w:val="both"/>
      </w:pPr>
      <w:r>
        <w:t xml:space="preserve">PCT </w:t>
      </w:r>
      <w:r w:rsidR="00192761" w:rsidRPr="007316B8">
        <w:t>splní povinnost uvedenou výše v tomto odstavci neprodleně, nejpozději do 15 dnů od uzavření Smlouvy.</w:t>
      </w:r>
    </w:p>
    <w:p w14:paraId="6CEFA6C6" w14:textId="07BCA431" w:rsidR="00152C5F" w:rsidRDefault="00192761" w:rsidP="00192761">
      <w:pPr>
        <w:pStyle w:val="Odstavecseseznamem"/>
        <w:numPr>
          <w:ilvl w:val="1"/>
          <w:numId w:val="3"/>
        </w:numPr>
        <w:contextualSpacing w:val="0"/>
        <w:jc w:val="both"/>
      </w:pPr>
      <w:r w:rsidRPr="007316B8">
        <w:lastRenderedPageBreak/>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0CE2AA8C" w14:textId="77777777" w:rsidR="005C4392" w:rsidRDefault="005C4392" w:rsidP="005C4392">
      <w:pPr>
        <w:spacing w:after="160" w:line="259" w:lineRule="auto"/>
      </w:pPr>
    </w:p>
    <w:p w14:paraId="450A5DBA" w14:textId="77777777" w:rsidR="005C4392" w:rsidRDefault="005C4392" w:rsidP="005C4392">
      <w:pPr>
        <w:spacing w:after="160" w:line="259" w:lineRule="auto"/>
      </w:pPr>
    </w:p>
    <w:p w14:paraId="45B36A97" w14:textId="77777777" w:rsidR="005C4392" w:rsidRDefault="005C4392" w:rsidP="005C4392">
      <w:pPr>
        <w:spacing w:after="160" w:line="259" w:lineRule="auto"/>
      </w:pPr>
    </w:p>
    <w:p w14:paraId="7E9D9D79" w14:textId="77777777" w:rsidR="005C4392" w:rsidRDefault="005C4392" w:rsidP="005C4392">
      <w:pPr>
        <w:spacing w:after="160" w:line="259" w:lineRule="auto"/>
      </w:pPr>
    </w:p>
    <w:p w14:paraId="7D70DD24" w14:textId="77777777" w:rsidR="005C4392" w:rsidRDefault="005C4392" w:rsidP="005C4392">
      <w:pPr>
        <w:spacing w:after="160" w:line="259" w:lineRule="auto"/>
      </w:pPr>
    </w:p>
    <w:p w14:paraId="5BDFB6A1" w14:textId="419C6F58" w:rsidR="002857E1" w:rsidRDefault="002857E1" w:rsidP="005C4392">
      <w:pPr>
        <w:spacing w:after="160" w:line="259" w:lineRule="auto"/>
      </w:pPr>
      <w:r>
        <w:t>Datum:</w:t>
      </w:r>
      <w:r>
        <w:tab/>
      </w:r>
      <w:r w:rsidR="002C1E70">
        <w:t>24.1.2023</w:t>
      </w:r>
      <w:r>
        <w:tab/>
      </w:r>
      <w:r>
        <w:tab/>
      </w:r>
      <w:r>
        <w:tab/>
      </w:r>
      <w:r>
        <w:tab/>
      </w:r>
      <w:r>
        <w:tab/>
      </w:r>
      <w:r>
        <w:tab/>
        <w:t>Datum:</w:t>
      </w:r>
      <w:r w:rsidR="002C1E70">
        <w:t xml:space="preserve"> 24.1.2023</w:t>
      </w:r>
    </w:p>
    <w:p w14:paraId="306E27FD" w14:textId="64977476" w:rsidR="002857E1" w:rsidRPr="00524617" w:rsidRDefault="002857E1" w:rsidP="002857E1">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r w:rsidR="002C7F22">
        <w:rPr>
          <w:rFonts w:ascii="Crabath Text Medium" w:hAnsi="Crabath Text Medium"/>
        </w:rPr>
        <w:tab/>
      </w:r>
      <w:r w:rsidR="002C7F22">
        <w:rPr>
          <w:rFonts w:ascii="Crabath Text Medium" w:hAnsi="Crabath Text Medium"/>
        </w:rPr>
        <w:tab/>
      </w:r>
      <w:r>
        <w:tab/>
      </w:r>
      <w:r>
        <w:tab/>
      </w:r>
      <w:r>
        <w:tab/>
      </w:r>
      <w:r>
        <w:tab/>
      </w: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p>
    <w:p w14:paraId="661DB457" w14:textId="77777777" w:rsidR="00813379" w:rsidRDefault="00813379" w:rsidP="002857E1">
      <w:pPr>
        <w:pStyle w:val="odrazka"/>
        <w:numPr>
          <w:ilvl w:val="0"/>
          <w:numId w:val="0"/>
        </w:numPr>
      </w:pPr>
    </w:p>
    <w:p w14:paraId="0D00E529" w14:textId="777182CD" w:rsidR="002857E1" w:rsidRDefault="002857E1" w:rsidP="002857E1">
      <w:pPr>
        <w:pStyle w:val="odrazka"/>
        <w:numPr>
          <w:ilvl w:val="0"/>
          <w:numId w:val="0"/>
        </w:numPr>
        <w:rPr>
          <w:noProof/>
        </w:rPr>
      </w:pPr>
      <w:r>
        <w:rPr>
          <w:noProof/>
        </w:rPr>
        <mc:AlternateContent>
          <mc:Choice Requires="wps">
            <w:drawing>
              <wp:anchor distT="0" distB="0" distL="114300" distR="114300" simplePos="0" relativeHeight="251658241" behindDoc="0" locked="0" layoutInCell="1" allowOverlap="1" wp14:anchorId="5835D291" wp14:editId="23DBDF3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w:pict w14:anchorId="2E48A1B1">
              <v:line id="Přímá spojnice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94.45pt,10.35pt" to="460.6pt,10.35pt" w14:anchorId="1B4B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450E1E76" wp14:editId="49B36F88">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C765AEA">
              <v:line id="Přímá spojnic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4pt,10.35pt" to="207.55pt,10.35pt" w14:anchorId="4FC8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v:stroke joinstyle="miter"/>
              </v:line>
            </w:pict>
          </mc:Fallback>
        </mc:AlternateContent>
      </w:r>
      <w:r>
        <w:t>Pod</w:t>
      </w:r>
      <w:r w:rsidR="00114685">
        <w:t>pis</w:t>
      </w:r>
      <w:r>
        <w:t>:</w:t>
      </w:r>
      <w:r>
        <w:tab/>
      </w:r>
      <w:r>
        <w:tab/>
      </w:r>
      <w:r>
        <w:tab/>
      </w:r>
      <w:r>
        <w:tab/>
      </w:r>
      <w:r>
        <w:tab/>
      </w:r>
      <w:r>
        <w:tab/>
      </w:r>
      <w:r>
        <w:tab/>
        <w:t>Pod</w:t>
      </w:r>
      <w:r w:rsidR="00114685">
        <w:t>pis</w:t>
      </w:r>
      <w:r>
        <w:t>:</w:t>
      </w:r>
      <w:r>
        <w:br/>
      </w:r>
      <w:r>
        <w:rPr>
          <w:noProof/>
        </w:rPr>
        <w:t xml:space="preserve">Jméno:    </w:t>
      </w:r>
      <w:r w:rsidRPr="00524617">
        <w:rPr>
          <w:rFonts w:ascii="Crabath Text Medium" w:hAnsi="Crabath Text Medium"/>
          <w:noProof/>
        </w:rPr>
        <w:t>Mgr.</w:t>
      </w:r>
      <w:r w:rsidRPr="00524617">
        <w:rPr>
          <w:rFonts w:ascii="Crabath Text Medium" w:hAnsi="Crabath Text Medium"/>
        </w:rPr>
        <w:t xml:space="preserve"> František Cipro</w:t>
      </w:r>
      <w:r>
        <w:tab/>
      </w:r>
      <w:r>
        <w:tab/>
      </w:r>
      <w:r>
        <w:tab/>
      </w:r>
      <w:r>
        <w:tab/>
      </w:r>
      <w:r>
        <w:rPr>
          <w:noProof/>
        </w:rPr>
        <w:t xml:space="preserve">Jméno:   </w:t>
      </w:r>
      <w:r w:rsidRPr="0015597E">
        <w:rPr>
          <w:noProof/>
          <w:sz w:val="12"/>
          <w:szCs w:val="12"/>
        </w:rPr>
        <w:t xml:space="preserve"> </w:t>
      </w:r>
      <w:r>
        <w:rPr>
          <w:noProof/>
        </w:rPr>
        <w:t xml:space="preserve"> </w:t>
      </w:r>
      <w:r w:rsidR="00CE6CF5">
        <w:rPr>
          <w:noProof/>
        </w:rPr>
        <w:t xml:space="preserve"> </w:t>
      </w:r>
      <w:r w:rsidR="00CE6CF5">
        <w:rPr>
          <w:rFonts w:ascii="Crabath Text Medium" w:hAnsi="Crabath Text Medium"/>
          <w:noProof/>
        </w:rPr>
        <w:t>M</w:t>
      </w:r>
      <w:r w:rsidR="0001569F">
        <w:rPr>
          <w:rFonts w:ascii="Crabath Text Medium" w:hAnsi="Crabath Text Medium"/>
          <w:noProof/>
        </w:rPr>
        <w:t>g</w:t>
      </w:r>
      <w:r w:rsidR="00CE6CF5">
        <w:rPr>
          <w:rFonts w:ascii="Crabath Text Medium" w:hAnsi="Crabath Text Medium"/>
          <w:noProof/>
        </w:rPr>
        <w:t>r</w:t>
      </w:r>
      <w:r>
        <w:rPr>
          <w:rFonts w:ascii="Crabath Text Medium" w:hAnsi="Crabath Text Medium"/>
          <w:noProof/>
        </w:rPr>
        <w:t xml:space="preserve">. </w:t>
      </w:r>
      <w:r w:rsidR="00CE6CF5">
        <w:rPr>
          <w:rFonts w:ascii="Crabath Text Medium" w:hAnsi="Crabath Text Medium"/>
          <w:noProof/>
        </w:rPr>
        <w:t>Jana Adamcová</w:t>
      </w:r>
      <w:r>
        <w:rPr>
          <w:noProof/>
        </w:rPr>
        <w:br/>
        <w:t>Funkce:</w:t>
      </w:r>
      <w:r>
        <w:rPr>
          <w:noProof/>
        </w:rPr>
        <w:tab/>
      </w:r>
      <w:r w:rsidR="00D95F86">
        <w:rPr>
          <w:noProof/>
        </w:rPr>
        <w:t xml:space="preserve">  </w:t>
      </w:r>
      <w:r>
        <w:rPr>
          <w:noProof/>
        </w:rPr>
        <w:t>předseda představenstva</w:t>
      </w:r>
      <w:r>
        <w:rPr>
          <w:noProof/>
        </w:rPr>
        <w:tab/>
      </w:r>
      <w:r>
        <w:rPr>
          <w:noProof/>
        </w:rPr>
        <w:tab/>
      </w:r>
      <w:r w:rsidR="002C7F22">
        <w:rPr>
          <w:noProof/>
        </w:rPr>
        <w:tab/>
      </w:r>
      <w:r>
        <w:rPr>
          <w:noProof/>
        </w:rPr>
        <w:t xml:space="preserve">Funkce:   </w:t>
      </w:r>
      <w:r w:rsidR="00CE6CF5">
        <w:rPr>
          <w:noProof/>
        </w:rPr>
        <w:t xml:space="preserve"> místopředsedkyně</w:t>
      </w:r>
      <w:r>
        <w:rPr>
          <w:noProof/>
        </w:rPr>
        <w:t xml:space="preserve"> představenstva</w:t>
      </w:r>
      <w:r>
        <w:rPr>
          <w:noProof/>
        </w:rPr>
        <w:br/>
        <w:t xml:space="preserve">              </w:t>
      </w:r>
      <w:r w:rsidR="002C7F22">
        <w:rPr>
          <w:noProof/>
        </w:rPr>
        <w:t xml:space="preserve"> </w:t>
      </w:r>
      <w:r>
        <w:rPr>
          <w:noProof/>
        </w:rPr>
        <w:t>Prague City Tourism a.s.</w:t>
      </w:r>
      <w:r>
        <w:rPr>
          <w:noProof/>
        </w:rPr>
        <w:tab/>
      </w:r>
      <w:r>
        <w:rPr>
          <w:noProof/>
        </w:rPr>
        <w:tab/>
      </w:r>
      <w:r>
        <w:rPr>
          <w:noProof/>
        </w:rPr>
        <w:tab/>
      </w:r>
      <w:r>
        <w:rPr>
          <w:noProof/>
        </w:rPr>
        <w:tab/>
      </w:r>
      <w:r w:rsidR="00D95F86">
        <w:rPr>
          <w:noProof/>
        </w:rPr>
        <w:t xml:space="preserve"> </w:t>
      </w:r>
      <w:r>
        <w:t xml:space="preserve">  </w:t>
      </w:r>
      <w:r w:rsidR="00CE6CF5">
        <w:t xml:space="preserve"> </w:t>
      </w:r>
      <w:r>
        <w:rPr>
          <w:noProof/>
        </w:rPr>
        <w:t>Prague City Tourism a.s.</w:t>
      </w:r>
    </w:p>
    <w:p w14:paraId="76641DF9" w14:textId="77777777" w:rsidR="002857E1" w:rsidRDefault="002857E1" w:rsidP="002857E1">
      <w:pPr>
        <w:pStyle w:val="odrazka"/>
        <w:numPr>
          <w:ilvl w:val="0"/>
          <w:numId w:val="0"/>
        </w:numPr>
        <w:rPr>
          <w:noProof/>
        </w:rPr>
      </w:pPr>
    </w:p>
    <w:p w14:paraId="5926EBF4" w14:textId="77777777" w:rsidR="00813379" w:rsidRDefault="00813379" w:rsidP="002857E1">
      <w:pPr>
        <w:pStyle w:val="odrazka"/>
        <w:numPr>
          <w:ilvl w:val="0"/>
          <w:numId w:val="0"/>
        </w:numPr>
        <w:rPr>
          <w:noProof/>
        </w:rPr>
      </w:pPr>
    </w:p>
    <w:p w14:paraId="79DECF9E" w14:textId="1F277C95" w:rsidR="002857E1" w:rsidRDefault="002857E1" w:rsidP="002857E1">
      <w:pPr>
        <w:pStyle w:val="odrazka"/>
        <w:numPr>
          <w:ilvl w:val="0"/>
          <w:numId w:val="0"/>
        </w:numPr>
        <w:rPr>
          <w:noProof/>
        </w:rPr>
      </w:pPr>
      <w:r>
        <w:rPr>
          <w:noProof/>
        </w:rPr>
        <w:t>Datum:</w:t>
      </w:r>
      <w:r w:rsidR="002C1E70">
        <w:rPr>
          <w:noProof/>
        </w:rPr>
        <w:t xml:space="preserve"> 13.2.2023</w:t>
      </w:r>
    </w:p>
    <w:p w14:paraId="73CFCB78" w14:textId="3762C5A9" w:rsidR="002857E1" w:rsidRPr="00524617" w:rsidRDefault="002857E1" w:rsidP="002857E1">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sidR="002C7F22">
        <w:rPr>
          <w:rFonts w:ascii="Crabath Text Medium" w:hAnsi="Crabath Text Medium"/>
          <w:noProof/>
        </w:rPr>
        <w:t>Akceptační místo</w:t>
      </w:r>
      <w:r w:rsidRPr="00524617">
        <w:rPr>
          <w:rFonts w:ascii="Crabath Text Medium" w:hAnsi="Crabath Text Medium"/>
          <w:noProof/>
        </w:rPr>
        <w:t>:</w:t>
      </w:r>
    </w:p>
    <w:p w14:paraId="3402FFDA" w14:textId="77777777" w:rsidR="00813379" w:rsidRDefault="00813379" w:rsidP="002857E1">
      <w:pPr>
        <w:pStyle w:val="odrazka"/>
        <w:numPr>
          <w:ilvl w:val="0"/>
          <w:numId w:val="0"/>
        </w:numPr>
        <w:rPr>
          <w:noProof/>
        </w:rPr>
      </w:pPr>
    </w:p>
    <w:p w14:paraId="46BA6930" w14:textId="6DE0975A" w:rsidR="00562966" w:rsidRDefault="002857E1" w:rsidP="00813379">
      <w:pPr>
        <w:pStyle w:val="odrazka"/>
        <w:numPr>
          <w:ilvl w:val="0"/>
          <w:numId w:val="0"/>
        </w:numPr>
      </w:pPr>
      <w:r>
        <w:rPr>
          <w:noProof/>
        </w:rPr>
        <mc:AlternateContent>
          <mc:Choice Requires="wps">
            <w:drawing>
              <wp:anchor distT="0" distB="0" distL="114300" distR="114300" simplePos="0" relativeHeight="251658242" behindDoc="0" locked="0" layoutInCell="1" allowOverlap="1" wp14:anchorId="03CA8602" wp14:editId="0B83A6CA">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7425AF9">
              <v:line id="Přímá spojnice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35pt,10.25pt" to="207.5pt,10.25pt" w14:anchorId="0E07F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v:stroke joinstyle="miter"/>
              </v:line>
            </w:pict>
          </mc:Fallback>
        </mc:AlternateContent>
      </w:r>
      <w:r>
        <w:rPr>
          <w:noProof/>
        </w:rPr>
        <w:t>Pod</w:t>
      </w:r>
      <w:r w:rsidR="00114685">
        <w:rPr>
          <w:noProof/>
        </w:rPr>
        <w:t>pis</w:t>
      </w:r>
      <w:r>
        <w:rPr>
          <w:noProof/>
        </w:rPr>
        <w:t>:</w:t>
      </w:r>
      <w:r>
        <w:rPr>
          <w:noProof/>
        </w:rPr>
        <w:br/>
      </w:r>
      <w:r w:rsidRPr="005430CC">
        <w:rPr>
          <w:noProof/>
        </w:rPr>
        <w:t xml:space="preserve">Jméno:    </w:t>
      </w:r>
      <w:r w:rsidR="005268BC" w:rsidRPr="005430CC">
        <w:rPr>
          <w:noProof/>
        </w:rPr>
        <w:t>David Cysař</w:t>
      </w:r>
      <w:r w:rsidRPr="005430CC">
        <w:rPr>
          <w:noProof/>
        </w:rPr>
        <w:br/>
      </w:r>
      <w:proofErr w:type="gramStart"/>
      <w:r w:rsidRPr="005430CC">
        <w:rPr>
          <w:noProof/>
        </w:rPr>
        <w:t>Funkce:</w:t>
      </w:r>
      <w:r w:rsidRPr="005430CC">
        <w:t xml:space="preserve">  </w:t>
      </w:r>
      <w:r w:rsidR="005C4392">
        <w:rPr>
          <w:sz w:val="10"/>
          <w:szCs w:val="14"/>
        </w:rPr>
        <w:t xml:space="preserve"> </w:t>
      </w:r>
      <w:proofErr w:type="gramEnd"/>
      <w:r w:rsidR="005268BC" w:rsidRPr="005430CC">
        <w:t xml:space="preserve">předseda spolku </w:t>
      </w:r>
      <w:proofErr w:type="spellStart"/>
      <w:r w:rsidR="005268BC" w:rsidRPr="005430CC">
        <w:t>Winternitzova</w:t>
      </w:r>
      <w:proofErr w:type="spellEnd"/>
      <w:r w:rsidR="005268BC" w:rsidRPr="005430CC">
        <w:t xml:space="preserve"> vila </w:t>
      </w:r>
      <w:proofErr w:type="spellStart"/>
      <w:r w:rsidR="005268BC" w:rsidRPr="005430CC">
        <w:t>z.s</w:t>
      </w:r>
      <w:proofErr w:type="spellEnd"/>
      <w:r w:rsidR="005268BC" w:rsidRPr="005430CC">
        <w:t>.</w:t>
      </w:r>
      <w:r w:rsidR="00562966">
        <w:br w:type="page"/>
      </w:r>
    </w:p>
    <w:p w14:paraId="5A7A9785" w14:textId="022585FD" w:rsidR="00562966" w:rsidRPr="00562966" w:rsidRDefault="00562966" w:rsidP="00562966">
      <w:pPr>
        <w:rPr>
          <w:b/>
          <w:bCs/>
          <w:noProof/>
          <w:szCs w:val="20"/>
        </w:rPr>
      </w:pPr>
      <w:r w:rsidRPr="00562966">
        <w:rPr>
          <w:b/>
          <w:bCs/>
          <w:noProof/>
          <w:szCs w:val="20"/>
        </w:rPr>
        <w:lastRenderedPageBreak/>
        <w:t>P</w:t>
      </w:r>
      <w:r w:rsidR="00AE622A">
        <w:rPr>
          <w:b/>
          <w:bCs/>
          <w:noProof/>
          <w:szCs w:val="20"/>
        </w:rPr>
        <w:t>říloha</w:t>
      </w:r>
      <w:r w:rsidRPr="00562966">
        <w:rPr>
          <w:b/>
          <w:bCs/>
          <w:noProof/>
          <w:szCs w:val="20"/>
        </w:rPr>
        <w:t xml:space="preserve"> </w:t>
      </w:r>
      <w:r w:rsidR="00AE622A">
        <w:rPr>
          <w:b/>
          <w:bCs/>
          <w:noProof/>
          <w:szCs w:val="20"/>
        </w:rPr>
        <w:t>č</w:t>
      </w:r>
      <w:r w:rsidRPr="00562966">
        <w:rPr>
          <w:b/>
          <w:bCs/>
          <w:noProof/>
          <w:szCs w:val="20"/>
        </w:rPr>
        <w:t xml:space="preserve">. </w:t>
      </w:r>
      <w:r>
        <w:rPr>
          <w:b/>
          <w:bCs/>
          <w:noProof/>
          <w:szCs w:val="20"/>
        </w:rPr>
        <w:t>1</w:t>
      </w:r>
      <w:r w:rsidRPr="00562966">
        <w:rPr>
          <w:b/>
          <w:bCs/>
          <w:noProof/>
          <w:szCs w:val="20"/>
        </w:rPr>
        <w:t xml:space="preserve"> – </w:t>
      </w:r>
      <w:r w:rsidR="00522444">
        <w:rPr>
          <w:b/>
          <w:bCs/>
          <w:noProof/>
          <w:szCs w:val="20"/>
        </w:rPr>
        <w:t xml:space="preserve">Smluvní </w:t>
      </w:r>
      <w:r w:rsidR="0065124D">
        <w:rPr>
          <w:b/>
          <w:bCs/>
          <w:noProof/>
          <w:szCs w:val="20"/>
        </w:rPr>
        <w:t>vstupné Akceptačního místa</w:t>
      </w:r>
    </w:p>
    <w:p w14:paraId="2C13A016" w14:textId="60C43957" w:rsidR="00562966" w:rsidRDefault="00562966" w:rsidP="00562966">
      <w:pPr>
        <w:rPr>
          <w:noProof/>
          <w:szCs w:val="20"/>
        </w:rPr>
      </w:pPr>
    </w:p>
    <w:p w14:paraId="294A3276" w14:textId="6DF9CC2D" w:rsidR="008A1BF6" w:rsidRDefault="008A1BF6" w:rsidP="00562966">
      <w:pPr>
        <w:rPr>
          <w:noProof/>
          <w:szCs w:val="20"/>
        </w:rPr>
      </w:pPr>
      <w:r>
        <w:rPr>
          <w:noProof/>
          <w:szCs w:val="20"/>
        </w:rPr>
        <w:t xml:space="preserve">Pro </w:t>
      </w:r>
      <w:r w:rsidR="00736247">
        <w:rPr>
          <w:noProof/>
          <w:szCs w:val="20"/>
        </w:rPr>
        <w:t xml:space="preserve">Akceptační místo </w:t>
      </w:r>
      <w:r w:rsidR="00AE622A">
        <w:rPr>
          <w:noProof/>
          <w:szCs w:val="20"/>
        </w:rPr>
        <w:t>byly dohodnuty následující výše smluvního vstupného:</w:t>
      </w:r>
    </w:p>
    <w:p w14:paraId="24384EE0" w14:textId="77777777" w:rsidR="00C901C8" w:rsidRDefault="00C901C8" w:rsidP="00562966">
      <w:pPr>
        <w:rPr>
          <w:noProof/>
          <w:szCs w:val="20"/>
        </w:rPr>
      </w:pPr>
    </w:p>
    <w:p w14:paraId="4049B16A" w14:textId="7256F679" w:rsidR="00C901C8" w:rsidRPr="000E0977" w:rsidRDefault="00CE6CF5" w:rsidP="00C901C8">
      <w:pPr>
        <w:rPr>
          <w:rFonts w:cs="Arial"/>
          <w:b/>
          <w:bCs/>
          <w:szCs w:val="20"/>
        </w:rPr>
      </w:pPr>
      <w:proofErr w:type="spellStart"/>
      <w:r w:rsidRPr="000E0977">
        <w:rPr>
          <w:rFonts w:cs="Arial"/>
          <w:b/>
          <w:bCs/>
          <w:szCs w:val="20"/>
        </w:rPr>
        <w:t>Winternitzova</w:t>
      </w:r>
      <w:proofErr w:type="spellEnd"/>
      <w:r w:rsidRPr="000E0977">
        <w:rPr>
          <w:rFonts w:cs="Arial"/>
          <w:b/>
          <w:bCs/>
          <w:szCs w:val="20"/>
        </w:rPr>
        <w:t xml:space="preserve"> vila – vstup do vil</w:t>
      </w:r>
      <w:r w:rsidR="000E0977">
        <w:rPr>
          <w:rFonts w:cs="Arial"/>
          <w:b/>
          <w:bCs/>
          <w:szCs w:val="20"/>
        </w:rPr>
        <w:t>y</w:t>
      </w:r>
    </w:p>
    <w:p w14:paraId="08D41F8C" w14:textId="11E4714F" w:rsidR="00736247" w:rsidRPr="000E0977" w:rsidRDefault="0040198D" w:rsidP="00562966">
      <w:pPr>
        <w:rPr>
          <w:noProof/>
          <w:szCs w:val="20"/>
        </w:rPr>
      </w:pPr>
      <w:r w:rsidRPr="000E0977">
        <w:rPr>
          <w:noProof/>
          <w:szCs w:val="20"/>
        </w:rPr>
        <w:t>Dospělý:</w:t>
      </w:r>
      <w:r w:rsidR="00AE622A" w:rsidRPr="000E0977">
        <w:rPr>
          <w:noProof/>
          <w:szCs w:val="20"/>
        </w:rPr>
        <w:t xml:space="preserve"> </w:t>
      </w:r>
    </w:p>
    <w:p w14:paraId="1D83DF4B" w14:textId="03DB9322" w:rsidR="0040198D" w:rsidRPr="000E0977" w:rsidRDefault="0040198D" w:rsidP="00562966">
      <w:pPr>
        <w:rPr>
          <w:noProof/>
          <w:szCs w:val="20"/>
        </w:rPr>
      </w:pPr>
      <w:r w:rsidRPr="000E0977">
        <w:rPr>
          <w:noProof/>
          <w:szCs w:val="20"/>
        </w:rPr>
        <w:t>Student (15-25 let včetně):</w:t>
      </w:r>
      <w:r w:rsidR="00AE622A" w:rsidRPr="000E0977">
        <w:rPr>
          <w:noProof/>
          <w:szCs w:val="20"/>
        </w:rPr>
        <w:t xml:space="preserve"> </w:t>
      </w:r>
    </w:p>
    <w:p w14:paraId="640349D5" w14:textId="19A83201" w:rsidR="0040198D" w:rsidRDefault="0040198D" w:rsidP="00562966">
      <w:pPr>
        <w:rPr>
          <w:noProof/>
          <w:szCs w:val="20"/>
        </w:rPr>
      </w:pPr>
      <w:r w:rsidRPr="000E0977">
        <w:rPr>
          <w:noProof/>
          <w:szCs w:val="20"/>
        </w:rPr>
        <w:t>Dítě (6-14 let včetně):</w:t>
      </w:r>
      <w:r w:rsidR="00AE622A" w:rsidRPr="000E0977">
        <w:rPr>
          <w:noProof/>
          <w:szCs w:val="20"/>
        </w:rPr>
        <w:t xml:space="preserve"> </w:t>
      </w:r>
    </w:p>
    <w:p w14:paraId="08F84809" w14:textId="77777777" w:rsidR="0017797E" w:rsidRDefault="0017797E" w:rsidP="00562966">
      <w:pPr>
        <w:rPr>
          <w:noProof/>
          <w:szCs w:val="20"/>
        </w:rPr>
      </w:pPr>
    </w:p>
    <w:p w14:paraId="7CDE56F5" w14:textId="5BAA6B46" w:rsidR="0017797E" w:rsidRPr="005A01A3" w:rsidRDefault="0017797E" w:rsidP="0017797E">
      <w:pPr>
        <w:rPr>
          <w:rFonts w:cs="Arial"/>
          <w:b/>
          <w:bCs/>
          <w:szCs w:val="20"/>
        </w:rPr>
      </w:pPr>
      <w:proofErr w:type="spellStart"/>
      <w:r w:rsidRPr="003E5C69">
        <w:rPr>
          <w:rFonts w:cs="Arial"/>
          <w:b/>
          <w:bCs/>
          <w:szCs w:val="20"/>
        </w:rPr>
        <w:t>Winternitzova</w:t>
      </w:r>
      <w:proofErr w:type="spellEnd"/>
      <w:r w:rsidRPr="003E5C69">
        <w:rPr>
          <w:rFonts w:cs="Arial"/>
          <w:b/>
          <w:bCs/>
          <w:szCs w:val="20"/>
        </w:rPr>
        <w:t xml:space="preserve"> vila – komentovaná prohlídka vily</w:t>
      </w:r>
      <w:r w:rsidR="003E5C69" w:rsidRPr="003E5C69">
        <w:rPr>
          <w:rFonts w:cs="Arial"/>
          <w:b/>
          <w:bCs/>
          <w:szCs w:val="20"/>
        </w:rPr>
        <w:t xml:space="preserve"> (nutná předchozí rezervace)</w:t>
      </w:r>
    </w:p>
    <w:p w14:paraId="3D8C6223" w14:textId="0EF26DBB" w:rsidR="000049A4" w:rsidRPr="001D757D" w:rsidRDefault="000049A4" w:rsidP="000049A4">
      <w:r w:rsidRPr="00B8333F">
        <w:rPr>
          <w:noProof/>
          <w:szCs w:val="20"/>
        </w:rPr>
        <w:t xml:space="preserve">Akceptační místo poskytne držiteli platného Nosiče PVP slevu ve výši </w:t>
      </w:r>
      <w:r w:rsidR="00B658CC">
        <w:rPr>
          <w:noProof/>
          <w:szCs w:val="20"/>
        </w:rPr>
        <w:t>3</w:t>
      </w:r>
      <w:r w:rsidRPr="00B8333F">
        <w:rPr>
          <w:noProof/>
          <w:szCs w:val="20"/>
        </w:rPr>
        <w:t xml:space="preserve">0 % z ceny </w:t>
      </w:r>
      <w:r w:rsidR="000A34F6">
        <w:rPr>
          <w:noProof/>
          <w:szCs w:val="20"/>
        </w:rPr>
        <w:t>komentované prohlídky vily pro skupiny</w:t>
      </w:r>
      <w:r w:rsidR="005806AD">
        <w:rPr>
          <w:noProof/>
          <w:szCs w:val="20"/>
        </w:rPr>
        <w:t xml:space="preserve"> (tj. po slevě </w:t>
      </w:r>
      <w:r w:rsidR="005806AD">
        <w:t xml:space="preserve">1-4 osoby </w:t>
      </w:r>
      <w:proofErr w:type="gramStart"/>
      <w:r w:rsidR="007A7849">
        <w:t>…</w:t>
      </w:r>
      <w:r w:rsidR="005806AD">
        <w:t>,-</w:t>
      </w:r>
      <w:proofErr w:type="gramEnd"/>
      <w:r w:rsidR="005806AD">
        <w:t xml:space="preserve"> Kč</w:t>
      </w:r>
      <w:r w:rsidR="001D757D">
        <w:t xml:space="preserve"> za skupinu</w:t>
      </w:r>
      <w:r w:rsidR="005806AD">
        <w:t xml:space="preserve">, 5-8 osob </w:t>
      </w:r>
      <w:r w:rsidR="007A7849">
        <w:t>…</w:t>
      </w:r>
      <w:r w:rsidR="005806AD">
        <w:t>,- Kč</w:t>
      </w:r>
      <w:r w:rsidR="001D757D">
        <w:t xml:space="preserve"> za skupinu). </w:t>
      </w:r>
      <w:r w:rsidRPr="00B8333F">
        <w:rPr>
          <w:noProof/>
          <w:szCs w:val="20"/>
        </w:rPr>
        <w:t>PCT nehradí Akceptačnímu</w:t>
      </w:r>
      <w:r>
        <w:rPr>
          <w:noProof/>
          <w:szCs w:val="20"/>
        </w:rPr>
        <w:t xml:space="preserve"> místu žádné smluvní vstupné.</w:t>
      </w:r>
    </w:p>
    <w:p w14:paraId="13CB6495" w14:textId="77777777" w:rsidR="0017797E" w:rsidRPr="005A01A3" w:rsidRDefault="0017797E" w:rsidP="00562966">
      <w:pPr>
        <w:rPr>
          <w:noProof/>
          <w:szCs w:val="20"/>
        </w:rPr>
      </w:pPr>
    </w:p>
    <w:p w14:paraId="33F04112" w14:textId="101FDF6A" w:rsidR="00C16080" w:rsidRDefault="00C16080">
      <w:pPr>
        <w:spacing w:after="160" w:line="259" w:lineRule="auto"/>
      </w:pPr>
      <w:r>
        <w:br w:type="page"/>
      </w:r>
    </w:p>
    <w:p w14:paraId="22E8D47E" w14:textId="1FDD21D6" w:rsidR="00C16080" w:rsidRPr="00562966" w:rsidRDefault="00C16080" w:rsidP="00C16080">
      <w:pPr>
        <w:rPr>
          <w:b/>
          <w:bCs/>
          <w:noProof/>
          <w:szCs w:val="20"/>
        </w:rPr>
      </w:pPr>
      <w:r w:rsidRPr="00562966">
        <w:rPr>
          <w:b/>
          <w:bCs/>
          <w:noProof/>
          <w:szCs w:val="20"/>
        </w:rPr>
        <w:lastRenderedPageBreak/>
        <w:t>P</w:t>
      </w:r>
      <w:r w:rsidR="00AE622A">
        <w:rPr>
          <w:b/>
          <w:bCs/>
          <w:noProof/>
          <w:szCs w:val="20"/>
        </w:rPr>
        <w:t>říloha</w:t>
      </w:r>
      <w:r w:rsidRPr="00562966">
        <w:rPr>
          <w:b/>
          <w:bCs/>
          <w:noProof/>
          <w:szCs w:val="20"/>
        </w:rPr>
        <w:t xml:space="preserve"> </w:t>
      </w:r>
      <w:r w:rsidR="00AE622A">
        <w:rPr>
          <w:b/>
          <w:bCs/>
          <w:noProof/>
          <w:szCs w:val="20"/>
        </w:rPr>
        <w:t>č</w:t>
      </w:r>
      <w:r w:rsidRPr="00562966">
        <w:rPr>
          <w:b/>
          <w:bCs/>
          <w:noProof/>
          <w:szCs w:val="20"/>
        </w:rPr>
        <w:t xml:space="preserve">. </w:t>
      </w:r>
      <w:r w:rsidR="00834640" w:rsidRPr="00562966">
        <w:rPr>
          <w:b/>
          <w:bCs/>
          <w:noProof/>
          <w:szCs w:val="20"/>
        </w:rPr>
        <w:t>2</w:t>
      </w:r>
      <w:r w:rsidRPr="00562966">
        <w:rPr>
          <w:b/>
          <w:bCs/>
          <w:noProof/>
          <w:szCs w:val="20"/>
        </w:rPr>
        <w:t xml:space="preserve"> </w:t>
      </w:r>
      <w:r w:rsidR="00562966" w:rsidRPr="00562966">
        <w:rPr>
          <w:b/>
          <w:bCs/>
          <w:noProof/>
          <w:szCs w:val="20"/>
        </w:rPr>
        <w:t>–</w:t>
      </w:r>
      <w:r w:rsidRPr="00562966">
        <w:rPr>
          <w:b/>
          <w:bCs/>
          <w:noProof/>
          <w:szCs w:val="20"/>
        </w:rPr>
        <w:t xml:space="preserve"> </w:t>
      </w:r>
      <w:r w:rsidR="00562966" w:rsidRPr="00562966">
        <w:rPr>
          <w:b/>
          <w:bCs/>
          <w:noProof/>
          <w:szCs w:val="20"/>
        </w:rPr>
        <w:t>Grafické zobrazení</w:t>
      </w:r>
      <w:r w:rsidRPr="00562966">
        <w:rPr>
          <w:b/>
          <w:bCs/>
          <w:noProof/>
          <w:szCs w:val="20"/>
        </w:rPr>
        <w:t xml:space="preserve"> N</w:t>
      </w:r>
      <w:r w:rsidR="00562966" w:rsidRPr="00562966">
        <w:rPr>
          <w:b/>
          <w:bCs/>
          <w:noProof/>
          <w:szCs w:val="20"/>
        </w:rPr>
        <w:t>osičů</w:t>
      </w:r>
      <w:r w:rsidRPr="00562966">
        <w:rPr>
          <w:b/>
          <w:bCs/>
          <w:noProof/>
          <w:szCs w:val="20"/>
        </w:rPr>
        <w:t xml:space="preserve"> PVP</w:t>
      </w:r>
    </w:p>
    <w:p w14:paraId="39A41AD5" w14:textId="77777777" w:rsidR="00AE622A" w:rsidRDefault="00AE622A" w:rsidP="00C16080">
      <w:pPr>
        <w:rPr>
          <w:noProof/>
          <w:szCs w:val="20"/>
        </w:rPr>
      </w:pPr>
    </w:p>
    <w:p w14:paraId="592CA337" w14:textId="1C531046" w:rsidR="00C16080" w:rsidRDefault="00C16080" w:rsidP="00C16080">
      <w:pPr>
        <w:rPr>
          <w:noProof/>
          <w:szCs w:val="20"/>
        </w:rPr>
      </w:pPr>
      <w:r w:rsidRPr="2BA36B4C">
        <w:rPr>
          <w:noProof/>
          <w:szCs w:val="20"/>
        </w:rPr>
        <w:t>1)</w:t>
      </w:r>
      <w:r>
        <w:tab/>
      </w:r>
      <w:r w:rsidRPr="2BA36B4C">
        <w:rPr>
          <w:noProof/>
          <w:szCs w:val="20"/>
        </w:rPr>
        <w:t>Vzor karty</w:t>
      </w:r>
    </w:p>
    <w:p w14:paraId="207E4CB9" w14:textId="77777777" w:rsidR="00C16080" w:rsidRDefault="00C16080" w:rsidP="00C16080">
      <w:pPr>
        <w:pStyle w:val="odrazka"/>
        <w:numPr>
          <w:ilvl w:val="1"/>
          <w:numId w:val="0"/>
        </w:numPr>
        <w:rPr>
          <w:noProof/>
          <w:szCs w:val="20"/>
        </w:rPr>
      </w:pPr>
      <w:r>
        <w:rPr>
          <w:noProof/>
        </w:rPr>
        <w:drawing>
          <wp:anchor distT="0" distB="0" distL="114300" distR="114300" simplePos="0" relativeHeight="251661314" behindDoc="0" locked="0" layoutInCell="1" allowOverlap="1" wp14:anchorId="53E888C9" wp14:editId="1AD46428">
            <wp:simplePos x="0" y="0"/>
            <wp:positionH relativeFrom="column">
              <wp:posOffset>3390265</wp:posOffset>
            </wp:positionH>
            <wp:positionV relativeFrom="paragraph">
              <wp:posOffset>304165</wp:posOffset>
            </wp:positionV>
            <wp:extent cx="2600325" cy="1676400"/>
            <wp:effectExtent l="0" t="0" r="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611323E7" wp14:editId="365538CC">
            <wp:simplePos x="0" y="0"/>
            <wp:positionH relativeFrom="column">
              <wp:posOffset>13335</wp:posOffset>
            </wp:positionH>
            <wp:positionV relativeFrom="paragraph">
              <wp:posOffset>304165</wp:posOffset>
            </wp:positionV>
            <wp:extent cx="2631440" cy="169672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rsidRPr="2BA36B4C">
        <w:rPr>
          <w:noProof/>
          <w:szCs w:val="20"/>
        </w:rPr>
        <w:t>a.</w:t>
      </w:r>
      <w:r>
        <w:tab/>
      </w:r>
      <w:r w:rsidRPr="2BA36B4C">
        <w:rPr>
          <w:noProof/>
          <w:szCs w:val="20"/>
        </w:rPr>
        <w:t>Přední strana                                                               b.</w:t>
      </w:r>
      <w:r>
        <w:tab/>
      </w:r>
      <w:r w:rsidRPr="2BA36B4C">
        <w:rPr>
          <w:noProof/>
          <w:szCs w:val="20"/>
        </w:rPr>
        <w:t>Zadní strana</w:t>
      </w:r>
    </w:p>
    <w:p w14:paraId="28522395" w14:textId="77777777" w:rsidR="00C16080" w:rsidRDefault="00C16080" w:rsidP="00C16080">
      <w:pPr>
        <w:rPr>
          <w:szCs w:val="20"/>
        </w:rPr>
      </w:pPr>
      <w:r>
        <w:tab/>
      </w:r>
      <w:r>
        <w:tab/>
      </w:r>
      <w:r w:rsidRPr="2BA36B4C">
        <w:rPr>
          <w:szCs w:val="20"/>
        </w:rPr>
        <w:t xml:space="preserve">      </w:t>
      </w:r>
    </w:p>
    <w:p w14:paraId="722BE4D1" w14:textId="77777777" w:rsidR="00C16080" w:rsidRDefault="00C16080" w:rsidP="00C16080">
      <w:pPr>
        <w:pStyle w:val="odrazka"/>
        <w:numPr>
          <w:ilvl w:val="1"/>
          <w:numId w:val="0"/>
        </w:numPr>
        <w:rPr>
          <w:noProof/>
          <w:szCs w:val="20"/>
        </w:rPr>
      </w:pPr>
    </w:p>
    <w:p w14:paraId="18F61007" w14:textId="77777777" w:rsidR="00C16080" w:rsidRDefault="00C16080" w:rsidP="00C16080">
      <w:pPr>
        <w:pStyle w:val="odrazka"/>
        <w:numPr>
          <w:ilvl w:val="1"/>
          <w:numId w:val="0"/>
        </w:numPr>
        <w:rPr>
          <w:noProof/>
          <w:szCs w:val="20"/>
        </w:rPr>
      </w:pPr>
    </w:p>
    <w:p w14:paraId="32D197D0" w14:textId="77777777" w:rsidR="00C16080" w:rsidRDefault="00C16080" w:rsidP="00C16080">
      <w:pPr>
        <w:pStyle w:val="odrazka"/>
        <w:numPr>
          <w:ilvl w:val="1"/>
          <w:numId w:val="0"/>
        </w:numPr>
        <w:rPr>
          <w:noProof/>
          <w:szCs w:val="20"/>
        </w:rPr>
      </w:pPr>
    </w:p>
    <w:p w14:paraId="2DB9D40A" w14:textId="77777777" w:rsidR="00C16080" w:rsidRDefault="00C16080" w:rsidP="00C16080">
      <w:pPr>
        <w:pStyle w:val="odrazka"/>
        <w:numPr>
          <w:ilvl w:val="1"/>
          <w:numId w:val="0"/>
        </w:numPr>
        <w:rPr>
          <w:noProof/>
          <w:szCs w:val="20"/>
        </w:rPr>
      </w:pPr>
    </w:p>
    <w:p w14:paraId="4D08566E" w14:textId="77777777" w:rsidR="00C16080" w:rsidRDefault="00C16080" w:rsidP="00C16080">
      <w:pPr>
        <w:pStyle w:val="odrazka"/>
        <w:numPr>
          <w:ilvl w:val="1"/>
          <w:numId w:val="0"/>
        </w:numPr>
        <w:rPr>
          <w:noProof/>
          <w:szCs w:val="20"/>
        </w:rPr>
      </w:pPr>
    </w:p>
    <w:p w14:paraId="43CD9FE5" w14:textId="77777777" w:rsidR="00834640" w:rsidRDefault="00834640" w:rsidP="00C16080">
      <w:pPr>
        <w:pStyle w:val="odrazka"/>
        <w:numPr>
          <w:ilvl w:val="1"/>
          <w:numId w:val="0"/>
        </w:numPr>
        <w:rPr>
          <w:noProof/>
          <w:szCs w:val="20"/>
        </w:rPr>
      </w:pPr>
    </w:p>
    <w:p w14:paraId="3B4396D7" w14:textId="77777777" w:rsidR="00834640" w:rsidRDefault="00834640" w:rsidP="00834640">
      <w:pPr>
        <w:pStyle w:val="odrazka"/>
        <w:numPr>
          <w:ilvl w:val="1"/>
          <w:numId w:val="0"/>
        </w:numPr>
        <w:rPr>
          <w:noProof/>
          <w:szCs w:val="20"/>
        </w:rPr>
      </w:pPr>
      <w:r w:rsidRPr="2BA36B4C">
        <w:rPr>
          <w:noProof/>
          <w:szCs w:val="20"/>
        </w:rPr>
        <w:t>2)</w:t>
      </w:r>
      <w:r>
        <w:tab/>
      </w:r>
      <w:r w:rsidRPr="2BA36B4C">
        <w:rPr>
          <w:noProof/>
          <w:szCs w:val="20"/>
        </w:rPr>
        <w:t xml:space="preserve">Vzhled </w:t>
      </w:r>
      <w:r>
        <w:rPr>
          <w:noProof/>
          <w:szCs w:val="20"/>
        </w:rPr>
        <w:t>obrazovky A</w:t>
      </w:r>
      <w:r w:rsidRPr="2BA36B4C">
        <w:rPr>
          <w:noProof/>
          <w:szCs w:val="20"/>
        </w:rPr>
        <w:t>plikace PVP</w:t>
      </w:r>
      <w:r>
        <w:rPr>
          <w:noProof/>
          <w:szCs w:val="20"/>
        </w:rPr>
        <w:t xml:space="preserve"> s aktivní jízdenkou</w:t>
      </w:r>
    </w:p>
    <w:p w14:paraId="2AFE8AC7" w14:textId="77777777" w:rsidR="00834640" w:rsidRDefault="00834640" w:rsidP="00834640">
      <w:pPr>
        <w:rPr>
          <w:szCs w:val="20"/>
        </w:rPr>
      </w:pPr>
      <w:r>
        <w:rPr>
          <w:noProof/>
          <w:lang w:eastAsia="cs-CZ"/>
        </w:rPr>
        <w:drawing>
          <wp:inline distT="0" distB="0" distL="0" distR="0" wp14:anchorId="021EB183" wp14:editId="6E8CB16C">
            <wp:extent cx="2305050" cy="4225924"/>
            <wp:effectExtent l="0" t="0" r="0" b="3810"/>
            <wp:docPr id="792914124" name="Picture 7929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pic:cNvPicPr/>
                  </pic:nvPicPr>
                  <pic:blipFill>
                    <a:blip r:embed="rId10">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p w14:paraId="4873F0C7" w14:textId="77777777" w:rsidR="009A6B1F" w:rsidRDefault="009A6B1F"/>
    <w:sectPr w:rsidR="009A6B1F" w:rsidSect="00554F92">
      <w:headerReference w:type="default" r:id="rId11"/>
      <w:footerReference w:type="default" r:id="rId12"/>
      <w:headerReference w:type="first" r:id="rId13"/>
      <w:footerReference w:type="first" r:id="rId14"/>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CE37" w14:textId="77777777" w:rsidR="00BD5A44" w:rsidRDefault="00BD5A44" w:rsidP="002C7F22">
      <w:pPr>
        <w:spacing w:after="0" w:line="240" w:lineRule="auto"/>
      </w:pPr>
      <w:r>
        <w:separator/>
      </w:r>
    </w:p>
  </w:endnote>
  <w:endnote w:type="continuationSeparator" w:id="0">
    <w:p w14:paraId="7457D2EC" w14:textId="77777777" w:rsidR="00BD5A44" w:rsidRDefault="00BD5A44" w:rsidP="002C7F22">
      <w:pPr>
        <w:spacing w:after="0" w:line="240" w:lineRule="auto"/>
      </w:pPr>
      <w:r>
        <w:continuationSeparator/>
      </w:r>
    </w:p>
  </w:endnote>
  <w:endnote w:type="continuationNotice" w:id="1">
    <w:p w14:paraId="04A5C9EC" w14:textId="77777777" w:rsidR="00BD5A44" w:rsidRDefault="00BD5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ED" w14:textId="445DDA0E" w:rsidR="00554F92" w:rsidRPr="00026C34" w:rsidRDefault="00792739" w:rsidP="00554F92">
    <w:pPr>
      <w:pStyle w:val="Zpat"/>
      <w:spacing w:after="0" w:line="240" w:lineRule="auto"/>
      <w:rPr>
        <w:rFonts w:ascii="Atyp BL Display Semibold" w:hAnsi="Atyp BL Display Semibold"/>
      </w:rPr>
    </w:pPr>
    <w:r>
      <w:rPr>
        <w:rFonts w:ascii="Atyp BL Display Semibold" w:hAnsi="Atyp BL Display Semibold"/>
      </w:rPr>
      <w:t xml:space="preserve">Smlouva o </w:t>
    </w:r>
    <w:r w:rsidR="002C7F22">
      <w:rPr>
        <w:rFonts w:ascii="Atyp BL Display Semibold" w:hAnsi="Atyp BL Display Semibold"/>
      </w:rPr>
      <w:t xml:space="preserve">zapojení akceptačního místa do systému </w:t>
    </w:r>
    <w:r w:rsidR="00BB68A6">
      <w:rPr>
        <w:rFonts w:ascii="Atyp BL Display Semibold" w:hAnsi="Atyp BL Display Semibold"/>
      </w:rPr>
      <w:t>P</w:t>
    </w:r>
    <w:r w:rsidR="002C7F22">
      <w:rPr>
        <w:rFonts w:ascii="Atyp BL Display Semibold" w:hAnsi="Atyp BL Display Semibold"/>
      </w:rPr>
      <w:t>ražské turistické karty Prague V</w:t>
    </w:r>
    <w:r w:rsidR="00B6320D">
      <w:rPr>
        <w:rFonts w:ascii="Atyp BL Display Semibold" w:hAnsi="Atyp BL Display Semibold"/>
      </w:rPr>
      <w:t>i</w:t>
    </w:r>
    <w:r w:rsidR="002C7F22">
      <w:rPr>
        <w:rFonts w:ascii="Atyp BL Display Semibold" w:hAnsi="Atyp BL Display Semibold"/>
      </w:rPr>
      <w:t>sitor Pass</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92A3" w14:textId="77777777" w:rsidR="00BD5A44" w:rsidRDefault="00BD5A44" w:rsidP="002C7F22">
      <w:pPr>
        <w:spacing w:after="0" w:line="240" w:lineRule="auto"/>
      </w:pPr>
      <w:r>
        <w:separator/>
      </w:r>
    </w:p>
  </w:footnote>
  <w:footnote w:type="continuationSeparator" w:id="0">
    <w:p w14:paraId="0A61ACC5" w14:textId="77777777" w:rsidR="00BD5A44" w:rsidRDefault="00BD5A44" w:rsidP="002C7F22">
      <w:pPr>
        <w:spacing w:after="0" w:line="240" w:lineRule="auto"/>
      </w:pPr>
      <w:r>
        <w:continuationSeparator/>
      </w:r>
    </w:p>
  </w:footnote>
  <w:footnote w:type="continuationNotice" w:id="1">
    <w:p w14:paraId="53B841FB" w14:textId="77777777" w:rsidR="00BD5A44" w:rsidRDefault="00BD5A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rto="http://schemas.microsoft.com/office/word/2006/arto" xmlns:a="http://schemas.openxmlformats.org/drawingml/2006/main" xmlns:a14="http://schemas.microsoft.com/office/drawing/2010/main" xmlns:pic="http://schemas.openxmlformats.org/drawingml/2006/picture">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4"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1"/>
  </w:num>
  <w:num w:numId="2" w16cid:durableId="76752676">
    <w:abstractNumId w:val="4"/>
  </w:num>
  <w:num w:numId="3" w16cid:durableId="1280644212">
    <w:abstractNumId w:val="3"/>
  </w:num>
  <w:num w:numId="4" w16cid:durableId="1378703248">
    <w:abstractNumId w:val="6"/>
  </w:num>
  <w:num w:numId="5" w16cid:durableId="2029872735">
    <w:abstractNumId w:val="9"/>
  </w:num>
  <w:num w:numId="6" w16cid:durableId="2115897893">
    <w:abstractNumId w:val="11"/>
  </w:num>
  <w:num w:numId="7" w16cid:durableId="1853490298">
    <w:abstractNumId w:val="12"/>
  </w:num>
  <w:num w:numId="8" w16cid:durableId="98768540">
    <w:abstractNumId w:val="8"/>
  </w:num>
  <w:num w:numId="9" w16cid:durableId="465046138">
    <w:abstractNumId w:val="5"/>
  </w:num>
  <w:num w:numId="10" w16cid:durableId="1627586891">
    <w:abstractNumId w:val="7"/>
  </w:num>
  <w:num w:numId="11" w16cid:durableId="102498442">
    <w:abstractNumId w:val="15"/>
  </w:num>
  <w:num w:numId="12" w16cid:durableId="712852161">
    <w:abstractNumId w:val="2"/>
  </w:num>
  <w:num w:numId="13" w16cid:durableId="1731808574">
    <w:abstractNumId w:val="13"/>
  </w:num>
  <w:num w:numId="14" w16cid:durableId="1150944939">
    <w:abstractNumId w:val="10"/>
  </w:num>
  <w:num w:numId="15" w16cid:durableId="353119282">
    <w:abstractNumId w:val="0"/>
  </w:num>
  <w:num w:numId="16" w16cid:durableId="281888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E1"/>
    <w:rsid w:val="0000372A"/>
    <w:rsid w:val="00003EE2"/>
    <w:rsid w:val="000042DB"/>
    <w:rsid w:val="000049A4"/>
    <w:rsid w:val="00007BC4"/>
    <w:rsid w:val="0001569F"/>
    <w:rsid w:val="00024FC8"/>
    <w:rsid w:val="00031E2E"/>
    <w:rsid w:val="00035B49"/>
    <w:rsid w:val="00051742"/>
    <w:rsid w:val="000523EA"/>
    <w:rsid w:val="00054161"/>
    <w:rsid w:val="000556E1"/>
    <w:rsid w:val="00057D34"/>
    <w:rsid w:val="0006147F"/>
    <w:rsid w:val="00061A01"/>
    <w:rsid w:val="00062789"/>
    <w:rsid w:val="00070634"/>
    <w:rsid w:val="000729F1"/>
    <w:rsid w:val="00095721"/>
    <w:rsid w:val="000A34F6"/>
    <w:rsid w:val="000A44E8"/>
    <w:rsid w:val="000A520D"/>
    <w:rsid w:val="000A7980"/>
    <w:rsid w:val="000D0663"/>
    <w:rsid w:val="000D2CFA"/>
    <w:rsid w:val="000D7D83"/>
    <w:rsid w:val="000E0807"/>
    <w:rsid w:val="000E0977"/>
    <w:rsid w:val="000E1EFB"/>
    <w:rsid w:val="000E721C"/>
    <w:rsid w:val="000F17BE"/>
    <w:rsid w:val="000F6E3D"/>
    <w:rsid w:val="001006EF"/>
    <w:rsid w:val="0010167E"/>
    <w:rsid w:val="001051F6"/>
    <w:rsid w:val="00114685"/>
    <w:rsid w:val="00121E5E"/>
    <w:rsid w:val="00122DC5"/>
    <w:rsid w:val="00123FC3"/>
    <w:rsid w:val="00127AB3"/>
    <w:rsid w:val="001309F6"/>
    <w:rsid w:val="00130C2A"/>
    <w:rsid w:val="001333CD"/>
    <w:rsid w:val="00134CE6"/>
    <w:rsid w:val="00135082"/>
    <w:rsid w:val="00143099"/>
    <w:rsid w:val="00152112"/>
    <w:rsid w:val="00152953"/>
    <w:rsid w:val="00152C5F"/>
    <w:rsid w:val="00153343"/>
    <w:rsid w:val="0016176C"/>
    <w:rsid w:val="00162B10"/>
    <w:rsid w:val="001674C9"/>
    <w:rsid w:val="00172C77"/>
    <w:rsid w:val="00173FC2"/>
    <w:rsid w:val="001744D3"/>
    <w:rsid w:val="00174FC5"/>
    <w:rsid w:val="0017797E"/>
    <w:rsid w:val="00182650"/>
    <w:rsid w:val="00191CD7"/>
    <w:rsid w:val="00192273"/>
    <w:rsid w:val="00192761"/>
    <w:rsid w:val="001930E8"/>
    <w:rsid w:val="001A4F76"/>
    <w:rsid w:val="001B2F35"/>
    <w:rsid w:val="001C1A7D"/>
    <w:rsid w:val="001C1AA4"/>
    <w:rsid w:val="001C35D8"/>
    <w:rsid w:val="001C4A0A"/>
    <w:rsid w:val="001C7D75"/>
    <w:rsid w:val="001D757D"/>
    <w:rsid w:val="001E0A02"/>
    <w:rsid w:val="001E131A"/>
    <w:rsid w:val="001E6764"/>
    <w:rsid w:val="001F19D3"/>
    <w:rsid w:val="001F5906"/>
    <w:rsid w:val="001F7E0A"/>
    <w:rsid w:val="002016A7"/>
    <w:rsid w:val="002111A0"/>
    <w:rsid w:val="00213CCF"/>
    <w:rsid w:val="00214093"/>
    <w:rsid w:val="00221814"/>
    <w:rsid w:val="002253F1"/>
    <w:rsid w:val="00234EB3"/>
    <w:rsid w:val="00237DA8"/>
    <w:rsid w:val="00240354"/>
    <w:rsid w:val="00243AA5"/>
    <w:rsid w:val="00245C98"/>
    <w:rsid w:val="00251C44"/>
    <w:rsid w:val="00255EB5"/>
    <w:rsid w:val="002565B1"/>
    <w:rsid w:val="00260F56"/>
    <w:rsid w:val="00261B98"/>
    <w:rsid w:val="00273BE7"/>
    <w:rsid w:val="002747E1"/>
    <w:rsid w:val="002759E4"/>
    <w:rsid w:val="0028077D"/>
    <w:rsid w:val="002857E1"/>
    <w:rsid w:val="0028580A"/>
    <w:rsid w:val="00290F72"/>
    <w:rsid w:val="00294363"/>
    <w:rsid w:val="0029606D"/>
    <w:rsid w:val="002A006D"/>
    <w:rsid w:val="002A140C"/>
    <w:rsid w:val="002A2AF0"/>
    <w:rsid w:val="002A3F58"/>
    <w:rsid w:val="002B512D"/>
    <w:rsid w:val="002C1E70"/>
    <w:rsid w:val="002C2507"/>
    <w:rsid w:val="002C3817"/>
    <w:rsid w:val="002C7F22"/>
    <w:rsid w:val="002D00CA"/>
    <w:rsid w:val="002D3A88"/>
    <w:rsid w:val="002D3E45"/>
    <w:rsid w:val="002D57F8"/>
    <w:rsid w:val="002D6D9B"/>
    <w:rsid w:val="002E21BA"/>
    <w:rsid w:val="002E67FD"/>
    <w:rsid w:val="002F4276"/>
    <w:rsid w:val="003105B3"/>
    <w:rsid w:val="00310F75"/>
    <w:rsid w:val="00314918"/>
    <w:rsid w:val="00315F07"/>
    <w:rsid w:val="003203F2"/>
    <w:rsid w:val="00321AE0"/>
    <w:rsid w:val="00327867"/>
    <w:rsid w:val="003348DE"/>
    <w:rsid w:val="00337802"/>
    <w:rsid w:val="0034143B"/>
    <w:rsid w:val="00350579"/>
    <w:rsid w:val="00350970"/>
    <w:rsid w:val="00350E2D"/>
    <w:rsid w:val="00362F75"/>
    <w:rsid w:val="00367C53"/>
    <w:rsid w:val="003716D1"/>
    <w:rsid w:val="0038122C"/>
    <w:rsid w:val="00382153"/>
    <w:rsid w:val="00396560"/>
    <w:rsid w:val="00397D4B"/>
    <w:rsid w:val="003A55F4"/>
    <w:rsid w:val="003A67E1"/>
    <w:rsid w:val="003B041F"/>
    <w:rsid w:val="003C6847"/>
    <w:rsid w:val="003D0526"/>
    <w:rsid w:val="003D0F59"/>
    <w:rsid w:val="003E4108"/>
    <w:rsid w:val="003E5C69"/>
    <w:rsid w:val="003F6382"/>
    <w:rsid w:val="0040198D"/>
    <w:rsid w:val="00401EC2"/>
    <w:rsid w:val="004025AE"/>
    <w:rsid w:val="00406B66"/>
    <w:rsid w:val="004100AE"/>
    <w:rsid w:val="00416190"/>
    <w:rsid w:val="00426008"/>
    <w:rsid w:val="00444601"/>
    <w:rsid w:val="004520BE"/>
    <w:rsid w:val="0045564D"/>
    <w:rsid w:val="0045744A"/>
    <w:rsid w:val="004637F0"/>
    <w:rsid w:val="004664D4"/>
    <w:rsid w:val="004741A0"/>
    <w:rsid w:val="00474B8C"/>
    <w:rsid w:val="0048495A"/>
    <w:rsid w:val="004859B6"/>
    <w:rsid w:val="00497F75"/>
    <w:rsid w:val="004A0626"/>
    <w:rsid w:val="004A1015"/>
    <w:rsid w:val="004A676F"/>
    <w:rsid w:val="004A7D63"/>
    <w:rsid w:val="004B0421"/>
    <w:rsid w:val="004B35C9"/>
    <w:rsid w:val="004B6354"/>
    <w:rsid w:val="004C29D9"/>
    <w:rsid w:val="004C3C8B"/>
    <w:rsid w:val="004C4A5D"/>
    <w:rsid w:val="004C6910"/>
    <w:rsid w:val="004D273A"/>
    <w:rsid w:val="004D50FB"/>
    <w:rsid w:val="004E3063"/>
    <w:rsid w:val="004E7C78"/>
    <w:rsid w:val="004F1A99"/>
    <w:rsid w:val="004F415D"/>
    <w:rsid w:val="004F50A0"/>
    <w:rsid w:val="004F79FA"/>
    <w:rsid w:val="00504ECE"/>
    <w:rsid w:val="0051721D"/>
    <w:rsid w:val="00521AC0"/>
    <w:rsid w:val="00522444"/>
    <w:rsid w:val="00524091"/>
    <w:rsid w:val="005268BC"/>
    <w:rsid w:val="00540F2D"/>
    <w:rsid w:val="005430CC"/>
    <w:rsid w:val="005459FF"/>
    <w:rsid w:val="00552BA2"/>
    <w:rsid w:val="00554F92"/>
    <w:rsid w:val="00557D00"/>
    <w:rsid w:val="00561134"/>
    <w:rsid w:val="00562966"/>
    <w:rsid w:val="00562F89"/>
    <w:rsid w:val="00565F4D"/>
    <w:rsid w:val="00576758"/>
    <w:rsid w:val="005806AD"/>
    <w:rsid w:val="00581BCD"/>
    <w:rsid w:val="00582E3A"/>
    <w:rsid w:val="005847AB"/>
    <w:rsid w:val="00587A31"/>
    <w:rsid w:val="005915F8"/>
    <w:rsid w:val="00594B35"/>
    <w:rsid w:val="005961DD"/>
    <w:rsid w:val="00596621"/>
    <w:rsid w:val="005A01A3"/>
    <w:rsid w:val="005A357A"/>
    <w:rsid w:val="005A671D"/>
    <w:rsid w:val="005A7364"/>
    <w:rsid w:val="005C4392"/>
    <w:rsid w:val="005D2627"/>
    <w:rsid w:val="005D6C08"/>
    <w:rsid w:val="005D770E"/>
    <w:rsid w:val="005E3FDB"/>
    <w:rsid w:val="005F1343"/>
    <w:rsid w:val="005F57C3"/>
    <w:rsid w:val="005F73E2"/>
    <w:rsid w:val="00613585"/>
    <w:rsid w:val="00615604"/>
    <w:rsid w:val="00615E7F"/>
    <w:rsid w:val="00621568"/>
    <w:rsid w:val="006218A2"/>
    <w:rsid w:val="006223AD"/>
    <w:rsid w:val="00625C1D"/>
    <w:rsid w:val="006308F8"/>
    <w:rsid w:val="0063333F"/>
    <w:rsid w:val="00642C53"/>
    <w:rsid w:val="006434D7"/>
    <w:rsid w:val="00644773"/>
    <w:rsid w:val="006511E1"/>
    <w:rsid w:val="0065124D"/>
    <w:rsid w:val="00651629"/>
    <w:rsid w:val="00651B0A"/>
    <w:rsid w:val="00653DEF"/>
    <w:rsid w:val="00655110"/>
    <w:rsid w:val="0065541F"/>
    <w:rsid w:val="006654B2"/>
    <w:rsid w:val="006712F9"/>
    <w:rsid w:val="006735CF"/>
    <w:rsid w:val="00675B8C"/>
    <w:rsid w:val="0067796B"/>
    <w:rsid w:val="00680311"/>
    <w:rsid w:val="00685E47"/>
    <w:rsid w:val="00690686"/>
    <w:rsid w:val="00690798"/>
    <w:rsid w:val="0069103C"/>
    <w:rsid w:val="00697433"/>
    <w:rsid w:val="006A72CA"/>
    <w:rsid w:val="006B6693"/>
    <w:rsid w:val="006E0155"/>
    <w:rsid w:val="006F6F2E"/>
    <w:rsid w:val="00700D9F"/>
    <w:rsid w:val="00701B51"/>
    <w:rsid w:val="0070211C"/>
    <w:rsid w:val="00707CAE"/>
    <w:rsid w:val="00713AD5"/>
    <w:rsid w:val="00721982"/>
    <w:rsid w:val="00724A15"/>
    <w:rsid w:val="007258E2"/>
    <w:rsid w:val="00726E46"/>
    <w:rsid w:val="0073067E"/>
    <w:rsid w:val="007315E8"/>
    <w:rsid w:val="00736247"/>
    <w:rsid w:val="00741185"/>
    <w:rsid w:val="00741837"/>
    <w:rsid w:val="00743FBF"/>
    <w:rsid w:val="00756916"/>
    <w:rsid w:val="00773D10"/>
    <w:rsid w:val="00791550"/>
    <w:rsid w:val="00792739"/>
    <w:rsid w:val="0079348D"/>
    <w:rsid w:val="00797011"/>
    <w:rsid w:val="007A5ED0"/>
    <w:rsid w:val="007A7849"/>
    <w:rsid w:val="007B46C8"/>
    <w:rsid w:val="007C6E83"/>
    <w:rsid w:val="007D004B"/>
    <w:rsid w:val="007D023A"/>
    <w:rsid w:val="007D3956"/>
    <w:rsid w:val="007E1310"/>
    <w:rsid w:val="007E2A3A"/>
    <w:rsid w:val="007E5D9F"/>
    <w:rsid w:val="007F1245"/>
    <w:rsid w:val="007F1CEC"/>
    <w:rsid w:val="007F5EA2"/>
    <w:rsid w:val="007F6895"/>
    <w:rsid w:val="007F783E"/>
    <w:rsid w:val="007F7BA0"/>
    <w:rsid w:val="0080113F"/>
    <w:rsid w:val="00802784"/>
    <w:rsid w:val="00802D64"/>
    <w:rsid w:val="00803292"/>
    <w:rsid w:val="008050C8"/>
    <w:rsid w:val="008056F1"/>
    <w:rsid w:val="0080584F"/>
    <w:rsid w:val="00812394"/>
    <w:rsid w:val="00813379"/>
    <w:rsid w:val="008259DF"/>
    <w:rsid w:val="00834640"/>
    <w:rsid w:val="008349CB"/>
    <w:rsid w:val="00841F94"/>
    <w:rsid w:val="008505E1"/>
    <w:rsid w:val="00852F3A"/>
    <w:rsid w:val="008555BB"/>
    <w:rsid w:val="00857673"/>
    <w:rsid w:val="00857AB5"/>
    <w:rsid w:val="00865D44"/>
    <w:rsid w:val="00884256"/>
    <w:rsid w:val="008855CE"/>
    <w:rsid w:val="008860AA"/>
    <w:rsid w:val="00890965"/>
    <w:rsid w:val="008A016B"/>
    <w:rsid w:val="008A0C1C"/>
    <w:rsid w:val="008A1BF6"/>
    <w:rsid w:val="008B18BC"/>
    <w:rsid w:val="008B1F2B"/>
    <w:rsid w:val="008B253E"/>
    <w:rsid w:val="008B6382"/>
    <w:rsid w:val="008C23E4"/>
    <w:rsid w:val="008C5FD5"/>
    <w:rsid w:val="008D06BB"/>
    <w:rsid w:val="008D5231"/>
    <w:rsid w:val="008E048F"/>
    <w:rsid w:val="008F0DC8"/>
    <w:rsid w:val="008F146F"/>
    <w:rsid w:val="008F6231"/>
    <w:rsid w:val="0090504D"/>
    <w:rsid w:val="0091275B"/>
    <w:rsid w:val="009129E1"/>
    <w:rsid w:val="00916FFA"/>
    <w:rsid w:val="00927F89"/>
    <w:rsid w:val="00930238"/>
    <w:rsid w:val="00931B6F"/>
    <w:rsid w:val="00932F1E"/>
    <w:rsid w:val="00940DDE"/>
    <w:rsid w:val="00952587"/>
    <w:rsid w:val="00960233"/>
    <w:rsid w:val="00963EB4"/>
    <w:rsid w:val="00980D8F"/>
    <w:rsid w:val="009A0EAB"/>
    <w:rsid w:val="009A5487"/>
    <w:rsid w:val="009A6B1F"/>
    <w:rsid w:val="009A71CA"/>
    <w:rsid w:val="009B0DC7"/>
    <w:rsid w:val="009B280D"/>
    <w:rsid w:val="009B429A"/>
    <w:rsid w:val="009B5B92"/>
    <w:rsid w:val="009B6B2C"/>
    <w:rsid w:val="009C5160"/>
    <w:rsid w:val="009C7562"/>
    <w:rsid w:val="009D1C7A"/>
    <w:rsid w:val="009D3C5E"/>
    <w:rsid w:val="009E29C8"/>
    <w:rsid w:val="009E2C8E"/>
    <w:rsid w:val="009E567D"/>
    <w:rsid w:val="00A14120"/>
    <w:rsid w:val="00A2014D"/>
    <w:rsid w:val="00A2080F"/>
    <w:rsid w:val="00A230F9"/>
    <w:rsid w:val="00A30CFD"/>
    <w:rsid w:val="00A44790"/>
    <w:rsid w:val="00A46319"/>
    <w:rsid w:val="00A47B61"/>
    <w:rsid w:val="00A5764D"/>
    <w:rsid w:val="00A60876"/>
    <w:rsid w:val="00A616F1"/>
    <w:rsid w:val="00A64DE4"/>
    <w:rsid w:val="00A65E3B"/>
    <w:rsid w:val="00A67D90"/>
    <w:rsid w:val="00A72332"/>
    <w:rsid w:val="00A762F0"/>
    <w:rsid w:val="00A87490"/>
    <w:rsid w:val="00AB3DAE"/>
    <w:rsid w:val="00AC1CD9"/>
    <w:rsid w:val="00AC2308"/>
    <w:rsid w:val="00AC779C"/>
    <w:rsid w:val="00AD1BEB"/>
    <w:rsid w:val="00AD6402"/>
    <w:rsid w:val="00AD718F"/>
    <w:rsid w:val="00AE1922"/>
    <w:rsid w:val="00AE622A"/>
    <w:rsid w:val="00AF2D9C"/>
    <w:rsid w:val="00B0077D"/>
    <w:rsid w:val="00B0255C"/>
    <w:rsid w:val="00B1699F"/>
    <w:rsid w:val="00B33CC7"/>
    <w:rsid w:val="00B3664C"/>
    <w:rsid w:val="00B546AA"/>
    <w:rsid w:val="00B62D4D"/>
    <w:rsid w:val="00B6320D"/>
    <w:rsid w:val="00B658CC"/>
    <w:rsid w:val="00B6734D"/>
    <w:rsid w:val="00B703E9"/>
    <w:rsid w:val="00B732E7"/>
    <w:rsid w:val="00B737E4"/>
    <w:rsid w:val="00B77E5B"/>
    <w:rsid w:val="00B90333"/>
    <w:rsid w:val="00B904A1"/>
    <w:rsid w:val="00B915C6"/>
    <w:rsid w:val="00BA062F"/>
    <w:rsid w:val="00BA27D4"/>
    <w:rsid w:val="00BB5E1B"/>
    <w:rsid w:val="00BB68A6"/>
    <w:rsid w:val="00BC0480"/>
    <w:rsid w:val="00BC1440"/>
    <w:rsid w:val="00BC1958"/>
    <w:rsid w:val="00BC7327"/>
    <w:rsid w:val="00BD07F9"/>
    <w:rsid w:val="00BD2F03"/>
    <w:rsid w:val="00BD5A44"/>
    <w:rsid w:val="00BD68FC"/>
    <w:rsid w:val="00BE285F"/>
    <w:rsid w:val="00BE2CAE"/>
    <w:rsid w:val="00BE4330"/>
    <w:rsid w:val="00BE4C48"/>
    <w:rsid w:val="00C069E2"/>
    <w:rsid w:val="00C14BAA"/>
    <w:rsid w:val="00C16080"/>
    <w:rsid w:val="00C20DDD"/>
    <w:rsid w:val="00C21B42"/>
    <w:rsid w:val="00C229CB"/>
    <w:rsid w:val="00C23EE1"/>
    <w:rsid w:val="00C25384"/>
    <w:rsid w:val="00C44888"/>
    <w:rsid w:val="00C508AD"/>
    <w:rsid w:val="00C64FA4"/>
    <w:rsid w:val="00C73F0E"/>
    <w:rsid w:val="00C901C8"/>
    <w:rsid w:val="00C916DF"/>
    <w:rsid w:val="00C951D5"/>
    <w:rsid w:val="00C97573"/>
    <w:rsid w:val="00C97BE7"/>
    <w:rsid w:val="00CA73BF"/>
    <w:rsid w:val="00CB0F61"/>
    <w:rsid w:val="00CB73ED"/>
    <w:rsid w:val="00CC11A7"/>
    <w:rsid w:val="00CC2778"/>
    <w:rsid w:val="00CC5384"/>
    <w:rsid w:val="00CC731E"/>
    <w:rsid w:val="00CD01FD"/>
    <w:rsid w:val="00CD5E15"/>
    <w:rsid w:val="00CE6CF5"/>
    <w:rsid w:val="00CF679F"/>
    <w:rsid w:val="00D03FA5"/>
    <w:rsid w:val="00D123EC"/>
    <w:rsid w:val="00D154D9"/>
    <w:rsid w:val="00D255D3"/>
    <w:rsid w:val="00D373E5"/>
    <w:rsid w:val="00D464F6"/>
    <w:rsid w:val="00D467F7"/>
    <w:rsid w:val="00D5477E"/>
    <w:rsid w:val="00D56380"/>
    <w:rsid w:val="00D563F9"/>
    <w:rsid w:val="00D636BC"/>
    <w:rsid w:val="00D66613"/>
    <w:rsid w:val="00D74878"/>
    <w:rsid w:val="00D77498"/>
    <w:rsid w:val="00D86FA2"/>
    <w:rsid w:val="00D93786"/>
    <w:rsid w:val="00D95F86"/>
    <w:rsid w:val="00D977B7"/>
    <w:rsid w:val="00DA2D6C"/>
    <w:rsid w:val="00DA7F6D"/>
    <w:rsid w:val="00DB1D10"/>
    <w:rsid w:val="00DB213E"/>
    <w:rsid w:val="00DB4A1C"/>
    <w:rsid w:val="00DB6A11"/>
    <w:rsid w:val="00DC4576"/>
    <w:rsid w:val="00DD070D"/>
    <w:rsid w:val="00DD7409"/>
    <w:rsid w:val="00DE333D"/>
    <w:rsid w:val="00DE77C3"/>
    <w:rsid w:val="00DF4E9B"/>
    <w:rsid w:val="00DF613B"/>
    <w:rsid w:val="00E05910"/>
    <w:rsid w:val="00E0717A"/>
    <w:rsid w:val="00E14D6B"/>
    <w:rsid w:val="00E210A6"/>
    <w:rsid w:val="00E2388E"/>
    <w:rsid w:val="00E2478E"/>
    <w:rsid w:val="00E255D4"/>
    <w:rsid w:val="00E34046"/>
    <w:rsid w:val="00E34B1D"/>
    <w:rsid w:val="00E424F4"/>
    <w:rsid w:val="00E43B3F"/>
    <w:rsid w:val="00E47C71"/>
    <w:rsid w:val="00E55CDD"/>
    <w:rsid w:val="00E60CE5"/>
    <w:rsid w:val="00E6713D"/>
    <w:rsid w:val="00E6724C"/>
    <w:rsid w:val="00E67E21"/>
    <w:rsid w:val="00E71294"/>
    <w:rsid w:val="00E71465"/>
    <w:rsid w:val="00E71CE7"/>
    <w:rsid w:val="00E7556F"/>
    <w:rsid w:val="00E906E6"/>
    <w:rsid w:val="00E92619"/>
    <w:rsid w:val="00E937BA"/>
    <w:rsid w:val="00E96240"/>
    <w:rsid w:val="00EA2A6A"/>
    <w:rsid w:val="00EA2BB5"/>
    <w:rsid w:val="00EA3228"/>
    <w:rsid w:val="00EB58CE"/>
    <w:rsid w:val="00EB66A1"/>
    <w:rsid w:val="00EE4435"/>
    <w:rsid w:val="00EF4DE3"/>
    <w:rsid w:val="00EF7A4D"/>
    <w:rsid w:val="00F01BF2"/>
    <w:rsid w:val="00F03BE6"/>
    <w:rsid w:val="00F04B76"/>
    <w:rsid w:val="00F07143"/>
    <w:rsid w:val="00F1385F"/>
    <w:rsid w:val="00F14160"/>
    <w:rsid w:val="00F15F3F"/>
    <w:rsid w:val="00F20527"/>
    <w:rsid w:val="00F3334C"/>
    <w:rsid w:val="00F34F73"/>
    <w:rsid w:val="00F56493"/>
    <w:rsid w:val="00F60B77"/>
    <w:rsid w:val="00F62694"/>
    <w:rsid w:val="00F70466"/>
    <w:rsid w:val="00F735F0"/>
    <w:rsid w:val="00F766B6"/>
    <w:rsid w:val="00F8552B"/>
    <w:rsid w:val="00F87A0E"/>
    <w:rsid w:val="00F90B5F"/>
    <w:rsid w:val="00F96A9B"/>
    <w:rsid w:val="00FC10E5"/>
    <w:rsid w:val="00FC3CE0"/>
    <w:rsid w:val="00FD1AAB"/>
    <w:rsid w:val="00FD504B"/>
    <w:rsid w:val="00FD5715"/>
    <w:rsid w:val="00FD7C09"/>
    <w:rsid w:val="00FE3B3B"/>
    <w:rsid w:val="00FE68DA"/>
    <w:rsid w:val="00FE7747"/>
    <w:rsid w:val="00FE7FCC"/>
    <w:rsid w:val="00FF3AF0"/>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197890C4-FD91-4ED8-BF12-B4D148DB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aguevisitorpass.e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3094</Words>
  <Characters>18257</Characters>
  <Application>Microsoft Office Word</Application>
  <DocSecurity>4</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21309</CharactersWithSpaces>
  <SharedDoc>false</SharedDoc>
  <HLinks>
    <vt:vector size="6" baseType="variant">
      <vt:variant>
        <vt:i4>1310743</vt:i4>
      </vt:variant>
      <vt:variant>
        <vt:i4>0</vt:i4>
      </vt:variant>
      <vt:variant>
        <vt:i4>0</vt:i4>
      </vt:variant>
      <vt:variant>
        <vt:i4>5</vt:i4>
      </vt:variant>
      <vt:variant>
        <vt:lpwstr>http://www.praguevisitorpass.eu/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2023-02-16T12:56:00Z</dcterms:created>
  <dcterms:modified xsi:type="dcterms:W3CDTF">2023-02-16T12:56:00Z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ies>
</file>