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33" w:rsidRDefault="00EC5A50">
      <w:pPr>
        <w:pStyle w:val="Row2"/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18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0D94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5E5C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46C96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A6333" w:rsidRDefault="002F014D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100 - 29</w:t>
      </w:r>
      <w:r w:rsidR="00EC5A5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6A3F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OAP/23/001</w:t>
      </w:r>
    </w:p>
    <w:p w:rsidR="005A6333" w:rsidRDefault="002F014D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A6333" w:rsidRDefault="002F014D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Deloitte Advisory s.r.o.</w:t>
      </w:r>
    </w:p>
    <w:p w:rsidR="005A6333" w:rsidRDefault="00EC5A50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33" w:rsidRDefault="002F014D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Italská 2581/67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5A6333" w:rsidRDefault="002F014D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Italská 2581/67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3"/>
        </w:rPr>
        <w:t>Jeruzalémská 1283/9</w:t>
      </w:r>
      <w:r w:rsidR="002F014D">
        <w:tab/>
      </w:r>
    </w:p>
    <w:p w:rsidR="005A6333" w:rsidRDefault="005A6333">
      <w:pPr>
        <w:pStyle w:val="Row7"/>
      </w:pPr>
    </w:p>
    <w:p w:rsidR="005A6333" w:rsidRDefault="002F014D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120 00  Praha 2</w:t>
      </w:r>
    </w:p>
    <w:p w:rsidR="005A6333" w:rsidRDefault="002F014D">
      <w:pPr>
        <w:pStyle w:val="Row9"/>
      </w:pPr>
      <w:r>
        <w:tab/>
      </w:r>
      <w:r>
        <w:rPr>
          <w:rStyle w:val="Text5"/>
        </w:rPr>
        <w:t>Česká republika</w:t>
      </w:r>
    </w:p>
    <w:p w:rsidR="005A6333" w:rsidRDefault="002F014D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 w:rsidR="00EC5A5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99B7" id="AutoShape 34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27582167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CZ27582167</w:t>
      </w:r>
      <w:r w:rsidR="00EC5A5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5D94" id="AutoShape 33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EC5A5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99D0" id="AutoShape 32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A6333" w:rsidRDefault="002F014D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 w:rsidR="00EC5A5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5C8F" id="AutoShape 31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EC5A5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6177" id="AutoShape 30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25.01.2023</w:t>
      </w:r>
      <w:r>
        <w:tab/>
      </w:r>
      <w:r>
        <w:rPr>
          <w:rStyle w:val="Text2"/>
          <w:position w:val="2"/>
        </w:rPr>
        <w:t>Číslo jednací</w:t>
      </w:r>
    </w:p>
    <w:p w:rsidR="005A6333" w:rsidRDefault="00EC5A50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416B"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1DC6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2"/>
        </w:rPr>
        <w:t>Smlouva</w:t>
      </w:r>
    </w:p>
    <w:p w:rsidR="005A6333" w:rsidRDefault="00EC5A50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7B55"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DF81" id="AutoShape 26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5A6333" w:rsidRDefault="00EC5A50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1DBD3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2"/>
        </w:rPr>
        <w:t>Termín dodání</w:t>
      </w:r>
    </w:p>
    <w:p w:rsidR="005A6333" w:rsidRDefault="00EC5A50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164F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2"/>
        </w:rPr>
        <w:t>Způsob dopravy</w:t>
      </w:r>
    </w:p>
    <w:p w:rsidR="005A6333" w:rsidRDefault="00EC5A50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DD627" id="AutoShape 23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2"/>
        </w:rPr>
        <w:t>Způsob platby</w:t>
      </w:r>
    </w:p>
    <w:p w:rsidR="005A6333" w:rsidRDefault="00EC5A50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78100"/>
                <wp:effectExtent l="7620" t="635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C43D" id="AutoShape 22" o:spid="_x0000_s1026" type="#_x0000_t32" style="position:absolute;margin-left:14pt;margin-top:18pt;width:0;height:203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E939" id="AutoShape 21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2"/>
        </w:rPr>
        <w:t>Splatnost faktury</w:t>
      </w:r>
      <w:r w:rsidR="002F014D">
        <w:tab/>
      </w:r>
      <w:r w:rsidR="002F014D">
        <w:rPr>
          <w:rStyle w:val="Text3"/>
          <w:position w:val="2"/>
        </w:rPr>
        <w:t>21</w:t>
      </w:r>
      <w:r w:rsidR="002F014D">
        <w:tab/>
      </w:r>
      <w:r w:rsidR="002F014D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578100"/>
                <wp:effectExtent l="7620" t="635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FBCEC" id="AutoShape 20" o:spid="_x0000_s1026" type="#_x0000_t32" style="position:absolute;margin-left:563pt;margin-top:18pt;width:0;height:203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5A6333" w:rsidRDefault="002F014D">
      <w:pPr>
        <w:pStyle w:val="Row17"/>
      </w:pPr>
      <w:r>
        <w:tab/>
      </w:r>
      <w:r>
        <w:rPr>
          <w:rStyle w:val="Text3"/>
        </w:rPr>
        <w:t>Objednávka na navazující spolupráce vyplívající ze smlouvy č. 12/12/2021/PROJ podepsané dne 25. 10. 2021.</w:t>
      </w:r>
    </w:p>
    <w:p w:rsidR="005A6333" w:rsidRDefault="002F014D">
      <w:pPr>
        <w:pStyle w:val="Row18"/>
      </w:pPr>
      <w:r>
        <w:tab/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Předmětem objednávky na 2023 je konkrétně:</w:t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" Zobecnění vybraných otázek na primární prevenci z dotazníkového šetření;</w:t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" Sepsání obecného návrhu postupu pro stanovení doporučení primární prevence na přepážková pracoviště ve veřejné správě;</w:t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" Zobecnění doporučení primární prevence obecně na přepážková pracoviště ve veřejné správě;</w:t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" Zpráva za realizované práce do závěrečné zprávy v rozsahu cca 3 NS;</w:t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" Dle časových možností poskytovatele účast na závěrečném workshopu.</w:t>
      </w:r>
    </w:p>
    <w:p w:rsidR="005A6333" w:rsidRDefault="002F014D">
      <w:pPr>
        <w:pStyle w:val="Row18"/>
      </w:pPr>
      <w:r>
        <w:tab/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Dle domluvy s hlavním řešitelem projektu budou následující činnosti provedeny do 30. 6. 2023.</w:t>
      </w:r>
    </w:p>
    <w:p w:rsidR="005A6333" w:rsidRDefault="002F014D">
      <w:pPr>
        <w:pStyle w:val="Row18"/>
      </w:pPr>
      <w:r>
        <w:tab/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Cena     100 000 Kč (bez DPH)</w:t>
      </w:r>
    </w:p>
    <w:p w:rsidR="005A6333" w:rsidRDefault="002F014D">
      <w:pPr>
        <w:pStyle w:val="Row18"/>
      </w:pPr>
      <w:r>
        <w:tab/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Závěrečná ustanovení</w:t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Objednatel je oprávněn kdykoliv po uzavření objednávky tuto objednávku vypovědět s účinky od doručení písemné výpovědi Poskytovatele, a to i</w:t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bez uvedení důvodu. Objednatel na základě vzájemné dohody uhradí odpovídající část dodaných služeb.</w:t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Tato objednávka a služby v ni uvedené se řídí Obchodními podmínkami Deloitte ("Obchodní podmínky Deloitte CE"). V případě rozporu bude mít</w:t>
      </w:r>
    </w:p>
    <w:p w:rsidR="005A6333" w:rsidRDefault="002F014D">
      <w:pPr>
        <w:pStyle w:val="Row18"/>
      </w:pPr>
      <w:r>
        <w:tab/>
      </w:r>
      <w:r>
        <w:rPr>
          <w:rStyle w:val="Text3"/>
        </w:rPr>
        <w:t>text objednávky a smlouvy přednost před Obchodními podmínkami Deloitte CE.</w:t>
      </w:r>
    </w:p>
    <w:p w:rsidR="005A6333" w:rsidRDefault="002F014D">
      <w:pPr>
        <w:pStyle w:val="Row18"/>
      </w:pPr>
      <w:r>
        <w:tab/>
      </w:r>
    </w:p>
    <w:p w:rsidR="005A6333" w:rsidRDefault="00EC5A50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549E5"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29F6" id="AutoShape 18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E731" id="AutoShape 17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3"/>
        </w:rPr>
        <w:t>"Tato objednávka bude v souladu se zákonem uveřejněna v Registru smluv podle zákona č. 340/2015 Sb., o registru smluv"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2151"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A6333" w:rsidRDefault="00EC5A50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9562" id="AutoShape 15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3"/>
        </w:rPr>
        <w:t>Položka</w:t>
      </w:r>
      <w:r w:rsidR="002F014D">
        <w:tab/>
      </w:r>
      <w:r w:rsidR="002F014D">
        <w:rPr>
          <w:rStyle w:val="Text3"/>
        </w:rPr>
        <w:t>Množství</w:t>
      </w:r>
      <w:r w:rsidR="002F014D">
        <w:tab/>
      </w:r>
      <w:r w:rsidR="002F014D">
        <w:rPr>
          <w:rStyle w:val="Text3"/>
        </w:rPr>
        <w:t>MJ</w:t>
      </w:r>
      <w:r w:rsidR="002F014D">
        <w:tab/>
      </w:r>
      <w:r w:rsidR="002F014D">
        <w:rPr>
          <w:rStyle w:val="Text3"/>
        </w:rPr>
        <w:t>%DPH</w:t>
      </w:r>
      <w:r w:rsidR="002F014D">
        <w:tab/>
      </w:r>
      <w:r w:rsidR="002F014D">
        <w:rPr>
          <w:rStyle w:val="Text3"/>
        </w:rPr>
        <w:t>Cena bez DPH/MJ</w:t>
      </w:r>
      <w:r w:rsidR="002F014D">
        <w:tab/>
      </w:r>
      <w:r w:rsidR="002F014D">
        <w:rPr>
          <w:rStyle w:val="Text3"/>
        </w:rPr>
        <w:t>DPH/MJ</w:t>
      </w:r>
      <w:r w:rsidR="002F014D">
        <w:tab/>
      </w:r>
      <w:r w:rsidR="002F014D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CA2B" id="AutoShape 14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5A6333" w:rsidRDefault="00EC5A50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33" w:rsidRDefault="002F014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5A6333" w:rsidRDefault="002F014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33" w:rsidRDefault="002F014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21 000.00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5A6333" w:rsidRDefault="002F014D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21 000.00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BD97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5E8A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3"/>
        </w:rPr>
        <w:t>1.00</w:t>
      </w:r>
      <w:r w:rsidR="002F014D">
        <w:tab/>
      </w:r>
      <w:r w:rsidR="002F014D">
        <w:rPr>
          <w:rStyle w:val="Text3"/>
        </w:rPr>
        <w:t>21</w:t>
      </w:r>
      <w:r w:rsidR="002F014D">
        <w:tab/>
      </w:r>
      <w:r w:rsidR="002F014D">
        <w:rPr>
          <w:rStyle w:val="Text3"/>
        </w:rPr>
        <w:t>121 000.00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8E36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A6333" w:rsidRDefault="002F014D">
      <w:pPr>
        <w:pStyle w:val="Row21"/>
      </w:pPr>
      <w:r>
        <w:tab/>
      </w:r>
      <w:r>
        <w:rPr>
          <w:rStyle w:val="Text2"/>
          <w:position w:val="2"/>
        </w:rPr>
        <w:t>Vystavil(a)</w:t>
      </w:r>
      <w:r w:rsidR="00EC5A5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BA7D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121 000.00</w:t>
      </w:r>
      <w:r>
        <w:tab/>
      </w:r>
      <w:r>
        <w:rPr>
          <w:rStyle w:val="Text2"/>
        </w:rPr>
        <w:t>Kč</w:t>
      </w:r>
    </w:p>
    <w:p w:rsidR="005A6333" w:rsidRDefault="002F014D">
      <w:pPr>
        <w:pStyle w:val="Row22"/>
      </w:pPr>
      <w:r>
        <w:tab/>
      </w:r>
      <w:r w:rsidR="00EC5A5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EB4F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44BBC">
        <w:rPr>
          <w:rStyle w:val="Text3"/>
        </w:rPr>
        <w:t>xxxxxxxxxxxxxx</w:t>
      </w:r>
    </w:p>
    <w:p w:rsidR="005A6333" w:rsidRDefault="005A6333">
      <w:pPr>
        <w:pStyle w:val="Row7"/>
      </w:pPr>
    </w:p>
    <w:p w:rsidR="005A6333" w:rsidRDefault="005A6333">
      <w:pPr>
        <w:pStyle w:val="Row7"/>
      </w:pPr>
    </w:p>
    <w:p w:rsidR="005A6333" w:rsidRDefault="005A6333">
      <w:pPr>
        <w:pStyle w:val="Row7"/>
      </w:pPr>
    </w:p>
    <w:p w:rsidR="005A6333" w:rsidRDefault="005A6333">
      <w:pPr>
        <w:pStyle w:val="Row7"/>
      </w:pPr>
    </w:p>
    <w:p w:rsidR="005A6333" w:rsidRDefault="005A6333">
      <w:pPr>
        <w:pStyle w:val="Row7"/>
      </w:pPr>
    </w:p>
    <w:p w:rsidR="005A6333" w:rsidRDefault="00EC5A50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469900"/>
                <wp:effectExtent l="7620" t="635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C028" id="AutoShape 6" o:spid="_x0000_s1026" type="#_x0000_t32" style="position:absolute;margin-left:14pt;margin-top:12pt;width:0;height:3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VfGwIAADs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533B"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2F014D">
        <w:tab/>
      </w:r>
      <w:r w:rsidR="002F014D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1E6BF" id="AutoShape 4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469900"/>
                <wp:effectExtent l="7620" t="9525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E1A5" id="AutoShape 3" o:spid="_x0000_s1026" type="#_x0000_t32" style="position:absolute;margin-left:563pt;margin-top:13pt;width:0;height:3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rxGwIAADs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" strokeweight="1pt">
                <w10:wrap anchorx="margin"/>
              </v:shape>
            </w:pict>
          </mc:Fallback>
        </mc:AlternateContent>
      </w:r>
    </w:p>
    <w:p w:rsidR="005A6333" w:rsidRDefault="002F014D">
      <w:pPr>
        <w:pStyle w:val="Row24"/>
      </w:pPr>
      <w:r>
        <w:tab/>
      </w:r>
      <w:r w:rsidR="00444BBC">
        <w:rPr>
          <w:rStyle w:val="Text3"/>
        </w:rPr>
        <w:t>xxxxxxxxxxxxxxx</w:t>
      </w:r>
    </w:p>
    <w:p w:rsidR="005A6333" w:rsidRDefault="002F014D">
      <w:pPr>
        <w:pStyle w:val="Row25"/>
      </w:pPr>
      <w:r>
        <w:tab/>
      </w:r>
      <w:r w:rsidR="00444BBC">
        <w:rPr>
          <w:rStyle w:val="Text3"/>
        </w:rPr>
        <w:t>xxxxxxxxxxxxxxxxxx</w:t>
      </w:r>
    </w:p>
    <w:p w:rsidR="005A6333" w:rsidRDefault="002F014D">
      <w:pPr>
        <w:pStyle w:val="Row25"/>
      </w:pPr>
      <w:r>
        <w:tab/>
      </w:r>
      <w:r w:rsidR="00444BBC">
        <w:rPr>
          <w:rStyle w:val="Text3"/>
        </w:rPr>
        <w:t>xxxxxxxxxxxxxxx</w:t>
      </w:r>
    </w:p>
    <w:p w:rsidR="005A6333" w:rsidRDefault="00EC5A50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9271" id="AutoShape 2" o:spid="_x0000_s1026" type="#_x0000_t32" style="position:absolute;margin-left:14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5A6333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4D" w:rsidRDefault="002F014D">
      <w:pPr>
        <w:spacing w:after="0" w:line="240" w:lineRule="auto"/>
      </w:pPr>
      <w:r>
        <w:separator/>
      </w:r>
    </w:p>
  </w:endnote>
  <w:endnote w:type="continuationSeparator" w:id="0">
    <w:p w:rsidR="002F014D" w:rsidRDefault="002F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3" w:rsidRDefault="00EC5A50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319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2F014D">
      <w:tab/>
    </w:r>
    <w:r w:rsidR="002F014D">
      <w:rPr>
        <w:rStyle w:val="Text2"/>
      </w:rPr>
      <w:t>Číslo objednávky</w:t>
    </w:r>
    <w:r w:rsidR="002F014D">
      <w:tab/>
    </w:r>
    <w:r w:rsidR="002F014D">
      <w:rPr>
        <w:rStyle w:val="Text3"/>
      </w:rPr>
      <w:t>OAP/23/001</w:t>
    </w:r>
    <w:r w:rsidR="002F014D">
      <w:tab/>
    </w:r>
    <w:r w:rsidR="002F014D">
      <w:rPr>
        <w:rStyle w:val="Text3"/>
        <w:highlight w:val="white"/>
      </w:rPr>
      <w:t>© MÚZO Praha s.r.o. - www.muzo.cz</w:t>
    </w:r>
    <w:r w:rsidR="002F014D">
      <w:tab/>
    </w:r>
    <w:r w:rsidR="002F014D">
      <w:rPr>
        <w:rStyle w:val="Text2"/>
      </w:rPr>
      <w:t>Strana</w:t>
    </w:r>
    <w:r w:rsidR="002F014D">
      <w:tab/>
    </w:r>
    <w:r w:rsidR="002F014D">
      <w:rPr>
        <w:rStyle w:val="Text3"/>
      </w:rPr>
      <w:t>1</w:t>
    </w:r>
  </w:p>
  <w:p w:rsidR="005A6333" w:rsidRDefault="005A6333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4D" w:rsidRDefault="002F014D">
      <w:pPr>
        <w:spacing w:after="0" w:line="240" w:lineRule="auto"/>
      </w:pPr>
      <w:r>
        <w:separator/>
      </w:r>
    </w:p>
  </w:footnote>
  <w:footnote w:type="continuationSeparator" w:id="0">
    <w:p w:rsidR="002F014D" w:rsidRDefault="002F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3" w:rsidRDefault="005A633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F014D"/>
    <w:rsid w:val="00444BBC"/>
    <w:rsid w:val="005A6333"/>
    <w:rsid w:val="009107EA"/>
    <w:rsid w:val="00E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5" type="connector" idref="#_x0000_s1027"/>
        <o:r id="V:Rule36" type="connector" idref="#_x0000_s1064"/>
        <o:r id="V:Rule37" type="connector" idref="#_x0000_s1028"/>
        <o:r id="V:Rule38" type="connector" idref="#_x0000_s1030"/>
        <o:r id="V:Rule39" type="connector" idref="#_x0000_s1062"/>
        <o:r id="V:Rule40" type="connector" idref="#_x0000_s1029"/>
        <o:r id="V:Rule41" type="connector" idref="#_x0000_s1063"/>
        <o:r id="V:Rule42" type="connector" idref="#_x0000_s1031"/>
        <o:r id="V:Rule43" type="connector" idref="#_x0000_s1026"/>
        <o:r id="V:Rule44" type="connector" idref="#_x0000_s1057"/>
        <o:r id="V:Rule45" type="connector" idref="#_x0000_s1045"/>
        <o:r id="V:Rule46" type="connector" idref="#_x0000_s1058"/>
        <o:r id="V:Rule47" type="connector" idref="#_x0000_s1044"/>
        <o:r id="V:Rule48" type="connector" idref="#_x0000_s1032"/>
        <o:r id="V:Rule49" type="connector" idref="#_x0000_s1061"/>
        <o:r id="V:Rule50" type="connector" idref="#_x0000_s1060"/>
        <o:r id="V:Rule51" type="connector" idref="#_x0000_s1054"/>
        <o:r id="V:Rule52" type="connector" idref="#_x0000_s1041"/>
        <o:r id="V:Rule53" type="connector" idref="#_x0000_s1042"/>
        <o:r id="V:Rule54" type="connector" idref="#_x0000_s1052"/>
        <o:r id="V:Rule55" type="connector" idref="#_x0000_s1040"/>
        <o:r id="V:Rule56" type="connector" idref="#_x0000_s1050"/>
        <o:r id="V:Rule57" type="connector" idref="#_x0000_s1051"/>
        <o:r id="V:Rule58" type="connector" idref="#_x0000_s1039"/>
        <o:r id="V:Rule59" type="connector" idref="#_x0000_s1034"/>
        <o:r id="V:Rule60" type="connector" idref="#_x0000_s1046"/>
        <o:r id="V:Rule61" type="connector" idref="#_x0000_s1056"/>
        <o:r id="V:Rule62" type="connector" idref="#_x0000_s1047"/>
        <o:r id="V:Rule63" type="connector" idref="#_x0000_s1055"/>
        <o:r id="V:Rule64" type="connector" idref="#_x0000_s1033"/>
        <o:r id="V:Rule65" type="connector" idref="#_x0000_s1049"/>
        <o:r id="V:Rule66" type="connector" idref="#_x0000_s1035"/>
        <o:r id="V:Rule67" type="connector" idref="#_x0000_s1038"/>
        <o:r id="V:Rule68" type="connector" idref="#_x0000_s1048"/>
      </o:rules>
    </o:shapelayout>
  </w:shapeDefaults>
  <w:decimalSymbol w:val=","/>
  <w:listSeparator w:val=";"/>
  <w15:docId w15:val="{63ABEC84-87C4-46A2-9A00-163504F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2</cp:revision>
  <dcterms:created xsi:type="dcterms:W3CDTF">2023-02-16T12:38:00Z</dcterms:created>
  <dcterms:modified xsi:type="dcterms:W3CDTF">2023-02-16T12:38:00Z</dcterms:modified>
  <cp:category/>
</cp:coreProperties>
</file>