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2" w:rightFromText="142" w:vertAnchor="page" w:horzAnchor="page" w:tblpXSpec="center" w:tblpY="738"/>
        <w:tblOverlap w:val="never"/>
        <w:tblW w:w="0" w:type="auto"/>
        <w:tblBorders>
          <w:top w:val="thickThin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3"/>
      </w:tblGrid>
      <w:tr w:rsidR="006E4DE1" w14:paraId="47362E24" w14:textId="77777777" w:rsidTr="006E4DE1">
        <w:tc>
          <w:tcPr>
            <w:tcW w:w="0" w:type="auto"/>
          </w:tcPr>
          <w:p w14:paraId="653F4490" w14:textId="77777777" w:rsidR="006E4DE1" w:rsidRPr="006E4DE1" w:rsidRDefault="006E4DE1" w:rsidP="00C6416C">
            <w:pPr>
              <w:pStyle w:val="Nadpis4"/>
              <w:framePr w:hSpace="0" w:wrap="auto" w:vAnchor="margin" w:hAnchor="text" w:xAlign="left" w:yAlign="inline"/>
              <w:suppressOverlap w:val="0"/>
            </w:pPr>
            <w:r w:rsidRPr="006E4DE1">
              <w:t>SMLOUVA O DÍLO</w:t>
            </w:r>
          </w:p>
        </w:tc>
      </w:tr>
    </w:tbl>
    <w:p w14:paraId="0494EF27" w14:textId="77777777" w:rsidR="009E6CDA" w:rsidRDefault="009E6CDA" w:rsidP="0020031D"/>
    <w:p w14:paraId="60A75700" w14:textId="77777777" w:rsidR="009E6CDA" w:rsidRDefault="009E6CDA" w:rsidP="0020031D"/>
    <w:p w14:paraId="0EC17ECF" w14:textId="6B6EC54D" w:rsidR="0020031D" w:rsidRPr="00C6416C" w:rsidRDefault="0020031D" w:rsidP="008F488B">
      <w:pPr>
        <w:spacing w:before="120"/>
        <w:jc w:val="center"/>
        <w:rPr>
          <w:b/>
        </w:rPr>
      </w:pPr>
      <w:r w:rsidRPr="00C6416C">
        <w:rPr>
          <w:b/>
        </w:rPr>
        <w:t>č.</w:t>
      </w:r>
      <w:r w:rsidR="00833E5B">
        <w:rPr>
          <w:b/>
        </w:rPr>
        <w:t xml:space="preserve"> objednatele </w:t>
      </w:r>
      <w:r w:rsidR="00531C5B">
        <w:rPr>
          <w:b/>
        </w:rPr>
        <w:t>226169</w:t>
      </w:r>
      <w:r w:rsidR="00833E5B">
        <w:rPr>
          <w:b/>
        </w:rPr>
        <w:t xml:space="preserve">, č. zhotovitele </w:t>
      </w:r>
      <w:r w:rsidR="00D46C13">
        <w:rPr>
          <w:b/>
        </w:rPr>
        <w:t>106/22</w:t>
      </w:r>
    </w:p>
    <w:p w14:paraId="302A7C94" w14:textId="432873FB" w:rsidR="0020031D" w:rsidRDefault="0020031D" w:rsidP="00C6416C">
      <w:pPr>
        <w:pStyle w:val="Zkladntext2"/>
      </w:pPr>
      <w:r>
        <w:t xml:space="preserve">kterou níže uvedeného dne, měsíce a roku uzavřeli ve smyslu </w:t>
      </w:r>
      <w:r w:rsidR="00472A7D" w:rsidRPr="00472A7D">
        <w:t>§ 2586 a následujících zákona č. 89/2012 Sb., občanského zákoníku</w:t>
      </w:r>
      <w:r>
        <w:t>, v platném znění:</w:t>
      </w:r>
    </w:p>
    <w:p w14:paraId="01F635C9" w14:textId="77777777" w:rsidR="006A37B4" w:rsidRDefault="006A37B4" w:rsidP="00C6416C">
      <w:pPr>
        <w:pStyle w:val="Zkladntext2"/>
      </w:pPr>
    </w:p>
    <w:p w14:paraId="68FA0823" w14:textId="77777777" w:rsidR="0020031D" w:rsidRDefault="0020031D" w:rsidP="00260706">
      <w:pPr>
        <w:spacing w:before="200"/>
      </w:pPr>
      <w:r w:rsidRPr="00260706">
        <w:rPr>
          <w:b/>
        </w:rPr>
        <w:t>Obchodní firma:</w:t>
      </w:r>
      <w:r>
        <w:tab/>
      </w:r>
      <w:r>
        <w:tab/>
      </w:r>
      <w:r w:rsidRPr="008F488B">
        <w:rPr>
          <w:b/>
          <w:sz w:val="22"/>
          <w:szCs w:val="22"/>
        </w:rPr>
        <w:t>G-</w:t>
      </w:r>
      <w:proofErr w:type="spellStart"/>
      <w:r w:rsidRPr="008F488B">
        <w:rPr>
          <w:b/>
          <w:sz w:val="22"/>
          <w:szCs w:val="22"/>
        </w:rPr>
        <w:t>Consult</w:t>
      </w:r>
      <w:proofErr w:type="spellEnd"/>
      <w:r w:rsidRPr="008F488B">
        <w:rPr>
          <w:b/>
          <w:sz w:val="22"/>
          <w:szCs w:val="22"/>
        </w:rPr>
        <w:t>, spol. s r.o.</w:t>
      </w:r>
    </w:p>
    <w:p w14:paraId="5B1726C4" w14:textId="77777777" w:rsidR="0020031D" w:rsidRDefault="0020031D" w:rsidP="0020031D">
      <w:r w:rsidRPr="00260706">
        <w:rPr>
          <w:b/>
        </w:rPr>
        <w:t>Se sídlem:</w:t>
      </w:r>
      <w:r>
        <w:tab/>
      </w:r>
      <w:r w:rsidR="00260706">
        <w:tab/>
      </w:r>
      <w:r w:rsidR="00260706">
        <w:tab/>
      </w:r>
      <w:r w:rsidR="00317057" w:rsidRPr="00317057">
        <w:t>Výstavní 367/109, 703 00 Ostrava-Vítkovice</w:t>
      </w:r>
    </w:p>
    <w:p w14:paraId="2237174E" w14:textId="77777777" w:rsidR="0020031D" w:rsidRDefault="0020031D" w:rsidP="0020031D">
      <w:r w:rsidRPr="00260706">
        <w:rPr>
          <w:b/>
        </w:rPr>
        <w:t>Zapsán:</w:t>
      </w:r>
      <w:r>
        <w:tab/>
      </w:r>
      <w:r>
        <w:tab/>
      </w:r>
      <w:r w:rsidR="00260706">
        <w:tab/>
      </w:r>
      <w:r>
        <w:t>v OR vedeném u KS v Ostravě, odd. C, vložka 9104</w:t>
      </w:r>
    </w:p>
    <w:p w14:paraId="3685C69B" w14:textId="63CF0093" w:rsidR="0020031D" w:rsidRDefault="0020031D" w:rsidP="0020031D">
      <w:r w:rsidRPr="00260706">
        <w:rPr>
          <w:b/>
        </w:rPr>
        <w:t>Zastoupená:</w:t>
      </w:r>
      <w:r w:rsidRPr="00260706">
        <w:rPr>
          <w:b/>
        </w:rPr>
        <w:tab/>
      </w:r>
      <w:r>
        <w:tab/>
        <w:t xml:space="preserve">Ing. </w:t>
      </w:r>
      <w:proofErr w:type="spellStart"/>
      <w:r w:rsidR="00C6214B">
        <w:t>xxx</w:t>
      </w:r>
      <w:proofErr w:type="spellEnd"/>
      <w:r>
        <w:t>, jednatelem společnosti</w:t>
      </w:r>
    </w:p>
    <w:p w14:paraId="4520F5C9" w14:textId="68BD9043" w:rsidR="00FE61BD" w:rsidRPr="00D46C13" w:rsidRDefault="0020031D" w:rsidP="00FE61BD">
      <w:r w:rsidRPr="00D46C13">
        <w:rPr>
          <w:b/>
        </w:rPr>
        <w:t>Oprávněn k jednání:</w:t>
      </w:r>
      <w:r w:rsidRPr="00D46C13">
        <w:tab/>
      </w:r>
      <w:r w:rsidR="00FE61BD" w:rsidRPr="00D46C13">
        <w:rPr>
          <w:b/>
        </w:rPr>
        <w:t>ve věcech smluvních:</w:t>
      </w:r>
      <w:r w:rsidR="00FE61BD" w:rsidRPr="00D46C13">
        <w:tab/>
      </w:r>
      <w:r w:rsidR="001542A7" w:rsidRPr="00D46C13">
        <w:tab/>
      </w:r>
      <w:proofErr w:type="spellStart"/>
      <w:r w:rsidR="00C6214B">
        <w:t>xxx</w:t>
      </w:r>
      <w:proofErr w:type="spellEnd"/>
      <w:r w:rsidR="00FE61BD" w:rsidRPr="00D46C13">
        <w:tab/>
      </w:r>
    </w:p>
    <w:p w14:paraId="1C81F2D1" w14:textId="2059D5E3" w:rsidR="0020031D" w:rsidRPr="00D46C13" w:rsidRDefault="0020031D" w:rsidP="00FE61BD">
      <w:pPr>
        <w:ind w:left="1701" w:firstLine="567"/>
      </w:pPr>
      <w:r w:rsidRPr="00D46C13">
        <w:rPr>
          <w:b/>
        </w:rPr>
        <w:t>ve věcech geologických:</w:t>
      </w:r>
      <w:r w:rsidR="001542A7" w:rsidRPr="00D46C13">
        <w:rPr>
          <w:b/>
        </w:rPr>
        <w:tab/>
      </w:r>
      <w:proofErr w:type="spellStart"/>
      <w:r w:rsidR="00C6214B">
        <w:rPr>
          <w:bCs/>
          <w:iCs/>
        </w:rPr>
        <w:t>xxx</w:t>
      </w:r>
      <w:proofErr w:type="spellEnd"/>
    </w:p>
    <w:p w14:paraId="404D0AC0" w14:textId="77777777" w:rsidR="0020031D" w:rsidRPr="00D46C13" w:rsidRDefault="0020031D" w:rsidP="0020031D">
      <w:r w:rsidRPr="00D46C13">
        <w:rPr>
          <w:b/>
        </w:rPr>
        <w:t>Bankovní spojení:</w:t>
      </w:r>
      <w:r w:rsidRPr="00D46C13">
        <w:tab/>
        <w:t xml:space="preserve">Komerční banka, a.s., pobočka Ostrava, </w:t>
      </w:r>
      <w:proofErr w:type="spellStart"/>
      <w:proofErr w:type="gramStart"/>
      <w:r w:rsidRPr="00D46C13">
        <w:t>č.ú</w:t>
      </w:r>
      <w:proofErr w:type="spellEnd"/>
      <w:r w:rsidRPr="00D46C13">
        <w:t>. 196355720207/0100</w:t>
      </w:r>
      <w:proofErr w:type="gramEnd"/>
    </w:p>
    <w:p w14:paraId="66A244E2" w14:textId="77777777" w:rsidR="0020031D" w:rsidRPr="00D46C13" w:rsidRDefault="0020031D" w:rsidP="0020031D">
      <w:r w:rsidRPr="00D46C13">
        <w:rPr>
          <w:b/>
        </w:rPr>
        <w:t>IČ:</w:t>
      </w:r>
      <w:r w:rsidRPr="00D46C13">
        <w:tab/>
        <w:t>64616886</w:t>
      </w:r>
      <w:r w:rsidRPr="00D46C13">
        <w:tab/>
      </w:r>
      <w:r w:rsidRPr="00D46C13">
        <w:tab/>
      </w:r>
      <w:r w:rsidR="00260706" w:rsidRPr="00D46C13">
        <w:tab/>
      </w:r>
      <w:r w:rsidR="00260706" w:rsidRPr="00D46C13">
        <w:tab/>
      </w:r>
      <w:r w:rsidR="00FE61BD" w:rsidRPr="00D46C13">
        <w:tab/>
      </w:r>
      <w:r w:rsidR="00FE61BD" w:rsidRPr="00D46C13">
        <w:rPr>
          <w:b/>
        </w:rPr>
        <w:t>DIČ:</w:t>
      </w:r>
      <w:r w:rsidR="00FE61BD" w:rsidRPr="00D46C13">
        <w:tab/>
        <w:t>CZ64616886</w:t>
      </w:r>
    </w:p>
    <w:p w14:paraId="7A3989D5" w14:textId="5B2FD30F" w:rsidR="0020031D" w:rsidRPr="00D46C13" w:rsidRDefault="00FE61BD" w:rsidP="00FE61BD">
      <w:pPr>
        <w:spacing w:after="200"/>
      </w:pPr>
      <w:r w:rsidRPr="00D46C13">
        <w:rPr>
          <w:b/>
        </w:rPr>
        <w:t>Tel.:</w:t>
      </w:r>
      <w:r w:rsidRPr="00D46C13">
        <w:tab/>
      </w:r>
      <w:proofErr w:type="spellStart"/>
      <w:r w:rsidR="00C6214B">
        <w:t>xxx</w:t>
      </w:r>
      <w:proofErr w:type="spellEnd"/>
      <w:r w:rsidR="00C6214B">
        <w:tab/>
      </w:r>
      <w:r w:rsidR="0020031D" w:rsidRPr="00D46C13">
        <w:tab/>
      </w:r>
      <w:r w:rsidR="0020031D" w:rsidRPr="00D46C13">
        <w:tab/>
      </w:r>
      <w:r w:rsidR="008F488B" w:rsidRPr="00D46C13">
        <w:tab/>
      </w:r>
      <w:r w:rsidR="008F488B" w:rsidRPr="00D46C13">
        <w:tab/>
      </w:r>
      <w:r w:rsidRPr="00D46C13">
        <w:tab/>
      </w:r>
      <w:r w:rsidRPr="00D46C13">
        <w:rPr>
          <w:b/>
        </w:rPr>
        <w:t>Mail:</w:t>
      </w:r>
      <w:r w:rsidRPr="00D46C13">
        <w:tab/>
        <w:t>info@g-consult.cz</w:t>
      </w:r>
    </w:p>
    <w:p w14:paraId="0C69BAA0" w14:textId="77777777" w:rsidR="0020031D" w:rsidRDefault="0020031D" w:rsidP="00FE61BD">
      <w:pPr>
        <w:spacing w:after="200"/>
      </w:pPr>
      <w:r>
        <w:t xml:space="preserve">dále jako </w:t>
      </w:r>
      <w:r w:rsidRPr="001A567B">
        <w:rPr>
          <w:b/>
          <w:i/>
        </w:rPr>
        <w:t>objednatel</w:t>
      </w:r>
    </w:p>
    <w:p w14:paraId="4F29448C" w14:textId="77777777" w:rsidR="0020031D" w:rsidRPr="006A03E6" w:rsidRDefault="0020031D" w:rsidP="00FE61BD">
      <w:pPr>
        <w:spacing w:after="200"/>
        <w:jc w:val="center"/>
      </w:pPr>
      <w:r w:rsidRPr="006A03E6">
        <w:t>a</w:t>
      </w:r>
    </w:p>
    <w:p w14:paraId="7D378014" w14:textId="2B59EB8D" w:rsidR="0020031D" w:rsidRPr="006A03E6" w:rsidRDefault="0020031D" w:rsidP="008F488B">
      <w:pPr>
        <w:spacing w:before="200"/>
      </w:pPr>
      <w:r w:rsidRPr="006A03E6">
        <w:rPr>
          <w:b/>
        </w:rPr>
        <w:t>Obchodní firma:</w:t>
      </w:r>
      <w:r w:rsidRPr="006A03E6">
        <w:tab/>
      </w:r>
      <w:r w:rsidRPr="006A03E6">
        <w:tab/>
      </w:r>
      <w:r w:rsidR="00A029F8" w:rsidRPr="006A03E6">
        <w:rPr>
          <w:b/>
          <w:sz w:val="22"/>
          <w:szCs w:val="22"/>
        </w:rPr>
        <w:t>Povodí Odry, státní podnik</w:t>
      </w:r>
    </w:p>
    <w:p w14:paraId="55397B92" w14:textId="6531E505" w:rsidR="0020031D" w:rsidRPr="00B647F6" w:rsidRDefault="0020031D" w:rsidP="008F488B">
      <w:r w:rsidRPr="00B647F6">
        <w:rPr>
          <w:b/>
        </w:rPr>
        <w:t>Se sídlem:</w:t>
      </w:r>
      <w:r w:rsidRPr="00B647F6">
        <w:tab/>
      </w:r>
      <w:r w:rsidR="006A08A5" w:rsidRPr="00B647F6">
        <w:tab/>
      </w:r>
      <w:r w:rsidR="006A08A5" w:rsidRPr="00B647F6">
        <w:tab/>
      </w:r>
      <w:r w:rsidR="00A029F8" w:rsidRPr="00B647F6">
        <w:t>Varenská 3101/49, Moravská Ostrava</w:t>
      </w:r>
    </w:p>
    <w:p w14:paraId="19467711" w14:textId="0E7F24F4" w:rsidR="0020031D" w:rsidRPr="00B647F6" w:rsidRDefault="0020031D" w:rsidP="0020031D">
      <w:r w:rsidRPr="00B647F6">
        <w:rPr>
          <w:b/>
        </w:rPr>
        <w:t>Zapsán:</w:t>
      </w:r>
      <w:r w:rsidRPr="00B647F6">
        <w:tab/>
      </w:r>
      <w:r w:rsidRPr="00B647F6">
        <w:tab/>
      </w:r>
      <w:r w:rsidR="006A08A5" w:rsidRPr="00B647F6">
        <w:tab/>
      </w:r>
      <w:r w:rsidRPr="00B647F6">
        <w:t xml:space="preserve">v OR vedeném u KS v </w:t>
      </w:r>
      <w:r w:rsidR="000D088A" w:rsidRPr="00B647F6">
        <w:t>Ostravě,</w:t>
      </w:r>
      <w:r w:rsidR="008C6EC7" w:rsidRPr="008C6EC7">
        <w:rPr>
          <w:rFonts w:cs="Arial"/>
        </w:rPr>
        <w:t xml:space="preserve"> </w:t>
      </w:r>
      <w:r w:rsidR="008C6EC7">
        <w:rPr>
          <w:rFonts w:cs="Arial"/>
        </w:rPr>
        <w:t>oddíl A XIV, vložka 584</w:t>
      </w:r>
      <w:r w:rsidR="000D088A" w:rsidRPr="00B647F6">
        <w:t xml:space="preserve"> </w:t>
      </w:r>
    </w:p>
    <w:p w14:paraId="3F5297A6" w14:textId="76AF0974" w:rsidR="0020031D" w:rsidRPr="00D46C13" w:rsidRDefault="0020031D" w:rsidP="0020031D">
      <w:r w:rsidRPr="00D46C13">
        <w:rPr>
          <w:b/>
        </w:rPr>
        <w:t>Zastoupen</w:t>
      </w:r>
      <w:r w:rsidR="00B3663B" w:rsidRPr="00D46C13">
        <w:rPr>
          <w:b/>
        </w:rPr>
        <w:t>á</w:t>
      </w:r>
      <w:r w:rsidRPr="00D46C13">
        <w:rPr>
          <w:b/>
        </w:rPr>
        <w:t>:</w:t>
      </w:r>
      <w:r w:rsidR="006A08A5" w:rsidRPr="00D46C13">
        <w:tab/>
      </w:r>
      <w:r w:rsidR="006A08A5" w:rsidRPr="00D46C13">
        <w:tab/>
      </w:r>
      <w:r w:rsidR="00783D01" w:rsidRPr="00D46C13">
        <w:t>Ing. Jiřím Tkáčem</w:t>
      </w:r>
      <w:r w:rsidR="008C6EC7" w:rsidRPr="00D46C13">
        <w:t>,</w:t>
      </w:r>
      <w:r w:rsidR="00783D01" w:rsidRPr="00D46C13">
        <w:t xml:space="preserve"> generálním ředitelem</w:t>
      </w:r>
    </w:p>
    <w:p w14:paraId="5E90984A" w14:textId="6F507637" w:rsidR="0020031D" w:rsidRPr="00D46C13" w:rsidRDefault="0020031D" w:rsidP="0020031D">
      <w:r w:rsidRPr="00D46C13">
        <w:rPr>
          <w:b/>
        </w:rPr>
        <w:t>Oprávněn k jednání:</w:t>
      </w:r>
      <w:r w:rsidRPr="00D46C13">
        <w:tab/>
      </w:r>
      <w:r w:rsidRPr="00D46C13">
        <w:rPr>
          <w:b/>
        </w:rPr>
        <w:t>ve věcech smluvních:</w:t>
      </w:r>
      <w:r w:rsidRPr="00D46C13">
        <w:tab/>
      </w:r>
      <w:r w:rsidR="00B9024D" w:rsidRPr="00D46C13">
        <w:t>Ing. Břetislav Tureček, technický ředitel</w:t>
      </w:r>
      <w:r w:rsidRPr="00D46C13">
        <w:tab/>
      </w:r>
    </w:p>
    <w:p w14:paraId="6C2F38AE" w14:textId="4D8E8350" w:rsidR="0020031D" w:rsidRPr="00D46C13" w:rsidRDefault="0020031D" w:rsidP="0020031D">
      <w:pPr>
        <w:rPr>
          <w:b/>
        </w:rPr>
      </w:pPr>
      <w:r w:rsidRPr="00D46C13">
        <w:tab/>
      </w:r>
      <w:r w:rsidRPr="00D46C13">
        <w:tab/>
      </w:r>
      <w:r w:rsidR="006A08A5" w:rsidRPr="00D46C13">
        <w:tab/>
      </w:r>
      <w:r w:rsidR="006A08A5" w:rsidRPr="00D46C13">
        <w:tab/>
      </w:r>
      <w:r w:rsidRPr="00D46C13">
        <w:rPr>
          <w:b/>
        </w:rPr>
        <w:t>ve věcech technických:</w:t>
      </w:r>
      <w:r w:rsidRPr="00D46C13">
        <w:tab/>
      </w:r>
      <w:r w:rsidR="00B9024D" w:rsidRPr="00D46C13">
        <w:t xml:space="preserve">Ing. Jiří </w:t>
      </w:r>
      <w:proofErr w:type="spellStart"/>
      <w:r w:rsidR="00B9024D" w:rsidRPr="00D46C13">
        <w:t>Jusko</w:t>
      </w:r>
      <w:proofErr w:type="spellEnd"/>
      <w:r w:rsidR="00B9024D" w:rsidRPr="00D46C13">
        <w:t>, vedoucí vodohospodářských laboratoří</w:t>
      </w:r>
      <w:r w:rsidRPr="00D46C13">
        <w:tab/>
      </w:r>
    </w:p>
    <w:p w14:paraId="6A9E5755" w14:textId="378D2878" w:rsidR="0020031D" w:rsidRPr="00D46C13" w:rsidRDefault="0020031D" w:rsidP="0020031D">
      <w:r w:rsidRPr="00D46C13">
        <w:rPr>
          <w:b/>
        </w:rPr>
        <w:t>Bankovní spojení:</w:t>
      </w:r>
      <w:r w:rsidRPr="00D46C13">
        <w:tab/>
      </w:r>
      <w:r w:rsidR="00554471" w:rsidRPr="00D46C13">
        <w:t xml:space="preserve">KB Ostrava. </w:t>
      </w:r>
      <w:proofErr w:type="gramStart"/>
      <w:r w:rsidR="00554471" w:rsidRPr="00D46C13">
        <w:t>č.</w:t>
      </w:r>
      <w:proofErr w:type="gramEnd"/>
      <w:r w:rsidR="00554471" w:rsidRPr="00D46C13">
        <w:t xml:space="preserve"> </w:t>
      </w:r>
      <w:proofErr w:type="spellStart"/>
      <w:r w:rsidR="00554471" w:rsidRPr="00D46C13">
        <w:t>ú.</w:t>
      </w:r>
      <w:proofErr w:type="spellEnd"/>
      <w:r w:rsidR="00554471" w:rsidRPr="00D46C13">
        <w:t xml:space="preserve"> 97104761/0100</w:t>
      </w:r>
    </w:p>
    <w:p w14:paraId="578935EA" w14:textId="4D3B60B2" w:rsidR="008F488B" w:rsidRPr="00D46C13" w:rsidRDefault="0020031D" w:rsidP="0020031D">
      <w:r w:rsidRPr="00D46C13">
        <w:rPr>
          <w:b/>
        </w:rPr>
        <w:t>IČ:</w:t>
      </w:r>
      <w:r w:rsidRPr="00D46C13">
        <w:tab/>
      </w:r>
      <w:r w:rsidR="00554471" w:rsidRPr="00D46C13">
        <w:t>70890021</w:t>
      </w:r>
      <w:r w:rsidR="008F488B" w:rsidRPr="00D46C13">
        <w:tab/>
      </w:r>
      <w:r w:rsidR="008F488B" w:rsidRPr="00D46C13">
        <w:tab/>
      </w:r>
      <w:r w:rsidR="008F488B" w:rsidRPr="00D46C13">
        <w:tab/>
      </w:r>
      <w:r w:rsidR="008F488B" w:rsidRPr="00D46C13">
        <w:tab/>
      </w:r>
      <w:r w:rsidRPr="00D46C13">
        <w:tab/>
      </w:r>
      <w:r w:rsidR="008F488B" w:rsidRPr="00D46C13">
        <w:rPr>
          <w:b/>
        </w:rPr>
        <w:t>DIČ:</w:t>
      </w:r>
      <w:r w:rsidR="008F488B" w:rsidRPr="00D46C13">
        <w:tab/>
      </w:r>
      <w:r w:rsidR="00554471" w:rsidRPr="00D46C13">
        <w:t>CZ70890021</w:t>
      </w:r>
    </w:p>
    <w:p w14:paraId="508D9418" w14:textId="4DC3FAF1" w:rsidR="009B37B3" w:rsidRPr="006A03E6" w:rsidRDefault="0020031D" w:rsidP="00BA7C61">
      <w:pPr>
        <w:spacing w:after="200"/>
      </w:pPr>
      <w:r w:rsidRPr="00B647F6">
        <w:rPr>
          <w:b/>
        </w:rPr>
        <w:t>Tel.:</w:t>
      </w:r>
      <w:r w:rsidRPr="00B647F6">
        <w:tab/>
      </w:r>
      <w:r w:rsidR="00554471" w:rsidRPr="00B647F6">
        <w:t>596</w:t>
      </w:r>
      <w:r w:rsidR="00CB7DCD" w:rsidRPr="00B647F6">
        <w:t> 657 111</w:t>
      </w:r>
      <w:r w:rsidR="008F488B" w:rsidRPr="00B647F6">
        <w:tab/>
      </w:r>
      <w:r w:rsidR="008F488B" w:rsidRPr="00B647F6">
        <w:tab/>
      </w:r>
      <w:r w:rsidR="008F488B" w:rsidRPr="00B647F6">
        <w:tab/>
      </w:r>
      <w:r w:rsidR="008F488B" w:rsidRPr="00B647F6">
        <w:tab/>
      </w:r>
      <w:r w:rsidR="008C6EC7">
        <w:tab/>
      </w:r>
      <w:r w:rsidR="008F488B" w:rsidRPr="00B647F6">
        <w:rPr>
          <w:b/>
        </w:rPr>
        <w:t>Mail:</w:t>
      </w:r>
      <w:r w:rsidR="00CB7DCD">
        <w:rPr>
          <w:b/>
        </w:rPr>
        <w:t xml:space="preserve"> </w:t>
      </w:r>
      <w:r w:rsidR="00CB7DCD" w:rsidRPr="00B647F6">
        <w:t>info@pod.cz</w:t>
      </w:r>
      <w:r w:rsidR="008F488B" w:rsidRPr="006A03E6">
        <w:tab/>
      </w:r>
    </w:p>
    <w:p w14:paraId="29F09839" w14:textId="2D026947" w:rsidR="0020031D" w:rsidRPr="006A03E6" w:rsidRDefault="0020031D" w:rsidP="00BA7C61">
      <w:pPr>
        <w:spacing w:after="200"/>
      </w:pPr>
      <w:r w:rsidRPr="006A03E6">
        <w:t xml:space="preserve">dále jako </w:t>
      </w:r>
      <w:r w:rsidRPr="006A03E6">
        <w:rPr>
          <w:b/>
          <w:i/>
        </w:rPr>
        <w:t>zhotovitel</w:t>
      </w:r>
    </w:p>
    <w:p w14:paraId="0E0C7F8D" w14:textId="5D7A0C13" w:rsidR="0020031D" w:rsidRDefault="0020031D" w:rsidP="00BA7C61">
      <w:pPr>
        <w:spacing w:after="200"/>
      </w:pPr>
      <w:r w:rsidRPr="006A03E6">
        <w:t>takto:</w:t>
      </w:r>
    </w:p>
    <w:p w14:paraId="10860A95" w14:textId="77777777" w:rsidR="0020031D" w:rsidRPr="00140DD8" w:rsidRDefault="0020031D" w:rsidP="00090BF9">
      <w:pPr>
        <w:pStyle w:val="slolnku"/>
      </w:pPr>
      <w:bookmarkStart w:id="0" w:name="_Ref269669653"/>
    </w:p>
    <w:bookmarkEnd w:id="0"/>
    <w:p w14:paraId="0150BF1D" w14:textId="77777777" w:rsidR="0020031D" w:rsidRPr="00206403" w:rsidRDefault="0020031D" w:rsidP="00090BF9">
      <w:pPr>
        <w:pStyle w:val="lnek"/>
      </w:pPr>
      <w:r w:rsidRPr="00140DD8">
        <w:t>PŘEDMĚT SMLOUVY</w:t>
      </w:r>
    </w:p>
    <w:p w14:paraId="55331070" w14:textId="4C92E576" w:rsidR="001542A7" w:rsidRPr="007A6E6E" w:rsidRDefault="0020031D" w:rsidP="00D46C13">
      <w:pPr>
        <w:pStyle w:val="Odstavecseseznamem"/>
        <w:numPr>
          <w:ilvl w:val="0"/>
          <w:numId w:val="6"/>
        </w:numPr>
        <w:ind w:left="284" w:hanging="284"/>
        <w:rPr>
          <w:b/>
        </w:rPr>
      </w:pPr>
      <w:r w:rsidRPr="007A6E6E">
        <w:t>Zhotovitel se zavazuje provést dílo, jímž je realizace</w:t>
      </w:r>
      <w:r w:rsidR="001E0D48" w:rsidRPr="007A6E6E">
        <w:t xml:space="preserve"> laboratorních analýz vzorků </w:t>
      </w:r>
      <w:r w:rsidR="00B9024D">
        <w:t>vod</w:t>
      </w:r>
      <w:r w:rsidR="001542A7" w:rsidRPr="007A6E6E">
        <w:t xml:space="preserve"> </w:t>
      </w:r>
      <w:r w:rsidR="0011612C" w:rsidRPr="007A6E6E">
        <w:t xml:space="preserve">odebraných </w:t>
      </w:r>
      <w:r w:rsidR="001E0D48" w:rsidRPr="007A6E6E">
        <w:t xml:space="preserve">v rámci </w:t>
      </w:r>
      <w:r w:rsidR="007A6E6E" w:rsidRPr="007A6E6E">
        <w:rPr>
          <w:b/>
        </w:rPr>
        <w:t xml:space="preserve">sanace ekologických škod - "SEZ – Sanace saturované zóny oblasti SP8, společnosti </w:t>
      </w:r>
      <w:proofErr w:type="spellStart"/>
      <w:r w:rsidR="007A6E6E" w:rsidRPr="007A6E6E">
        <w:rPr>
          <w:b/>
        </w:rPr>
        <w:t>BorsodChem</w:t>
      </w:r>
      <w:proofErr w:type="spellEnd"/>
      <w:r w:rsidR="007A6E6E" w:rsidRPr="007A6E6E">
        <w:rPr>
          <w:b/>
        </w:rPr>
        <w:t xml:space="preserve"> MCHZ, s.r.o." </w:t>
      </w:r>
      <w:r w:rsidR="001542A7" w:rsidRPr="007A6E6E">
        <w:rPr>
          <w:b/>
        </w:rPr>
        <w:t>(dále jen dílo).</w:t>
      </w:r>
    </w:p>
    <w:p w14:paraId="1DF6DD32" w14:textId="3BE4DFCB" w:rsidR="0020031D" w:rsidRPr="003D0C65" w:rsidRDefault="0020031D" w:rsidP="004D0AA9">
      <w:pPr>
        <w:pStyle w:val="Odstavecseseznamem"/>
        <w:numPr>
          <w:ilvl w:val="0"/>
          <w:numId w:val="6"/>
        </w:numPr>
        <w:ind w:left="284" w:hanging="284"/>
      </w:pPr>
      <w:r w:rsidRPr="003D0C65">
        <w:t>Rozsah předmětu díla vychází ze zadání poptávkového řízení</w:t>
      </w:r>
      <w:r w:rsidR="00C45C67" w:rsidRPr="003D0C65">
        <w:t xml:space="preserve"> a</w:t>
      </w:r>
      <w:r w:rsidR="00924A92" w:rsidRPr="003D0C65">
        <w:t xml:space="preserve"> nabídky</w:t>
      </w:r>
      <w:r w:rsidR="005B1C8F" w:rsidRPr="003D0C65">
        <w:t xml:space="preserve"> zhotovitele</w:t>
      </w:r>
      <w:r w:rsidR="003D0C65" w:rsidRPr="003D0C65">
        <w:t xml:space="preserve"> </w:t>
      </w:r>
      <w:r w:rsidR="00924A92" w:rsidRPr="003D0C65">
        <w:t xml:space="preserve">ze dne </w:t>
      </w:r>
      <w:r w:rsidR="00CB7DCD" w:rsidRPr="00B647F6">
        <w:t>29. 4. 2022</w:t>
      </w:r>
      <w:r w:rsidR="00D46C13">
        <w:t>.</w:t>
      </w:r>
      <w:r w:rsidRPr="003D0C65">
        <w:t xml:space="preserve"> Zhotovitel prohlašuje, že nabídka obsahuje</w:t>
      </w:r>
      <w:r w:rsidR="00206403" w:rsidRPr="003D0C65">
        <w:t xml:space="preserve"> </w:t>
      </w:r>
      <w:r w:rsidRPr="003D0C65">
        <w:t>veškeré činnosti nezbytné k řádnému provedení díla ve smyslu zadání.</w:t>
      </w:r>
    </w:p>
    <w:p w14:paraId="22909953" w14:textId="77777777" w:rsidR="0020031D" w:rsidRDefault="0020031D" w:rsidP="00601A0C">
      <w:pPr>
        <w:pStyle w:val="Odstavecseseznamem"/>
        <w:numPr>
          <w:ilvl w:val="0"/>
          <w:numId w:val="6"/>
        </w:numPr>
        <w:ind w:left="284" w:hanging="284"/>
      </w:pPr>
      <w:r>
        <w:t>Zhotovitel se touto smlouvou zavazuje dodat objednateli na svůj náklad a na své vlastní nebezpečí dílo, jak je uvedeno výše.</w:t>
      </w:r>
    </w:p>
    <w:p w14:paraId="2056D24B" w14:textId="77777777" w:rsidR="0020031D" w:rsidRDefault="0020031D" w:rsidP="00601A0C">
      <w:pPr>
        <w:pStyle w:val="Odstavecseseznamem"/>
        <w:numPr>
          <w:ilvl w:val="0"/>
          <w:numId w:val="6"/>
        </w:numPr>
        <w:ind w:left="284" w:hanging="284"/>
      </w:pPr>
      <w:r>
        <w:t>Objednatel se zavazuje toto dílo odebrat a zaplatit dohodnutou cenu.</w:t>
      </w:r>
    </w:p>
    <w:p w14:paraId="3DCE4DDE" w14:textId="77777777" w:rsidR="0020031D" w:rsidRDefault="0020031D" w:rsidP="00601A0C">
      <w:pPr>
        <w:pStyle w:val="Odstavecseseznamem"/>
        <w:numPr>
          <w:ilvl w:val="0"/>
          <w:numId w:val="6"/>
        </w:numPr>
        <w:ind w:left="284" w:hanging="284"/>
      </w:pPr>
      <w:r>
        <w:t>Dílo bude zhotoveno v obvyklém provedení a jakosti, pokud se smluvní strany nedohodnou písemnou formou na plnění předmětu díla ve zvláštním provedení a jakosti, a to formou dodatku k této smlouvě.</w:t>
      </w:r>
    </w:p>
    <w:p w14:paraId="2E8E0BD6" w14:textId="6696C9E0" w:rsidR="0020031D" w:rsidRDefault="0020031D" w:rsidP="00601A0C">
      <w:pPr>
        <w:pStyle w:val="Odstavecseseznamem"/>
        <w:numPr>
          <w:ilvl w:val="0"/>
          <w:numId w:val="6"/>
        </w:numPr>
        <w:ind w:left="284" w:hanging="284"/>
      </w:pPr>
      <w:bookmarkStart w:id="1" w:name="_Ref269669753"/>
      <w:r>
        <w:t>Zhotovitel předá dílo, resp. dokumentaci k provedenému dílu (</w:t>
      </w:r>
      <w:r w:rsidRPr="00206403">
        <w:rPr>
          <w:i/>
        </w:rPr>
        <w:t>protokoly laboratorních analýz</w:t>
      </w:r>
      <w:r>
        <w:t>) elektronic</w:t>
      </w:r>
      <w:r w:rsidR="00A05009">
        <w:t>ky</w:t>
      </w:r>
      <w:r>
        <w:t xml:space="preserve"> v</w:t>
      </w:r>
      <w:r w:rsidR="00A05009">
        <w:t>e</w:t>
      </w:r>
      <w:r w:rsidR="00BE2817">
        <w:t> </w:t>
      </w:r>
      <w:r>
        <w:t>formát</w:t>
      </w:r>
      <w:r w:rsidR="00A05009">
        <w:t>u</w:t>
      </w:r>
      <w:r>
        <w:t xml:space="preserve"> XLS </w:t>
      </w:r>
      <w:bookmarkEnd w:id="1"/>
      <w:r w:rsidR="001542A7">
        <w:t>a PDF</w:t>
      </w:r>
      <w:r w:rsidR="00895598">
        <w:t xml:space="preserve"> na e-mailovou adresu</w:t>
      </w:r>
      <w:r w:rsidR="008C6EC7">
        <w:t>:</w:t>
      </w:r>
      <w:r w:rsidR="00895598">
        <w:t xml:space="preserve"> </w:t>
      </w:r>
      <w:proofErr w:type="spellStart"/>
      <w:r w:rsidR="00C6214B">
        <w:t>xxx</w:t>
      </w:r>
      <w:proofErr w:type="spellEnd"/>
    </w:p>
    <w:p w14:paraId="4B67494E" w14:textId="77777777" w:rsidR="006A37B4" w:rsidRDefault="006A37B4" w:rsidP="00A05009">
      <w:pPr>
        <w:pStyle w:val="Odstavecseseznamem"/>
        <w:numPr>
          <w:ilvl w:val="0"/>
          <w:numId w:val="0"/>
        </w:numPr>
        <w:ind w:left="284"/>
      </w:pPr>
    </w:p>
    <w:p w14:paraId="4160BA7E" w14:textId="77777777" w:rsidR="006A37B4" w:rsidRDefault="006A37B4" w:rsidP="00A05009">
      <w:pPr>
        <w:pStyle w:val="Odstavecseseznamem"/>
        <w:numPr>
          <w:ilvl w:val="0"/>
          <w:numId w:val="0"/>
        </w:numPr>
        <w:ind w:left="284"/>
      </w:pPr>
    </w:p>
    <w:p w14:paraId="46388516" w14:textId="77777777" w:rsidR="00A05009" w:rsidRDefault="00A05009" w:rsidP="00A05009">
      <w:pPr>
        <w:pStyle w:val="Odstavecseseznamem"/>
        <w:numPr>
          <w:ilvl w:val="0"/>
          <w:numId w:val="0"/>
        </w:numPr>
        <w:ind w:left="284"/>
      </w:pPr>
    </w:p>
    <w:p w14:paraId="01566C92" w14:textId="77777777" w:rsidR="0020031D" w:rsidRDefault="0020031D" w:rsidP="00090BF9">
      <w:pPr>
        <w:pStyle w:val="slolnku"/>
      </w:pPr>
    </w:p>
    <w:p w14:paraId="6B8FCCC4" w14:textId="77777777" w:rsidR="0020031D" w:rsidRPr="00A45A2A" w:rsidRDefault="0020031D" w:rsidP="00206403">
      <w:pPr>
        <w:pStyle w:val="lnek"/>
      </w:pPr>
      <w:r w:rsidRPr="00A45A2A">
        <w:t xml:space="preserve">TERMÍN ZAHÁJENÍ A UKONČENÍ </w:t>
      </w:r>
      <w:r w:rsidR="00206336" w:rsidRPr="00A45A2A">
        <w:t>prací</w:t>
      </w:r>
    </w:p>
    <w:p w14:paraId="06AF7019" w14:textId="10C72870" w:rsidR="0020031D" w:rsidRPr="00B647F6" w:rsidRDefault="0020031D" w:rsidP="00601A0C">
      <w:pPr>
        <w:pStyle w:val="Odstavecseseznamem"/>
        <w:numPr>
          <w:ilvl w:val="0"/>
          <w:numId w:val="7"/>
        </w:numPr>
        <w:ind w:left="284" w:hanging="284"/>
      </w:pPr>
      <w:r w:rsidRPr="00B647F6">
        <w:t>Zahájení prací:</w:t>
      </w:r>
      <w:r w:rsidRPr="00B647F6">
        <w:tab/>
      </w:r>
      <w:r w:rsidR="002F299D">
        <w:tab/>
        <w:t xml:space="preserve"> </w:t>
      </w:r>
      <w:r w:rsidR="008D3C22" w:rsidRPr="00B647F6">
        <w:t>1. 1</w:t>
      </w:r>
      <w:r w:rsidR="00474500" w:rsidRPr="00B647F6">
        <w:t>1</w:t>
      </w:r>
      <w:r w:rsidR="008D3C22" w:rsidRPr="00B647F6">
        <w:t>.</w:t>
      </w:r>
      <w:r w:rsidR="0091744B" w:rsidRPr="00B647F6">
        <w:t xml:space="preserve"> </w:t>
      </w:r>
      <w:r w:rsidR="008D3C22" w:rsidRPr="00B647F6">
        <w:t>202</w:t>
      </w:r>
      <w:r w:rsidR="00474500" w:rsidRPr="00B647F6">
        <w:t>3</w:t>
      </w:r>
      <w:r w:rsidR="00206336" w:rsidRPr="00B647F6">
        <w:tab/>
      </w:r>
    </w:p>
    <w:p w14:paraId="136C1586" w14:textId="094E029E" w:rsidR="0020031D" w:rsidRPr="008C6EC7" w:rsidRDefault="0020031D" w:rsidP="00601A0C">
      <w:pPr>
        <w:pStyle w:val="Odstavecseseznamem"/>
        <w:numPr>
          <w:ilvl w:val="0"/>
          <w:numId w:val="7"/>
        </w:numPr>
        <w:ind w:left="284" w:hanging="284"/>
      </w:pPr>
      <w:r w:rsidRPr="00B647F6">
        <w:t>Ukončení prací:</w:t>
      </w:r>
      <w:r w:rsidRPr="008C6EC7">
        <w:tab/>
      </w:r>
      <w:r w:rsidR="002F299D">
        <w:tab/>
      </w:r>
      <w:proofErr w:type="gramStart"/>
      <w:r w:rsidR="008D3C22" w:rsidRPr="008C6EC7">
        <w:t>31.12. 2029</w:t>
      </w:r>
      <w:proofErr w:type="gramEnd"/>
    </w:p>
    <w:p w14:paraId="34827020" w14:textId="213640B3" w:rsidR="0020031D" w:rsidRDefault="00A05009" w:rsidP="00A05009">
      <w:pPr>
        <w:pStyle w:val="Odstavecseseznamem"/>
        <w:numPr>
          <w:ilvl w:val="0"/>
          <w:numId w:val="7"/>
        </w:numPr>
        <w:ind w:left="284" w:hanging="284"/>
      </w:pPr>
      <w:r w:rsidRPr="00A05009">
        <w:t xml:space="preserve">Termíny </w:t>
      </w:r>
      <w:r w:rsidR="00DE7EA6">
        <w:t xml:space="preserve">dodání vzorků do laboratoře budou dohodnuty zástupci uvedenými </w:t>
      </w:r>
      <w:r w:rsidR="00BB56F8">
        <w:t xml:space="preserve">v bodě </w:t>
      </w:r>
      <w:r w:rsidR="00CB19AC">
        <w:t>I</w:t>
      </w:r>
      <w:r w:rsidR="00BB56F8">
        <w:t>X. 4 této smlouvy o dílo</w:t>
      </w:r>
      <w:r w:rsidR="00C9412C">
        <w:t>,</w:t>
      </w:r>
      <w:r w:rsidR="00BB56F8">
        <w:t xml:space="preserve"> termíny </w:t>
      </w:r>
      <w:r w:rsidRPr="00A05009">
        <w:t xml:space="preserve">dokončení jednotlivých části díla budou vždy </w:t>
      </w:r>
      <w:r w:rsidR="000444E8">
        <w:t xml:space="preserve">do </w:t>
      </w:r>
      <w:r w:rsidRPr="00A05009">
        <w:t>14 dní po dodání posledního vzorku z</w:t>
      </w:r>
      <w:r w:rsidR="00FF6300">
        <w:t> </w:t>
      </w:r>
      <w:r w:rsidR="00092235">
        <w:t>každé série (sady) vzorků</w:t>
      </w:r>
      <w:r>
        <w:t xml:space="preserve"> do laboratoře</w:t>
      </w:r>
      <w:r w:rsidR="004317FF">
        <w:t xml:space="preserve"> </w:t>
      </w:r>
      <w:r w:rsidR="004317FF" w:rsidRPr="00B647F6">
        <w:t>(dále jen sady)</w:t>
      </w:r>
      <w:r>
        <w:t>.</w:t>
      </w:r>
    </w:p>
    <w:p w14:paraId="0B14492E" w14:textId="3F93B44D" w:rsidR="0020031D" w:rsidRDefault="0020031D" w:rsidP="00601A0C">
      <w:pPr>
        <w:pStyle w:val="Odstavecseseznamem"/>
        <w:numPr>
          <w:ilvl w:val="0"/>
          <w:numId w:val="7"/>
        </w:numPr>
        <w:ind w:left="284" w:hanging="284"/>
      </w:pPr>
      <w:r>
        <w:lastRenderedPageBreak/>
        <w:t xml:space="preserve">Povinnost zhotovitele bude splněna provedením předmětu díla podle čl. </w:t>
      </w:r>
      <w:r w:rsidR="00F76095">
        <w:fldChar w:fldCharType="begin"/>
      </w:r>
      <w:r w:rsidR="00F76095">
        <w:instrText xml:space="preserve"> REF _Ref269669653 \r \h </w:instrText>
      </w:r>
      <w:r w:rsidR="00F76095">
        <w:fldChar w:fldCharType="separate"/>
      </w:r>
      <w:r w:rsidR="00C13F11">
        <w:t>I</w:t>
      </w:r>
      <w:r w:rsidR="00F76095">
        <w:fldChar w:fldCharType="end"/>
      </w:r>
      <w:r>
        <w:t xml:space="preserve"> této smlouvy a předáním</w:t>
      </w:r>
      <w:r w:rsidR="00651EF2">
        <w:t xml:space="preserve"> všech</w:t>
      </w:r>
      <w:r>
        <w:t xml:space="preserve"> </w:t>
      </w:r>
      <w:r w:rsidR="00685B66">
        <w:br/>
      </w:r>
      <w:r w:rsidR="00651EF2">
        <w:t>laboratorních protokolů</w:t>
      </w:r>
      <w:r>
        <w:t xml:space="preserve"> </w:t>
      </w:r>
      <w:r w:rsidR="000444E8">
        <w:t>d</w:t>
      </w:r>
      <w:r>
        <w:t xml:space="preserve">le </w:t>
      </w:r>
      <w:proofErr w:type="spellStart"/>
      <w:proofErr w:type="gramStart"/>
      <w:r>
        <w:t>čl.</w:t>
      </w:r>
      <w:r w:rsidR="00F76095">
        <w:fldChar w:fldCharType="begin"/>
      </w:r>
      <w:r w:rsidR="00F76095">
        <w:instrText xml:space="preserve"> REF _Ref269669653 \r \h </w:instrText>
      </w:r>
      <w:r w:rsidR="00F76095">
        <w:fldChar w:fldCharType="separate"/>
      </w:r>
      <w:r w:rsidR="00C13F11">
        <w:t>I</w:t>
      </w:r>
      <w:proofErr w:type="spellEnd"/>
      <w:r w:rsidR="00F76095">
        <w:fldChar w:fldCharType="end"/>
      </w:r>
      <w:r>
        <w:t>, odst.</w:t>
      </w:r>
      <w:proofErr w:type="gramEnd"/>
      <w:r>
        <w:t xml:space="preserve"> </w:t>
      </w:r>
      <w:r w:rsidR="00F76095">
        <w:fldChar w:fldCharType="begin"/>
      </w:r>
      <w:r w:rsidR="00F76095">
        <w:instrText xml:space="preserve"> REF _Ref269669753 \r \h </w:instrText>
      </w:r>
      <w:r w:rsidR="00F76095">
        <w:fldChar w:fldCharType="separate"/>
      </w:r>
      <w:r w:rsidR="00C13F11">
        <w:t>6</w:t>
      </w:r>
      <w:r w:rsidR="00F76095">
        <w:fldChar w:fldCharType="end"/>
      </w:r>
      <w:r>
        <w:t>.</w:t>
      </w:r>
    </w:p>
    <w:p w14:paraId="24481D1D" w14:textId="2B6D16A4" w:rsidR="0020031D" w:rsidRDefault="0020031D" w:rsidP="0020031D">
      <w:r>
        <w:t xml:space="preserve"> </w:t>
      </w:r>
    </w:p>
    <w:p w14:paraId="4C9953BC" w14:textId="77777777" w:rsidR="00C72845" w:rsidRDefault="00C72845" w:rsidP="0020031D"/>
    <w:p w14:paraId="58897DAB" w14:textId="77777777" w:rsidR="00861777" w:rsidRDefault="00861777" w:rsidP="00090BF9">
      <w:pPr>
        <w:pStyle w:val="slolnku"/>
      </w:pPr>
    </w:p>
    <w:p w14:paraId="2DA6FD56" w14:textId="77777777" w:rsidR="0020031D" w:rsidRDefault="0020031D" w:rsidP="00861777">
      <w:pPr>
        <w:pStyle w:val="lnek"/>
      </w:pPr>
      <w:r>
        <w:t>CENA</w:t>
      </w:r>
    </w:p>
    <w:p w14:paraId="3D7021DB" w14:textId="039A5F18" w:rsidR="0025569B" w:rsidRDefault="005270CE" w:rsidP="001C3F82">
      <w:pPr>
        <w:pStyle w:val="Odstavecseseznamem"/>
        <w:numPr>
          <w:ilvl w:val="0"/>
          <w:numId w:val="8"/>
        </w:numPr>
        <w:ind w:left="284" w:hanging="284"/>
      </w:pPr>
      <w:r>
        <w:t>Celková s</w:t>
      </w:r>
      <w:r w:rsidR="0020031D">
        <w:t>mluvní cena činí</w:t>
      </w:r>
      <w:r w:rsidR="005C1A39">
        <w:t xml:space="preserve"> </w:t>
      </w:r>
      <w:r w:rsidR="009D6D54" w:rsidRPr="00833E5B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2 166 032 Kč</w:t>
      </w:r>
      <w:r w:rsidR="001C3F82">
        <w:t>.</w:t>
      </w:r>
    </w:p>
    <w:p w14:paraId="11CF954B" w14:textId="297AB016" w:rsidR="0020031D" w:rsidRDefault="0020031D" w:rsidP="00601A0C">
      <w:pPr>
        <w:pStyle w:val="Odstavecseseznamem"/>
        <w:numPr>
          <w:ilvl w:val="0"/>
          <w:numId w:val="8"/>
        </w:numPr>
        <w:ind w:left="284" w:hanging="284"/>
      </w:pPr>
      <w:r>
        <w:t>Smluvní cena je uvedena bez DPH. Ke sjednané ceně bude připočtena DPH ve výši platné sazby daně z</w:t>
      </w:r>
      <w:r w:rsidR="00987D65">
        <w:t> </w:t>
      </w:r>
      <w:r>
        <w:t>přidané hodnoty v den uskutečnění zdanitelného plnění podle zákona č.</w:t>
      </w:r>
      <w:r w:rsidR="006C3DB9">
        <w:t> </w:t>
      </w:r>
      <w:r>
        <w:t>235/2004 Sb., o dani z přidané hodnoty ve znění pozdějších změn a doplnění.</w:t>
      </w:r>
    </w:p>
    <w:p w14:paraId="639F23B4" w14:textId="77777777" w:rsidR="0020031D" w:rsidRDefault="0020031D" w:rsidP="00601A0C">
      <w:pPr>
        <w:pStyle w:val="Odstavecseseznamem"/>
        <w:numPr>
          <w:ilvl w:val="0"/>
          <w:numId w:val="8"/>
        </w:numPr>
        <w:ind w:left="284" w:hanging="284"/>
      </w:pPr>
      <w:r>
        <w:t>Výše uvedená cena zahrnuje veškeré náklady nezbytné k realizaci díla ve sjednaném rozsahu.</w:t>
      </w:r>
    </w:p>
    <w:p w14:paraId="6B2998D7" w14:textId="77777777" w:rsidR="0020031D" w:rsidRDefault="0020031D" w:rsidP="00601A0C">
      <w:pPr>
        <w:pStyle w:val="Odstavecseseznamem"/>
        <w:numPr>
          <w:ilvl w:val="0"/>
          <w:numId w:val="8"/>
        </w:numPr>
        <w:ind w:left="284" w:hanging="284"/>
      </w:pPr>
      <w:r>
        <w:t>Tato cena nebude překročena bez vzájemné písemné dohody mezi smluvními stranami.</w:t>
      </w:r>
    </w:p>
    <w:p w14:paraId="6D274CF3" w14:textId="7D99407A" w:rsidR="0020031D" w:rsidRDefault="0020031D" w:rsidP="000A1200">
      <w:pPr>
        <w:pStyle w:val="Odstavecseseznamem"/>
        <w:numPr>
          <w:ilvl w:val="0"/>
          <w:numId w:val="8"/>
        </w:numPr>
        <w:ind w:left="284" w:hanging="284"/>
      </w:pPr>
      <w:r>
        <w:t xml:space="preserve">Zaplaceny budou jen skutečně provedené práce </w:t>
      </w:r>
      <w:r w:rsidR="00D46C13">
        <w:t>v rámci sjednaného rozsahu díla.</w:t>
      </w:r>
    </w:p>
    <w:p w14:paraId="34410650" w14:textId="77777777" w:rsidR="006A37B4" w:rsidRDefault="006A37B4" w:rsidP="0020031D"/>
    <w:p w14:paraId="2DE84645" w14:textId="7B4B8B98" w:rsidR="006A37B4" w:rsidRDefault="006A37B4" w:rsidP="0020031D"/>
    <w:p w14:paraId="1C374021" w14:textId="77777777" w:rsidR="00D46C13" w:rsidRDefault="00D46C13" w:rsidP="0020031D"/>
    <w:p w14:paraId="17BFFE2A" w14:textId="77777777" w:rsidR="0020031D" w:rsidRDefault="0020031D" w:rsidP="00090BF9">
      <w:pPr>
        <w:pStyle w:val="slolnku"/>
      </w:pPr>
    </w:p>
    <w:p w14:paraId="3B865CB6" w14:textId="77777777" w:rsidR="0020031D" w:rsidRDefault="0020031D" w:rsidP="00861777">
      <w:pPr>
        <w:pStyle w:val="lnek"/>
      </w:pPr>
      <w:r>
        <w:t>ZPŮSOB FAKTURACE</w:t>
      </w:r>
    </w:p>
    <w:p w14:paraId="2C9F8896" w14:textId="324D96AA" w:rsidR="0020031D" w:rsidRPr="00651EF2" w:rsidRDefault="00651EF2" w:rsidP="00651EF2">
      <w:pPr>
        <w:pStyle w:val="Odstavecseseznamem"/>
        <w:numPr>
          <w:ilvl w:val="0"/>
          <w:numId w:val="9"/>
        </w:numPr>
        <w:ind w:left="284" w:hanging="284"/>
      </w:pPr>
      <w:r w:rsidRPr="00651EF2">
        <w:t>Strany se dohodly na dílčím plnění. Po ukončení každé sady budou vždy vypracovány a</w:t>
      </w:r>
      <w:r w:rsidR="00BE2817">
        <w:t> </w:t>
      </w:r>
      <w:r w:rsidRPr="00651EF2">
        <w:t>předány laboratorní protokoly. Datum vypracování laboratorních protokolů bude dnem zdanitelného plnění. Smluvní strany se dohodly, že fakturace bude provedena vždy fakturou vystavenou a předanou zároveň s</w:t>
      </w:r>
      <w:r w:rsidR="00BE2817">
        <w:t> </w:t>
      </w:r>
      <w:r w:rsidRPr="00651EF2">
        <w:t>vypracovanými laboratorními protokoly.</w:t>
      </w:r>
    </w:p>
    <w:p w14:paraId="7F47AD7E" w14:textId="541EF7B3" w:rsidR="0020031D" w:rsidRDefault="0020031D" w:rsidP="00601A0C">
      <w:pPr>
        <w:pStyle w:val="Odstavecseseznamem"/>
        <w:numPr>
          <w:ilvl w:val="0"/>
          <w:numId w:val="9"/>
        </w:numPr>
        <w:ind w:left="284" w:hanging="284"/>
      </w:pPr>
      <w:r>
        <w:t xml:space="preserve">Na každé faktuře je zhotovitel povinen vyznačit číslo smlouvy, na </w:t>
      </w:r>
      <w:r w:rsidR="00FA7914">
        <w:t>základě,</w:t>
      </w:r>
      <w:r>
        <w:t xml:space="preserve"> které fakturuje. Bez tohoto označení bude faktura vrácena jako neoprávněná.</w:t>
      </w:r>
    </w:p>
    <w:p w14:paraId="7BD7B427" w14:textId="3421C652" w:rsidR="00651EF2" w:rsidRDefault="0020031D" w:rsidP="00601A0C">
      <w:pPr>
        <w:pStyle w:val="Odstavecseseznamem"/>
        <w:numPr>
          <w:ilvl w:val="0"/>
          <w:numId w:val="9"/>
        </w:numPr>
        <w:ind w:left="284" w:hanging="284"/>
      </w:pPr>
      <w:r>
        <w:t xml:space="preserve">Faktury zhotovitele se objednatel zavazuje uhradit ve sjednané lhůtě splatnosti, která činí </w:t>
      </w:r>
      <w:r w:rsidR="006A37B4">
        <w:t xml:space="preserve">60 </w:t>
      </w:r>
      <w:r>
        <w:t xml:space="preserve">dnů ode dne prokazatelného doručení faktury. </w:t>
      </w:r>
    </w:p>
    <w:p w14:paraId="1D274643" w14:textId="26555461" w:rsidR="0020031D" w:rsidRDefault="0020031D" w:rsidP="00601A0C">
      <w:pPr>
        <w:pStyle w:val="Odstavecseseznamem"/>
        <w:numPr>
          <w:ilvl w:val="0"/>
          <w:numId w:val="9"/>
        </w:numPr>
        <w:ind w:left="284" w:hanging="284"/>
      </w:pPr>
      <w:r>
        <w:t xml:space="preserve">Peněžitý závazek je splněn </w:t>
      </w:r>
      <w:r w:rsidR="008C6EC7" w:rsidRPr="00B647F6">
        <w:t>p</w:t>
      </w:r>
      <w:r w:rsidR="005C1A39" w:rsidRPr="00B647F6">
        <w:t>řipsáním</w:t>
      </w:r>
      <w:r w:rsidR="005C1A39">
        <w:t xml:space="preserve"> </w:t>
      </w:r>
      <w:r>
        <w:t xml:space="preserve">placené částky </w:t>
      </w:r>
      <w:r w:rsidR="005C1A39" w:rsidRPr="00B647F6">
        <w:t>na</w:t>
      </w:r>
      <w:r w:rsidRPr="00B647F6">
        <w:t xml:space="preserve"> úč</w:t>
      </w:r>
      <w:r w:rsidR="005C1A39" w:rsidRPr="00B647F6">
        <w:t>et</w:t>
      </w:r>
      <w:r w:rsidRPr="00B647F6">
        <w:t xml:space="preserve"> </w:t>
      </w:r>
      <w:r w:rsidR="005C1A39" w:rsidRPr="00B647F6">
        <w:t>zhotovitele</w:t>
      </w:r>
      <w:r>
        <w:t>.</w:t>
      </w:r>
    </w:p>
    <w:p w14:paraId="68ADC8BD" w14:textId="035138E0" w:rsidR="006A37B4" w:rsidRDefault="006A37B4" w:rsidP="00601A0C">
      <w:pPr>
        <w:pStyle w:val="Odstavecseseznamem"/>
        <w:numPr>
          <w:ilvl w:val="0"/>
          <w:numId w:val="9"/>
        </w:numPr>
        <w:ind w:left="284" w:hanging="284"/>
      </w:pPr>
      <w:r w:rsidRPr="006A37B4">
        <w:t xml:space="preserve">Faktury budou vystavovány zhotovitelem postupně měsíčně v souladu se skutečným postupem prací, a to v celé výši odpovídající provedeným pracím. Objednatel má však právo zadržet a nezaplatit </w:t>
      </w:r>
      <w:r w:rsidR="00FA7914" w:rsidRPr="006A37B4">
        <w:t>10 %</w:t>
      </w:r>
      <w:r w:rsidRPr="006A37B4">
        <w:t xml:space="preserve"> z každé fakturované částky bez DPH (dále jen „zádržné“)</w:t>
      </w:r>
      <w:r w:rsidR="004D62E6">
        <w:t xml:space="preserve"> </w:t>
      </w:r>
      <w:r w:rsidR="004D62E6" w:rsidRPr="004D62E6">
        <w:t>až do dne konečného předání a převzetí díla.</w:t>
      </w:r>
      <w:r w:rsidR="00155874">
        <w:t xml:space="preserve"> </w:t>
      </w:r>
      <w:r w:rsidRPr="006A37B4">
        <w:t xml:space="preserve">Objednatel je povinen doplatit takto zadržované částky ve lhůtě </w:t>
      </w:r>
      <w:r w:rsidR="00155874" w:rsidRPr="00155874">
        <w:t>6</w:t>
      </w:r>
      <w:r w:rsidR="0088142F" w:rsidRPr="00155874">
        <w:t>0</w:t>
      </w:r>
      <w:r w:rsidRPr="006A37B4">
        <w:t xml:space="preserve"> dní ode dne, kdy jeho právo na zádržné zaniklo.</w:t>
      </w:r>
      <w:r w:rsidR="0088142F">
        <w:t xml:space="preserve"> </w:t>
      </w:r>
      <w:r w:rsidRPr="006A37B4">
        <w:t xml:space="preserve">Smluvní strany pro vyloučení pochybností výslovně sjednávají, že objednatel není v prodlení se splacením příslušných zadržovaných částek po dobu, po kterou oprávněně uplatňuje své právo na zádržné podle tohoto bodu včetně lhůty </w:t>
      </w:r>
      <w:r w:rsidR="00155874" w:rsidRPr="00155874">
        <w:t>6</w:t>
      </w:r>
      <w:r w:rsidR="0088142F" w:rsidRPr="00155874">
        <w:t>0</w:t>
      </w:r>
      <w:r w:rsidRPr="006A37B4">
        <w:t xml:space="preserve"> dní stanovené k doplacení zadržovaných částek. S výkonem práva na zádržné tak nejsou spojeny žádné negativní důsledky spojené s prodlením (nevzniká nárok na úrok z prodlení, nepřechází nebezpečí škody na věci a další) a nelze objednatele za výkon tohoto jeho práva žádným způsobem sankcionovat.</w:t>
      </w:r>
    </w:p>
    <w:p w14:paraId="252D976E" w14:textId="3D9BFBB0" w:rsidR="006A37B4" w:rsidRDefault="006A37B4" w:rsidP="006A37B4"/>
    <w:p w14:paraId="24135380" w14:textId="77777777" w:rsidR="006A37B4" w:rsidRDefault="006A37B4" w:rsidP="006A37B4"/>
    <w:p w14:paraId="21CD01D5" w14:textId="77777777" w:rsidR="006A37B4" w:rsidRDefault="006A37B4" w:rsidP="0020031D"/>
    <w:p w14:paraId="73678FE6" w14:textId="77777777" w:rsidR="0020031D" w:rsidRDefault="0020031D" w:rsidP="00090BF9">
      <w:pPr>
        <w:pStyle w:val="slolnku"/>
      </w:pPr>
      <w:bookmarkStart w:id="2" w:name="_Ref269669817"/>
    </w:p>
    <w:bookmarkEnd w:id="2"/>
    <w:p w14:paraId="6708661C" w14:textId="77777777" w:rsidR="0020031D" w:rsidRDefault="0020031D" w:rsidP="003C15B0">
      <w:pPr>
        <w:pStyle w:val="lnek"/>
      </w:pPr>
      <w:r>
        <w:t>SANKCE A MOŽNOSTI ODSTOUPENÍ OD SMLOUVY</w:t>
      </w:r>
    </w:p>
    <w:p w14:paraId="48422E3E" w14:textId="2FCE8D85" w:rsidR="0020031D" w:rsidRDefault="0020031D" w:rsidP="00472A7D">
      <w:pPr>
        <w:pStyle w:val="Odstavecseseznamem"/>
        <w:numPr>
          <w:ilvl w:val="0"/>
          <w:numId w:val="10"/>
        </w:numPr>
        <w:ind w:left="284" w:hanging="284"/>
      </w:pPr>
      <w:bookmarkStart w:id="3" w:name="_Ref269669832"/>
      <w:r>
        <w:t xml:space="preserve">Je-li zhotovitel v prodlení s dodáním </w:t>
      </w:r>
      <w:r w:rsidR="00281E6F" w:rsidRPr="00B647F6">
        <w:t xml:space="preserve">výsledků </w:t>
      </w:r>
      <w:r w:rsidR="004B10E2" w:rsidRPr="00B647F6">
        <w:t>sady</w:t>
      </w:r>
      <w:r>
        <w:t xml:space="preserve">, vzniká objednateli právo na smluvní pokutu, která činí </w:t>
      </w:r>
      <w:r w:rsidR="002F299D">
        <w:br/>
      </w:r>
      <w:r>
        <w:t>0</w:t>
      </w:r>
      <w:r w:rsidR="002111EC">
        <w:t>,</w:t>
      </w:r>
      <w:r w:rsidR="004D62E6">
        <w:t>2</w:t>
      </w:r>
      <w:r w:rsidR="002111EC">
        <w:t xml:space="preserve"> </w:t>
      </w:r>
      <w:r>
        <w:t xml:space="preserve">% z ceny </w:t>
      </w:r>
      <w:r w:rsidR="00474500" w:rsidRPr="00B647F6">
        <w:t xml:space="preserve">díla </w:t>
      </w:r>
      <w:r w:rsidR="002111EC" w:rsidRPr="00B647F6">
        <w:t>bez DPH</w:t>
      </w:r>
      <w:r w:rsidRPr="008C6EC7">
        <w:t xml:space="preserve"> </w:t>
      </w:r>
      <w:r>
        <w:t xml:space="preserve">za každý započatý den prodlení. </w:t>
      </w:r>
      <w:r w:rsidR="00472A7D" w:rsidRPr="00472A7D">
        <w:t xml:space="preserve">Smluvní pokutu </w:t>
      </w:r>
      <w:r>
        <w:t xml:space="preserve">je objednatel oprávněn započíst proti vyúčtované ceně </w:t>
      </w:r>
      <w:r w:rsidR="00261787" w:rsidRPr="00B647F6">
        <w:t>sady</w:t>
      </w:r>
      <w:r w:rsidR="00261787" w:rsidRPr="00261787">
        <w:rPr>
          <w:color w:val="FF0000"/>
        </w:rPr>
        <w:t xml:space="preserve"> </w:t>
      </w:r>
      <w:r>
        <w:t>v</w:t>
      </w:r>
      <w:r w:rsidR="002111EC">
        <w:t>e</w:t>
      </w:r>
      <w:r>
        <w:t xml:space="preserve"> faktuře.</w:t>
      </w:r>
      <w:bookmarkEnd w:id="3"/>
    </w:p>
    <w:p w14:paraId="2DF4D3D8" w14:textId="55BC6C57" w:rsidR="0020031D" w:rsidRDefault="0020031D" w:rsidP="00472A7D">
      <w:pPr>
        <w:pStyle w:val="Odstavecseseznamem"/>
        <w:numPr>
          <w:ilvl w:val="0"/>
          <w:numId w:val="10"/>
        </w:numPr>
        <w:ind w:left="284" w:hanging="284"/>
      </w:pPr>
      <w:r>
        <w:t xml:space="preserve">Sjednáním smluvní pokuty dle čl. </w:t>
      </w:r>
      <w:r w:rsidR="000D5538">
        <w:fldChar w:fldCharType="begin"/>
      </w:r>
      <w:r w:rsidR="000D5538">
        <w:instrText xml:space="preserve"> REF _Ref269669817 \r \h </w:instrText>
      </w:r>
      <w:r w:rsidR="000D5538">
        <w:fldChar w:fldCharType="separate"/>
      </w:r>
      <w:r w:rsidR="00C13F11">
        <w:t>V</w:t>
      </w:r>
      <w:r w:rsidR="000D5538">
        <w:fldChar w:fldCharType="end"/>
      </w:r>
      <w:r>
        <w:t xml:space="preserve"> bodu </w:t>
      </w:r>
      <w:r w:rsidR="000D5538">
        <w:fldChar w:fldCharType="begin"/>
      </w:r>
      <w:r w:rsidR="000D5538">
        <w:instrText xml:space="preserve"> REF _Ref269669832 \r \h </w:instrText>
      </w:r>
      <w:r w:rsidR="000D5538">
        <w:fldChar w:fldCharType="separate"/>
      </w:r>
      <w:r w:rsidR="00C13F11">
        <w:t>1</w:t>
      </w:r>
      <w:r w:rsidR="000D5538">
        <w:fldChar w:fldCharType="end"/>
      </w:r>
      <w:r>
        <w:t xml:space="preserve"> této smlouvy není dotčeno právo objednatele na náhradu způsobené škody</w:t>
      </w:r>
      <w:r w:rsidR="00472A7D" w:rsidRPr="00472A7D">
        <w:t xml:space="preserve"> v celém rozsahu</w:t>
      </w:r>
      <w:r>
        <w:t>.</w:t>
      </w:r>
    </w:p>
    <w:p w14:paraId="246FDEB6" w14:textId="6E67AF9B" w:rsidR="00C04611" w:rsidRDefault="00C04611" w:rsidP="00C04611">
      <w:pPr>
        <w:pStyle w:val="Odstavecseseznamem"/>
        <w:numPr>
          <w:ilvl w:val="0"/>
          <w:numId w:val="10"/>
        </w:numPr>
        <w:ind w:left="284" w:hanging="284"/>
      </w:pPr>
      <w:r w:rsidRPr="00C04611">
        <w:t>Objednatel je oprávněn odstoupit od smlouvy v případě podstatného porušení p</w:t>
      </w:r>
      <w:r>
        <w:t>ovinností zhotovitelem. Za</w:t>
      </w:r>
      <w:r w:rsidR="00BE2817">
        <w:t> </w:t>
      </w:r>
      <w:r>
        <w:t>pod</w:t>
      </w:r>
      <w:r w:rsidRPr="00C04611">
        <w:t>statné porušení smlouvy se považuje zejména prodlení s prováděním díla delší než 30 dnů</w:t>
      </w:r>
      <w:r w:rsidR="002111EC">
        <w:t>.</w:t>
      </w:r>
    </w:p>
    <w:p w14:paraId="1AC8D262" w14:textId="269AC34F" w:rsidR="002111EC" w:rsidRPr="002103C7" w:rsidRDefault="002111EC" w:rsidP="00C04611">
      <w:pPr>
        <w:pStyle w:val="Odstavecseseznamem"/>
        <w:numPr>
          <w:ilvl w:val="0"/>
          <w:numId w:val="10"/>
        </w:numPr>
        <w:ind w:left="284" w:hanging="284"/>
      </w:pPr>
      <w:r w:rsidRPr="002103C7">
        <w:t xml:space="preserve">V případě prodlení objednatele s úhradou </w:t>
      </w:r>
      <w:r w:rsidR="00261787" w:rsidRPr="002103C7">
        <w:t>částky uvedené na faktuře</w:t>
      </w:r>
      <w:r w:rsidR="00090354" w:rsidRPr="002103C7">
        <w:t xml:space="preserve"> ve lhůtě dle bodu 3. čl. IV. této smlouvy</w:t>
      </w:r>
      <w:r w:rsidR="00261787" w:rsidRPr="002103C7">
        <w:t xml:space="preserve">, vzniká zhotoviteli právo na smluvní pokutu, která činí </w:t>
      </w:r>
      <w:r w:rsidR="002103C7" w:rsidRPr="002103C7">
        <w:t>0,</w:t>
      </w:r>
      <w:r w:rsidR="002103C7">
        <w:t>2</w:t>
      </w:r>
      <w:r w:rsidR="002103C7" w:rsidRPr="002103C7">
        <w:t xml:space="preserve"> %</w:t>
      </w:r>
      <w:r w:rsidR="00261787" w:rsidRPr="002103C7">
        <w:t xml:space="preserve"> z dlužné </w:t>
      </w:r>
      <w:r w:rsidR="00090354" w:rsidRPr="002103C7">
        <w:t xml:space="preserve">fakturované </w:t>
      </w:r>
      <w:r w:rsidR="00261787" w:rsidRPr="002103C7">
        <w:t>částky bez DPH za každý započatý den prodlení.</w:t>
      </w:r>
    </w:p>
    <w:p w14:paraId="6682F0CC" w14:textId="77777777" w:rsidR="006A37B4" w:rsidRDefault="006A37B4" w:rsidP="006A37B4"/>
    <w:p w14:paraId="72BFAC67" w14:textId="0EA3F9D9" w:rsidR="0020031D" w:rsidRDefault="0020031D" w:rsidP="0020031D"/>
    <w:p w14:paraId="43B4B4BA" w14:textId="77777777" w:rsidR="00D46C13" w:rsidRDefault="00D46C13" w:rsidP="0020031D"/>
    <w:p w14:paraId="36C8432C" w14:textId="77777777" w:rsidR="006A37B4" w:rsidRDefault="006A37B4" w:rsidP="0020031D"/>
    <w:p w14:paraId="3E45E5C7" w14:textId="77777777" w:rsidR="0020031D" w:rsidRDefault="0020031D" w:rsidP="00090BF9">
      <w:pPr>
        <w:pStyle w:val="slolnku"/>
      </w:pPr>
    </w:p>
    <w:p w14:paraId="1A8CCE99" w14:textId="77777777" w:rsidR="0020031D" w:rsidRDefault="00C04611" w:rsidP="003C15B0">
      <w:pPr>
        <w:pStyle w:val="lnek"/>
      </w:pPr>
      <w:r>
        <w:t>MÍSTO PLNĚNÍ</w:t>
      </w:r>
    </w:p>
    <w:p w14:paraId="26DE8C1D" w14:textId="786BB6C9" w:rsidR="0020031D" w:rsidRDefault="0020031D" w:rsidP="00601A0C">
      <w:pPr>
        <w:pStyle w:val="Odstavecseseznamem"/>
        <w:numPr>
          <w:ilvl w:val="0"/>
          <w:numId w:val="11"/>
        </w:numPr>
        <w:ind w:left="284" w:hanging="284"/>
      </w:pPr>
      <w:r>
        <w:t xml:space="preserve">Místem plnění je </w:t>
      </w:r>
      <w:r w:rsidR="00C04611">
        <w:t>sídlo zhotovitele</w:t>
      </w:r>
      <w:r>
        <w:t>.</w:t>
      </w:r>
    </w:p>
    <w:p w14:paraId="5750417E" w14:textId="77777777" w:rsidR="006A37B4" w:rsidRDefault="006A37B4" w:rsidP="006A37B4"/>
    <w:p w14:paraId="42B207C8" w14:textId="77777777" w:rsidR="0020031D" w:rsidRDefault="0020031D" w:rsidP="0020031D"/>
    <w:p w14:paraId="03A541FA" w14:textId="06861492" w:rsidR="00472A7D" w:rsidRDefault="00472A7D" w:rsidP="00472A7D"/>
    <w:p w14:paraId="60CFE613" w14:textId="77777777" w:rsidR="00D46C13" w:rsidRDefault="00D46C13" w:rsidP="00472A7D"/>
    <w:p w14:paraId="75E0D3CE" w14:textId="77777777" w:rsidR="0020031D" w:rsidRDefault="0020031D" w:rsidP="00090BF9">
      <w:pPr>
        <w:pStyle w:val="slolnku"/>
      </w:pPr>
    </w:p>
    <w:p w14:paraId="4D2A8AAF" w14:textId="77777777" w:rsidR="0020031D" w:rsidRDefault="0020031D" w:rsidP="003C15B0">
      <w:pPr>
        <w:pStyle w:val="lnek"/>
      </w:pPr>
      <w:r>
        <w:t>ODPOVĚDNOST ZHOTOVITELE</w:t>
      </w:r>
    </w:p>
    <w:p w14:paraId="7417375C" w14:textId="4FB90107" w:rsidR="0020031D" w:rsidRDefault="0020031D" w:rsidP="00601A0C">
      <w:pPr>
        <w:pStyle w:val="Odstavecseseznamem"/>
        <w:numPr>
          <w:ilvl w:val="0"/>
          <w:numId w:val="13"/>
        </w:numPr>
        <w:ind w:left="284" w:hanging="284"/>
      </w:pPr>
      <w:r>
        <w:t>Zhotovitel je odpovědný za případné škody vzniklé v souvislosti s realizací díla a následky škod odstraní na své náklady. O vzniklých škodách je povinen neprodleně informovat oprávněného zástupce objednatele (viz titulní stran</w:t>
      </w:r>
      <w:r w:rsidR="002111EC">
        <w:t>a</w:t>
      </w:r>
      <w:r>
        <w:t xml:space="preserve"> Smlouvy).</w:t>
      </w:r>
    </w:p>
    <w:p w14:paraId="39B3B1D1" w14:textId="2E57A3FA" w:rsidR="0020031D" w:rsidRDefault="0020031D" w:rsidP="00601A0C">
      <w:pPr>
        <w:pStyle w:val="Odstavecseseznamem"/>
        <w:numPr>
          <w:ilvl w:val="0"/>
          <w:numId w:val="13"/>
        </w:numPr>
        <w:ind w:left="284" w:hanging="284"/>
      </w:pPr>
      <w:r>
        <w:t xml:space="preserve">Zhotovitel bere na vědomí, že objednatel má zaveden integrovaný systém managementu (ISM) zahrnující řízení jakosti (QMS) podle normy ISO 9001, systém environmentálního managementu (EMS) podle normy ISO 14001 a systém managementu bezpečnosti práce (BOZP) podle normy </w:t>
      </w:r>
      <w:r w:rsidR="006A04DE">
        <w:t>ISO 45001</w:t>
      </w:r>
      <w:r>
        <w:t>.</w:t>
      </w:r>
    </w:p>
    <w:p w14:paraId="3DB98042" w14:textId="77777777" w:rsidR="0020031D" w:rsidRDefault="0020031D" w:rsidP="00601A0C">
      <w:pPr>
        <w:pStyle w:val="Odstavecseseznamem"/>
        <w:numPr>
          <w:ilvl w:val="0"/>
          <w:numId w:val="13"/>
        </w:numPr>
        <w:ind w:left="284" w:hanging="284"/>
      </w:pPr>
      <w:r>
        <w:t>Zhotovitel se zavazuje, že bude postupovat v souladu s ISM zavedeným u objednatele a v souladu s platnou legislativou. V případě nejistoty se zhotovitel může obrátit na zástupce vedení pro ISM u objednatele. Zhotovitel se zavazuje, že seznámí objednatele se skutečnostmi, které mohou mít vliv na činnosti ovlivňující jakost a na environmentální profil objednatele.</w:t>
      </w:r>
    </w:p>
    <w:p w14:paraId="107A3BF2" w14:textId="722DBD2A" w:rsidR="0020031D" w:rsidRDefault="0020031D" w:rsidP="00601A0C">
      <w:pPr>
        <w:pStyle w:val="Odstavecseseznamem"/>
        <w:numPr>
          <w:ilvl w:val="0"/>
          <w:numId w:val="13"/>
        </w:numPr>
        <w:ind w:left="284" w:hanging="284"/>
      </w:pPr>
      <w:r>
        <w:t xml:space="preserve">Se systémy QMS, EMS a </w:t>
      </w:r>
      <w:r w:rsidR="006A04DE">
        <w:t>BOZP</w:t>
      </w:r>
      <w:r>
        <w:t xml:space="preserve"> zavedenými u objednatele je možno se seznámit v Příručce ISM, kterou</w:t>
      </w:r>
      <w:r w:rsidR="00BE2817">
        <w:t> </w:t>
      </w:r>
      <w:r>
        <w:t>poskytne na vyžádání zástupce vedení pro ISM.</w:t>
      </w:r>
    </w:p>
    <w:p w14:paraId="3C5A6FD5" w14:textId="5820340F" w:rsidR="0020031D" w:rsidRDefault="0020031D" w:rsidP="00601A0C">
      <w:pPr>
        <w:pStyle w:val="Odstavecseseznamem"/>
        <w:numPr>
          <w:ilvl w:val="0"/>
          <w:numId w:val="13"/>
        </w:numPr>
        <w:ind w:left="284" w:hanging="284"/>
      </w:pPr>
      <w:r>
        <w:t xml:space="preserve">Objednatel si vyhrazuje právo kontroly plnění prací zhotovitele v souladu se systémy QMS, EMS a </w:t>
      </w:r>
      <w:r w:rsidR="006A04DE">
        <w:t>BOZP</w:t>
      </w:r>
      <w:r>
        <w:t>. Závažné nebo opakované porušení těchto systémů může být důvodem k odstoupení smlouvy ze strany objednatele.</w:t>
      </w:r>
    </w:p>
    <w:p w14:paraId="667A02FB" w14:textId="7115DFCE" w:rsidR="006A37B4" w:rsidRDefault="006A37B4" w:rsidP="006A37B4"/>
    <w:p w14:paraId="6F37C7D0" w14:textId="77777777" w:rsidR="006A37B4" w:rsidRDefault="006A37B4" w:rsidP="006A37B4"/>
    <w:p w14:paraId="15AAE39E" w14:textId="77777777" w:rsidR="0020031D" w:rsidRDefault="0020031D" w:rsidP="00090BF9">
      <w:pPr>
        <w:pStyle w:val="slolnku"/>
      </w:pPr>
    </w:p>
    <w:p w14:paraId="57EAD52D" w14:textId="77777777" w:rsidR="0020031D" w:rsidRDefault="0020031D" w:rsidP="003C15B0">
      <w:pPr>
        <w:pStyle w:val="lnek"/>
      </w:pPr>
      <w:r>
        <w:t>VYŠŠÍ MOC</w:t>
      </w:r>
    </w:p>
    <w:p w14:paraId="670102B3" w14:textId="31E83D43" w:rsidR="0020031D" w:rsidRDefault="0020031D" w:rsidP="00601A0C">
      <w:pPr>
        <w:pStyle w:val="Odstavecseseznamem"/>
        <w:numPr>
          <w:ilvl w:val="0"/>
          <w:numId w:val="14"/>
        </w:numPr>
        <w:ind w:left="284" w:hanging="284"/>
      </w:pPr>
      <w:r>
        <w:t>Vyšší mocí se rozumí každá nepředvídaná nebo neodvratitelná událost, která vznikla nezávisle na vůli smluvních stran a která znemožňuje po určitou dobu částečné nebo úplné plnění závazků některé smluvní strany. Jako vyšší moc se uznávají události, k nimž dojde po podpisu této smlouvy a kterým nemohla smluvní strana, již se týkají, zabránit.</w:t>
      </w:r>
    </w:p>
    <w:p w14:paraId="2CD187B0" w14:textId="77777777" w:rsidR="0020031D" w:rsidRDefault="0020031D" w:rsidP="00601A0C">
      <w:pPr>
        <w:pStyle w:val="Odstavecseseznamem"/>
        <w:numPr>
          <w:ilvl w:val="0"/>
          <w:numId w:val="14"/>
        </w:numPr>
        <w:ind w:left="284" w:hanging="284"/>
      </w:pPr>
      <w:r>
        <w:t>Smluvní strana, u níž dojde k okolnosti vyšší moci, je povinna neprodleně písemně doporučeným dopisem uvědomit druhou smluvní stranu o vzniku této události, jakož i o jejím ukonče</w:t>
      </w:r>
      <w:r w:rsidR="006C3DB9">
        <w:t>ní, a to ve lhůtě nejpozději 10 </w:t>
      </w:r>
      <w:r>
        <w:t>dnů od vzniku a ukončení události. Nedodržení této lhůty má za následek zánik práva dovolávat se okolnosti vyšší moci.</w:t>
      </w:r>
    </w:p>
    <w:p w14:paraId="7D4F2BAC" w14:textId="77777777" w:rsidR="0020031D" w:rsidRDefault="0020031D" w:rsidP="00601A0C">
      <w:pPr>
        <w:pStyle w:val="Odstavecseseznamem"/>
        <w:numPr>
          <w:ilvl w:val="0"/>
          <w:numId w:val="14"/>
        </w:numPr>
        <w:ind w:left="284" w:hanging="284"/>
      </w:pPr>
      <w:r>
        <w:t>Povinnosti smluvních stran po dobu trvání okolnosti vyšší moci se dočasně přerušují a automaticky obnovují po jejím ukončení.</w:t>
      </w:r>
    </w:p>
    <w:p w14:paraId="614B634A" w14:textId="68704069" w:rsidR="0020031D" w:rsidRDefault="0020031D" w:rsidP="00601A0C">
      <w:pPr>
        <w:pStyle w:val="Odstavecseseznamem"/>
        <w:numPr>
          <w:ilvl w:val="0"/>
          <w:numId w:val="14"/>
        </w:numPr>
        <w:ind w:left="284" w:hanging="284"/>
      </w:pPr>
      <w:r>
        <w:t>Při trvání okolnosti vyšší moci více než šest měsíců, smluvní strany dohodnou odpovídající změny této smlouvy. Nedojde-li k dohodě, je kterákoliv smluvní strana oprávněna jednostranným prohlášením, zaslaným doporučeným dopisem druhé smluvní straně, odstoupit od této smlouvy.</w:t>
      </w:r>
    </w:p>
    <w:p w14:paraId="3563F801" w14:textId="49F958A5" w:rsidR="006A37B4" w:rsidRDefault="006A37B4" w:rsidP="006A37B4"/>
    <w:p w14:paraId="7DCA82EF" w14:textId="77777777" w:rsidR="006A37B4" w:rsidRDefault="006A37B4" w:rsidP="006A37B4"/>
    <w:p w14:paraId="242CE6D3" w14:textId="77777777" w:rsidR="0020031D" w:rsidRDefault="0020031D" w:rsidP="0020031D"/>
    <w:p w14:paraId="699FF76E" w14:textId="77777777" w:rsidR="0020031D" w:rsidRDefault="0020031D" w:rsidP="00090BF9">
      <w:pPr>
        <w:pStyle w:val="slolnku"/>
      </w:pPr>
    </w:p>
    <w:p w14:paraId="38E41B71" w14:textId="77777777" w:rsidR="0020031D" w:rsidRDefault="0020031D" w:rsidP="003C15B0">
      <w:pPr>
        <w:pStyle w:val="lnek"/>
      </w:pPr>
      <w:r>
        <w:t>OSTATNÍ UJEDNÁNÍ</w:t>
      </w:r>
    </w:p>
    <w:p w14:paraId="21FD87C8" w14:textId="4B1B98D4" w:rsidR="0020031D" w:rsidRPr="00261787" w:rsidRDefault="0020031D" w:rsidP="00601A0C">
      <w:pPr>
        <w:pStyle w:val="Odstavecseseznamem"/>
        <w:numPr>
          <w:ilvl w:val="0"/>
          <w:numId w:val="15"/>
        </w:numPr>
        <w:ind w:left="284" w:hanging="284"/>
        <w:rPr>
          <w:color w:val="FF0000"/>
        </w:rPr>
      </w:pPr>
      <w:r>
        <w:t>Dojde-li při provádění prací ke zdržení jejich postupu z jakýchkoliv příčin, které nejsou zaviněny zhotovitelem, bude termín dokončení díla znovu mezi smluvními stranami projednán a upraven dodatkem k této smlouvě</w:t>
      </w:r>
      <w:r w:rsidR="008871C8">
        <w:t>.</w:t>
      </w:r>
    </w:p>
    <w:p w14:paraId="164ED34F" w14:textId="50920EDC" w:rsidR="0020031D" w:rsidRDefault="0020031D" w:rsidP="00601A0C">
      <w:pPr>
        <w:pStyle w:val="Odstavecseseznamem"/>
        <w:numPr>
          <w:ilvl w:val="0"/>
          <w:numId w:val="15"/>
        </w:numPr>
        <w:ind w:left="284" w:hanging="284"/>
      </w:pPr>
      <w:r>
        <w:t>Není-li v této Smlouvě stanoveno jinak, řídí se vztahy smluvních stran vzniklé na jejím základě příslušnými ustanoveními Ob</w:t>
      </w:r>
      <w:r w:rsidR="00472A7D">
        <w:t xml:space="preserve">čanského </w:t>
      </w:r>
      <w:r>
        <w:t>zákoníku</w:t>
      </w:r>
      <w:r w:rsidR="00261787">
        <w:t>,</w:t>
      </w:r>
      <w:r>
        <w:t xml:space="preserve"> v platném znění.</w:t>
      </w:r>
    </w:p>
    <w:p w14:paraId="690D3465" w14:textId="0DE8E968" w:rsidR="0020031D" w:rsidRDefault="0020031D" w:rsidP="00601A0C">
      <w:pPr>
        <w:pStyle w:val="Odstavecseseznamem"/>
        <w:numPr>
          <w:ilvl w:val="0"/>
          <w:numId w:val="15"/>
        </w:numPr>
        <w:ind w:left="284" w:hanging="284"/>
      </w:pPr>
      <w:r>
        <w:t>Zhotovitel se zavazuje udržovat trvale v tajnosti veškeré informace zjištěné při plnění této smlouvy, nezveřejňovat je ve vztahu k třetím osobám</w:t>
      </w:r>
      <w:r w:rsidR="004E45AD">
        <w:t>.</w:t>
      </w:r>
    </w:p>
    <w:p w14:paraId="3A9FF776" w14:textId="77777777" w:rsidR="0020031D" w:rsidRDefault="0020031D" w:rsidP="00601A0C">
      <w:pPr>
        <w:pStyle w:val="Odstavecseseznamem"/>
        <w:numPr>
          <w:ilvl w:val="0"/>
          <w:numId w:val="15"/>
        </w:numPr>
        <w:ind w:left="284" w:hanging="284"/>
      </w:pPr>
      <w:r>
        <w:t>Při operativně technickém řízení činno</w:t>
      </w:r>
      <w:r w:rsidR="00C04611">
        <w:t xml:space="preserve">stí spojených s realizací díla </w:t>
      </w:r>
      <w:r>
        <w:t>zastupují dále:</w:t>
      </w:r>
    </w:p>
    <w:p w14:paraId="25E52B82" w14:textId="432D86E5" w:rsidR="0020031D" w:rsidRDefault="0020031D" w:rsidP="00821852">
      <w:pPr>
        <w:ind w:firstLine="284"/>
      </w:pPr>
      <w:r>
        <w:t>objednatele:</w:t>
      </w:r>
      <w:r w:rsidR="006C3DB9">
        <w:tab/>
      </w:r>
      <w:proofErr w:type="spellStart"/>
      <w:r w:rsidR="00C6214B">
        <w:t>xxx</w:t>
      </w:r>
      <w:proofErr w:type="spellEnd"/>
      <w:r w:rsidR="00C6214B">
        <w:t xml:space="preserve">, </w:t>
      </w:r>
      <w:proofErr w:type="spellStart"/>
      <w:r w:rsidR="00C6214B">
        <w:t>xxx</w:t>
      </w:r>
      <w:proofErr w:type="spellEnd"/>
    </w:p>
    <w:p w14:paraId="63C2D232" w14:textId="5D2A9BFF" w:rsidR="0020031D" w:rsidRDefault="0020031D" w:rsidP="00821852">
      <w:pPr>
        <w:ind w:firstLine="284"/>
      </w:pPr>
      <w:r>
        <w:t>zhotovitele:</w:t>
      </w:r>
      <w:r w:rsidR="006C3DB9">
        <w:tab/>
      </w:r>
      <w:r w:rsidR="009872F7">
        <w:t xml:space="preserve">Ing. Jiří </w:t>
      </w:r>
      <w:proofErr w:type="spellStart"/>
      <w:r w:rsidR="009872F7">
        <w:t>Jusko</w:t>
      </w:r>
      <w:proofErr w:type="spellEnd"/>
      <w:r w:rsidR="009872F7">
        <w:t xml:space="preserve">, Ing. Hana </w:t>
      </w:r>
      <w:proofErr w:type="spellStart"/>
      <w:r w:rsidR="009872F7">
        <w:t>Gříbková</w:t>
      </w:r>
      <w:proofErr w:type="spellEnd"/>
      <w:r w:rsidR="009872F7">
        <w:t xml:space="preserve">, </w:t>
      </w:r>
      <w:proofErr w:type="spellStart"/>
      <w:r w:rsidR="009872F7">
        <w:t>Mgr</w:t>
      </w:r>
      <w:proofErr w:type="spellEnd"/>
      <w:r w:rsidR="009872F7">
        <w:t xml:space="preserve"> Čestmír </w:t>
      </w:r>
      <w:proofErr w:type="spellStart"/>
      <w:r w:rsidR="009872F7">
        <w:t>Ondrušák</w:t>
      </w:r>
      <w:proofErr w:type="spellEnd"/>
    </w:p>
    <w:p w14:paraId="4406BC4E" w14:textId="278606BB" w:rsidR="0020031D" w:rsidRDefault="0020031D" w:rsidP="00601A0C">
      <w:pPr>
        <w:pStyle w:val="Odstavecseseznamem"/>
        <w:numPr>
          <w:ilvl w:val="0"/>
          <w:numId w:val="15"/>
        </w:numPr>
        <w:ind w:left="284" w:hanging="284"/>
      </w:pPr>
      <w:r w:rsidRPr="00B647F6">
        <w:t>Tato Smlouva nabývá</w:t>
      </w:r>
      <w:r w:rsidR="00090354" w:rsidRPr="00B647F6">
        <w:t xml:space="preserve"> platnosti dnem uzavření a </w:t>
      </w:r>
      <w:r w:rsidRPr="00B647F6">
        <w:t xml:space="preserve">účinnosti dnem </w:t>
      </w:r>
      <w:r w:rsidR="00090354" w:rsidRPr="00B647F6">
        <w:t>zveřejnění v registru smluv</w:t>
      </w:r>
      <w:r>
        <w:t>.</w:t>
      </w:r>
    </w:p>
    <w:p w14:paraId="3AEEAC48" w14:textId="77777777" w:rsidR="0020031D" w:rsidRDefault="0020031D" w:rsidP="00601A0C">
      <w:pPr>
        <w:pStyle w:val="Odstavecseseznamem"/>
        <w:numPr>
          <w:ilvl w:val="0"/>
          <w:numId w:val="15"/>
        </w:numPr>
        <w:ind w:left="284" w:hanging="284"/>
      </w:pPr>
      <w:r>
        <w:t>Změny této Smlouvy jsou možné jen jejími písemnými dodatky oboustranně odsouhlasenými</w:t>
      </w:r>
      <w:r w:rsidR="00472A7D">
        <w:t xml:space="preserve">, </w:t>
      </w:r>
      <w:r w:rsidR="00472A7D" w:rsidRPr="00472A7D">
        <w:t>jinak jsou neplatné</w:t>
      </w:r>
      <w:r>
        <w:t>.</w:t>
      </w:r>
    </w:p>
    <w:p w14:paraId="715424CA" w14:textId="77777777" w:rsidR="0020031D" w:rsidRDefault="0020031D" w:rsidP="00601A0C">
      <w:pPr>
        <w:pStyle w:val="Odstavecseseznamem"/>
        <w:numPr>
          <w:ilvl w:val="0"/>
          <w:numId w:val="15"/>
        </w:numPr>
        <w:ind w:left="284" w:hanging="284"/>
      </w:pPr>
      <w:r>
        <w:t>V případě zániku účastníka této Smlouvy bez likvidace přecházejí jeho práva a povinnosti z této Smlouvy na jeho právního nástupce.</w:t>
      </w:r>
    </w:p>
    <w:p w14:paraId="44144308" w14:textId="77777777" w:rsidR="0020031D" w:rsidRDefault="0020031D" w:rsidP="00601A0C">
      <w:pPr>
        <w:pStyle w:val="Odstavecseseznamem"/>
        <w:numPr>
          <w:ilvl w:val="0"/>
          <w:numId w:val="15"/>
        </w:numPr>
        <w:ind w:left="284" w:hanging="284"/>
      </w:pPr>
      <w:r>
        <w:t>Tato Smlouva se vyhotovuje ve dvou stejnopisech. Po podpisu Smlouvy obdrží objednatel jedno vyhotovení a zhotovitel jedno vyhotovení Smlouvy.</w:t>
      </w:r>
    </w:p>
    <w:p w14:paraId="585C683D" w14:textId="07694D0D" w:rsidR="0020031D" w:rsidRDefault="0020031D" w:rsidP="00601A0C">
      <w:pPr>
        <w:pStyle w:val="Odstavecseseznamem"/>
        <w:numPr>
          <w:ilvl w:val="0"/>
          <w:numId w:val="15"/>
        </w:numPr>
        <w:ind w:left="284" w:hanging="284"/>
      </w:pPr>
      <w:r>
        <w:t>Smluvní strany prohlašují, že si tuto smlouvu před jejím podpisem přečetly, že byla uzavřena po vzájemném projednání podle jejich pravé a svobodné vůle, určitě, vážně a srozumitelně, nikoli v tísni za nápadně nevýhodných podmínek.</w:t>
      </w:r>
    </w:p>
    <w:p w14:paraId="6DBDA797" w14:textId="7CC0F63F" w:rsidR="002111EC" w:rsidRPr="00B647F6" w:rsidRDefault="00666FC5" w:rsidP="00601A0C">
      <w:pPr>
        <w:pStyle w:val="Odstavecseseznamem"/>
        <w:numPr>
          <w:ilvl w:val="0"/>
          <w:numId w:val="15"/>
        </w:numPr>
        <w:ind w:left="284" w:hanging="284"/>
        <w:rPr>
          <w:rFonts w:asciiTheme="minorHAnsi" w:hAnsiTheme="minorHAnsi" w:cstheme="minorHAnsi"/>
        </w:rPr>
      </w:pPr>
      <w:r w:rsidRPr="00B647F6">
        <w:rPr>
          <w:rFonts w:asciiTheme="minorHAnsi" w:hAnsiTheme="minorHAnsi" w:cstheme="minorHAnsi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</w:t>
      </w:r>
      <w:r w:rsidRPr="00B647F6">
        <w:rPr>
          <w:rFonts w:asciiTheme="minorHAnsi" w:hAnsiTheme="minorHAnsi" w:cstheme="minorHAnsi"/>
        </w:rPr>
        <w:lastRenderedPageBreak/>
        <w:t>jejími kontaktními osobami, informovat o takovém předání jejich osobních údajů a současně o jejich právech při zpracování osobních údajů.</w:t>
      </w:r>
    </w:p>
    <w:p w14:paraId="11B3DA2E" w14:textId="15244AE2" w:rsidR="00666FC5" w:rsidRPr="005F2356" w:rsidRDefault="003A68A8" w:rsidP="00601A0C">
      <w:pPr>
        <w:pStyle w:val="Odstavecseseznamem"/>
        <w:numPr>
          <w:ilvl w:val="0"/>
          <w:numId w:val="15"/>
        </w:numPr>
        <w:ind w:left="284" w:hanging="284"/>
        <w:rPr>
          <w:rFonts w:asciiTheme="minorHAnsi" w:hAnsiTheme="minorHAnsi" w:cstheme="minorHAnsi"/>
        </w:rPr>
      </w:pPr>
      <w:r w:rsidRPr="00B647F6">
        <w:rPr>
          <w:rFonts w:asciiTheme="minorHAnsi" w:hAnsiTheme="minorHAnsi" w:cstheme="minorHAnsi"/>
        </w:rPr>
        <w:t xml:space="preserve">Smluvní strany výslovně souhlasí, že tato smlouva bude zveřejněna podle zák. č. </w:t>
      </w:r>
      <w:bookmarkStart w:id="4" w:name="_Hlk521410682"/>
      <w:r w:rsidRPr="00B647F6">
        <w:rPr>
          <w:rFonts w:asciiTheme="minorHAnsi" w:hAnsiTheme="minorHAnsi" w:cstheme="minorHAnsi"/>
        </w:rPr>
        <w:t>340/2015 Sb., zákon o registru smluv, ve znění pozdějších předpisů</w:t>
      </w:r>
      <w:bookmarkEnd w:id="4"/>
      <w:r w:rsidR="00D46C13">
        <w:rPr>
          <w:rFonts w:asciiTheme="minorHAnsi" w:hAnsiTheme="minorHAnsi" w:cstheme="minorHAnsi"/>
        </w:rPr>
        <w:t>.</w:t>
      </w:r>
      <w:r w:rsidRPr="005F2356">
        <w:rPr>
          <w:rFonts w:asciiTheme="minorHAnsi" w:hAnsiTheme="minorHAnsi" w:cstheme="minorHAnsi"/>
        </w:rPr>
        <w:t xml:space="preserve"> Za tím účelem se smluvní strany zavazují v rámci kontraktačního procesu připravit smlouvu v otevřeném a strojově čitelném formátu.</w:t>
      </w:r>
    </w:p>
    <w:p w14:paraId="2383520E" w14:textId="4972D8BD" w:rsidR="003A68A8" w:rsidRPr="005F2356" w:rsidRDefault="00DF232B" w:rsidP="006E5FE7">
      <w:pPr>
        <w:pStyle w:val="Odstavecseseznamem"/>
        <w:numPr>
          <w:ilvl w:val="0"/>
          <w:numId w:val="15"/>
        </w:numPr>
        <w:spacing w:line="40" w:lineRule="atLeast"/>
        <w:ind w:left="284" w:hanging="284"/>
        <w:rPr>
          <w:rFonts w:asciiTheme="minorHAnsi" w:hAnsiTheme="minorHAnsi" w:cstheme="minorHAnsi"/>
        </w:rPr>
      </w:pPr>
      <w:r w:rsidRPr="005F2356">
        <w:rPr>
          <w:rFonts w:asciiTheme="minorHAnsi" w:hAnsiTheme="minorHAnsi" w:cstheme="minorHAnsi"/>
        </w:rPr>
        <w:t xml:space="preserve">Smluvní strany se dohodly, že tuto smlouvu zveřejní v registru smluv Povodí Odry, státní podnik </w:t>
      </w:r>
      <w:r w:rsidRPr="005F2356">
        <w:rPr>
          <w:rFonts w:asciiTheme="minorHAnsi" w:hAnsiTheme="minorHAnsi" w:cstheme="minorHAnsi"/>
        </w:rPr>
        <w:br/>
        <w:t>do 30 dnů od jejího uzavření. Smluvní strany nepovažují žádné ustanovení smlouvy za obchodní tajemství.</w:t>
      </w:r>
    </w:p>
    <w:p w14:paraId="6C17E04C" w14:textId="77777777" w:rsidR="0020031D" w:rsidRDefault="0020031D" w:rsidP="0020031D"/>
    <w:p w14:paraId="3C08DBCC" w14:textId="77777777" w:rsidR="00090354" w:rsidRDefault="00090354" w:rsidP="003F228A">
      <w:pPr>
        <w:spacing w:after="120"/>
        <w:rPr>
          <w:u w:val="single"/>
        </w:rPr>
      </w:pPr>
    </w:p>
    <w:p w14:paraId="353788FA" w14:textId="0A49C39A" w:rsidR="00C04611" w:rsidRDefault="00C04611" w:rsidP="00C04611"/>
    <w:p w14:paraId="4AE1A70A" w14:textId="247CE402" w:rsidR="005270CE" w:rsidRPr="00D46C13" w:rsidRDefault="00F0344E" w:rsidP="00C04611">
      <w:r w:rsidRPr="00D46C13">
        <w:t xml:space="preserve">Samostatnou, odděleně uloženou součástí smlouvy je nabídka zhotovitele ze dne </w:t>
      </w:r>
      <w:proofErr w:type="gramStart"/>
      <w:r w:rsidRPr="00D46C13">
        <w:t>29.4.2022</w:t>
      </w:r>
      <w:proofErr w:type="gramEnd"/>
      <w:r w:rsidRPr="00D46C13">
        <w:t>.</w:t>
      </w:r>
    </w:p>
    <w:p w14:paraId="00D225D0" w14:textId="6643E56F" w:rsidR="006A37B4" w:rsidRDefault="006A37B4" w:rsidP="00C04611"/>
    <w:p w14:paraId="55C5C2D1" w14:textId="77777777" w:rsidR="00F0344E" w:rsidRDefault="00F0344E" w:rsidP="00C04611"/>
    <w:p w14:paraId="2E8EB943" w14:textId="77777777" w:rsidR="00C04611" w:rsidRDefault="00C04611" w:rsidP="00C04611"/>
    <w:tbl>
      <w:tblPr>
        <w:tblStyle w:val="Mkatabulky"/>
        <w:tblpPr w:leftFromText="141" w:rightFromText="141" w:vertAnchor="text" w:tblpXSpec="center" w:tblpY="1"/>
        <w:tblOverlap w:val="nev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01"/>
        <w:gridCol w:w="851"/>
        <w:gridCol w:w="851"/>
        <w:gridCol w:w="3401"/>
        <w:gridCol w:w="851"/>
      </w:tblGrid>
      <w:tr w:rsidR="00AB5184" w14:paraId="78E86085" w14:textId="77777777" w:rsidTr="003F228A">
        <w:trPr>
          <w:jc w:val="center"/>
        </w:trPr>
        <w:tc>
          <w:tcPr>
            <w:tcW w:w="5103" w:type="dxa"/>
            <w:gridSpan w:val="3"/>
            <w:vAlign w:val="center"/>
          </w:tcPr>
          <w:p w14:paraId="3465FC08" w14:textId="5D0B66C2" w:rsidR="00AB5184" w:rsidRDefault="00AB5184" w:rsidP="00C6214B">
            <w:pPr>
              <w:pStyle w:val="Odstavecseseznamem"/>
              <w:numPr>
                <w:ilvl w:val="0"/>
                <w:numId w:val="0"/>
              </w:numPr>
              <w:contextualSpacing w:val="0"/>
              <w:jc w:val="center"/>
            </w:pPr>
            <w:r>
              <w:t xml:space="preserve">V Ostravě dne </w:t>
            </w:r>
            <w:proofErr w:type="gramStart"/>
            <w:r w:rsidR="00C6214B">
              <w:t>8.2.2023</w:t>
            </w:r>
            <w:proofErr w:type="gramEnd"/>
          </w:p>
        </w:tc>
        <w:tc>
          <w:tcPr>
            <w:tcW w:w="5103" w:type="dxa"/>
            <w:gridSpan w:val="3"/>
            <w:vAlign w:val="center"/>
          </w:tcPr>
          <w:p w14:paraId="47829DB1" w14:textId="3FAB4C15" w:rsidR="00AB5184" w:rsidRDefault="00AB5184" w:rsidP="00C6214B">
            <w:pPr>
              <w:jc w:val="center"/>
            </w:pPr>
            <w:r>
              <w:t xml:space="preserve">V </w:t>
            </w:r>
            <w:r w:rsidR="00C04611">
              <w:t>Ostravě</w:t>
            </w:r>
            <w:r>
              <w:t xml:space="preserve"> dne </w:t>
            </w:r>
            <w:proofErr w:type="gramStart"/>
            <w:r w:rsidR="00C6214B">
              <w:t>30.1.2023</w:t>
            </w:r>
            <w:proofErr w:type="gramEnd"/>
          </w:p>
        </w:tc>
      </w:tr>
      <w:tr w:rsidR="00AB5184" w14:paraId="224241DC" w14:textId="77777777" w:rsidTr="003F228A">
        <w:trPr>
          <w:jc w:val="center"/>
        </w:trPr>
        <w:tc>
          <w:tcPr>
            <w:tcW w:w="5103" w:type="dxa"/>
            <w:gridSpan w:val="3"/>
            <w:vAlign w:val="center"/>
          </w:tcPr>
          <w:p w14:paraId="05CBCAA0" w14:textId="77777777" w:rsidR="00AB5184" w:rsidRDefault="00AB5184" w:rsidP="00AB5184">
            <w:pPr>
              <w:jc w:val="center"/>
            </w:pPr>
          </w:p>
        </w:tc>
        <w:tc>
          <w:tcPr>
            <w:tcW w:w="5103" w:type="dxa"/>
            <w:gridSpan w:val="3"/>
            <w:vAlign w:val="center"/>
          </w:tcPr>
          <w:p w14:paraId="76291CC9" w14:textId="77777777" w:rsidR="00AB5184" w:rsidRDefault="00AB5184" w:rsidP="00AB5184">
            <w:pPr>
              <w:jc w:val="center"/>
            </w:pPr>
          </w:p>
        </w:tc>
      </w:tr>
      <w:tr w:rsidR="00AB5184" w14:paraId="3881E626" w14:textId="77777777" w:rsidTr="003F228A">
        <w:trPr>
          <w:jc w:val="center"/>
        </w:trPr>
        <w:tc>
          <w:tcPr>
            <w:tcW w:w="5103" w:type="dxa"/>
            <w:gridSpan w:val="3"/>
            <w:vAlign w:val="center"/>
          </w:tcPr>
          <w:p w14:paraId="62E54BB1" w14:textId="6F2B847B" w:rsidR="00AB5184" w:rsidRDefault="00D46C13" w:rsidP="00AB5184">
            <w:pPr>
              <w:jc w:val="center"/>
            </w:pPr>
            <w:r>
              <w:t>za objednatele</w:t>
            </w:r>
          </w:p>
        </w:tc>
        <w:tc>
          <w:tcPr>
            <w:tcW w:w="5103" w:type="dxa"/>
            <w:gridSpan w:val="3"/>
            <w:vAlign w:val="center"/>
          </w:tcPr>
          <w:p w14:paraId="1195BD0A" w14:textId="2EF74E4A" w:rsidR="00AB5184" w:rsidRDefault="00D46C13" w:rsidP="00AB5184">
            <w:pPr>
              <w:jc w:val="center"/>
            </w:pPr>
            <w:r>
              <w:t>za zhotovitele</w:t>
            </w:r>
          </w:p>
        </w:tc>
      </w:tr>
      <w:tr w:rsidR="00AB5184" w14:paraId="59B26351" w14:textId="77777777" w:rsidTr="00F377F1">
        <w:trPr>
          <w:trHeight w:val="1701"/>
          <w:jc w:val="center"/>
        </w:trPr>
        <w:tc>
          <w:tcPr>
            <w:tcW w:w="5103" w:type="dxa"/>
            <w:gridSpan w:val="3"/>
            <w:vAlign w:val="center"/>
          </w:tcPr>
          <w:p w14:paraId="6A671E83" w14:textId="137156B7" w:rsidR="00AB5184" w:rsidRDefault="00C6214B" w:rsidP="00AB5184">
            <w:pPr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5103" w:type="dxa"/>
            <w:gridSpan w:val="3"/>
            <w:vAlign w:val="center"/>
          </w:tcPr>
          <w:p w14:paraId="110A7836" w14:textId="1960B336" w:rsidR="00AB5184" w:rsidRDefault="00C6214B" w:rsidP="00AB5184">
            <w:pPr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3F228A" w14:paraId="0755BD26" w14:textId="77777777" w:rsidTr="003F228A">
        <w:trPr>
          <w:jc w:val="center"/>
        </w:trPr>
        <w:tc>
          <w:tcPr>
            <w:tcW w:w="851" w:type="dxa"/>
            <w:vAlign w:val="center"/>
          </w:tcPr>
          <w:p w14:paraId="2B990101" w14:textId="77777777" w:rsidR="003F228A" w:rsidRDefault="003F228A" w:rsidP="00F410A0">
            <w:pPr>
              <w:jc w:val="center"/>
            </w:pPr>
          </w:p>
        </w:tc>
        <w:tc>
          <w:tcPr>
            <w:tcW w:w="3401" w:type="dxa"/>
            <w:tcBorders>
              <w:top w:val="single" w:sz="8" w:space="0" w:color="auto"/>
            </w:tcBorders>
            <w:vAlign w:val="center"/>
          </w:tcPr>
          <w:p w14:paraId="27C85064" w14:textId="37BED62A" w:rsidR="003F228A" w:rsidRDefault="00C6214B" w:rsidP="00D46C13">
            <w:pPr>
              <w:jc w:val="center"/>
            </w:pPr>
            <w:r>
              <w:t>xxx</w:t>
            </w:r>
            <w:bookmarkStart w:id="5" w:name="_GoBack"/>
            <w:bookmarkEnd w:id="5"/>
          </w:p>
        </w:tc>
        <w:tc>
          <w:tcPr>
            <w:tcW w:w="851" w:type="dxa"/>
            <w:vAlign w:val="center"/>
          </w:tcPr>
          <w:p w14:paraId="4AC0DBAD" w14:textId="77777777" w:rsidR="003F228A" w:rsidRDefault="003F228A" w:rsidP="00F410A0">
            <w:pPr>
              <w:jc w:val="center"/>
            </w:pPr>
          </w:p>
        </w:tc>
        <w:tc>
          <w:tcPr>
            <w:tcW w:w="851" w:type="dxa"/>
            <w:vAlign w:val="center"/>
          </w:tcPr>
          <w:p w14:paraId="63B86366" w14:textId="77777777" w:rsidR="003F228A" w:rsidRDefault="003F228A" w:rsidP="00F410A0">
            <w:pPr>
              <w:jc w:val="center"/>
            </w:pPr>
          </w:p>
        </w:tc>
        <w:tc>
          <w:tcPr>
            <w:tcW w:w="3401" w:type="dxa"/>
            <w:tcBorders>
              <w:top w:val="single" w:sz="8" w:space="0" w:color="auto"/>
            </w:tcBorders>
            <w:vAlign w:val="center"/>
          </w:tcPr>
          <w:p w14:paraId="33CA1AF2" w14:textId="7B03CF39" w:rsidR="003F228A" w:rsidRPr="002B5B2F" w:rsidRDefault="002111EC" w:rsidP="009F7E4F">
            <w:pPr>
              <w:jc w:val="center"/>
            </w:pPr>
            <w:r w:rsidRPr="002B5B2F">
              <w:t>Ing. Jiří Tkáč</w:t>
            </w:r>
          </w:p>
        </w:tc>
        <w:tc>
          <w:tcPr>
            <w:tcW w:w="851" w:type="dxa"/>
            <w:vAlign w:val="center"/>
          </w:tcPr>
          <w:p w14:paraId="6B78760D" w14:textId="77777777" w:rsidR="003F228A" w:rsidRDefault="003F228A" w:rsidP="00F410A0">
            <w:pPr>
              <w:jc w:val="center"/>
            </w:pPr>
          </w:p>
        </w:tc>
      </w:tr>
      <w:tr w:rsidR="000D088A" w14:paraId="5CFE2CBD" w14:textId="77777777" w:rsidTr="00FA5264">
        <w:trPr>
          <w:jc w:val="center"/>
        </w:trPr>
        <w:tc>
          <w:tcPr>
            <w:tcW w:w="5103" w:type="dxa"/>
            <w:gridSpan w:val="3"/>
            <w:vAlign w:val="center"/>
          </w:tcPr>
          <w:p w14:paraId="7F4607FC" w14:textId="77777777" w:rsidR="000D088A" w:rsidRDefault="000D088A" w:rsidP="000D088A">
            <w:pPr>
              <w:jc w:val="center"/>
            </w:pPr>
            <w:r>
              <w:t>jednatel společnosti</w:t>
            </w:r>
          </w:p>
        </w:tc>
        <w:tc>
          <w:tcPr>
            <w:tcW w:w="5103" w:type="dxa"/>
            <w:gridSpan w:val="3"/>
            <w:vAlign w:val="center"/>
          </w:tcPr>
          <w:p w14:paraId="3CAD3CB1" w14:textId="6907522D" w:rsidR="000D088A" w:rsidRPr="002B5B2F" w:rsidRDefault="002111EC" w:rsidP="000D088A">
            <w:pPr>
              <w:jc w:val="center"/>
            </w:pPr>
            <w:r w:rsidRPr="002B5B2F">
              <w:t>generální ředitel</w:t>
            </w:r>
          </w:p>
        </w:tc>
      </w:tr>
    </w:tbl>
    <w:p w14:paraId="3F8CEF20" w14:textId="28CF8221" w:rsidR="00AB5184" w:rsidRDefault="00AB5184" w:rsidP="005F2356"/>
    <w:sectPr w:rsidR="00AB5184" w:rsidSect="00C037E5">
      <w:pgSz w:w="11906" w:h="16838" w:code="9"/>
      <w:pgMar w:top="1134" w:right="964" w:bottom="851" w:left="964" w:header="51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D79"/>
    <w:multiLevelType w:val="singleLevel"/>
    <w:tmpl w:val="1EAAC46C"/>
    <w:lvl w:ilvl="0">
      <w:start w:val="1"/>
      <w:numFmt w:val="decimal"/>
      <w:pStyle w:val="Nzevtabulky"/>
      <w:lvlText w:val="Tabulka č. %1.  -"/>
      <w:lvlJc w:val="left"/>
      <w:pPr>
        <w:tabs>
          <w:tab w:val="num" w:pos="2880"/>
        </w:tabs>
        <w:ind w:left="0" w:firstLine="0"/>
      </w:pPr>
    </w:lvl>
  </w:abstractNum>
  <w:abstractNum w:abstractNumId="1" w15:restartNumberingAfterBreak="0">
    <w:nsid w:val="0C3E5B5A"/>
    <w:multiLevelType w:val="hybridMultilevel"/>
    <w:tmpl w:val="A74A74EC"/>
    <w:lvl w:ilvl="0" w:tplc="E47864F2">
      <w:start w:val="1"/>
      <w:numFmt w:val="upperRoman"/>
      <w:pStyle w:val="slolnku"/>
      <w:suff w:val="nothing"/>
      <w:lvlText w:val="%1."/>
      <w:lvlJc w:val="righ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26B"/>
    <w:multiLevelType w:val="hybridMultilevel"/>
    <w:tmpl w:val="718C9A00"/>
    <w:lvl w:ilvl="0" w:tplc="DCCE694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091C"/>
    <w:multiLevelType w:val="hybridMultilevel"/>
    <w:tmpl w:val="46FC97EA"/>
    <w:lvl w:ilvl="0" w:tplc="C0C4906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0B99"/>
    <w:multiLevelType w:val="multilevel"/>
    <w:tmpl w:val="11B83154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624" w:hanging="624"/>
      </w:pPr>
    </w:lvl>
    <w:lvl w:ilvl="3">
      <w:start w:val="1"/>
      <w:numFmt w:val="decimal"/>
      <w:suff w:val="nothing"/>
      <w:lvlText w:val="%1.%2.%3.%4."/>
      <w:lvlJc w:val="left"/>
      <w:pPr>
        <w:ind w:left="737" w:hanging="737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27081CBF"/>
    <w:multiLevelType w:val="hybridMultilevel"/>
    <w:tmpl w:val="EBD04E6A"/>
    <w:lvl w:ilvl="0" w:tplc="84FAFB4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1A75"/>
    <w:multiLevelType w:val="hybridMultilevel"/>
    <w:tmpl w:val="717AC070"/>
    <w:lvl w:ilvl="0" w:tplc="BA64418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F7F4B"/>
    <w:multiLevelType w:val="hybridMultilevel"/>
    <w:tmpl w:val="BDC4A47C"/>
    <w:lvl w:ilvl="0" w:tplc="BC3254C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E1BD8"/>
    <w:multiLevelType w:val="hybridMultilevel"/>
    <w:tmpl w:val="C914909A"/>
    <w:lvl w:ilvl="0" w:tplc="6552923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A2C5E"/>
    <w:multiLevelType w:val="hybridMultilevel"/>
    <w:tmpl w:val="A454BE84"/>
    <w:lvl w:ilvl="0" w:tplc="1C04359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8769A"/>
    <w:multiLevelType w:val="hybridMultilevel"/>
    <w:tmpl w:val="A4D02928"/>
    <w:lvl w:ilvl="0" w:tplc="56E0508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3FC5"/>
    <w:multiLevelType w:val="singleLevel"/>
    <w:tmpl w:val="97BEF3D4"/>
    <w:lvl w:ilvl="0">
      <w:start w:val="1"/>
      <w:numFmt w:val="bullet"/>
      <w:pStyle w:val="Znaka2"/>
      <w:lvlText w:val="-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FA92434"/>
    <w:multiLevelType w:val="hybridMultilevel"/>
    <w:tmpl w:val="420C1ADE"/>
    <w:lvl w:ilvl="0" w:tplc="DE8C4AB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56570"/>
    <w:multiLevelType w:val="hybridMultilevel"/>
    <w:tmpl w:val="815C396A"/>
    <w:lvl w:ilvl="0" w:tplc="A02884AE">
      <w:start w:val="1"/>
      <w:numFmt w:val="decimal"/>
      <w:pStyle w:val="Odstavecseseznamem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07B51"/>
    <w:multiLevelType w:val="hybridMultilevel"/>
    <w:tmpl w:val="29E6A1BE"/>
    <w:lvl w:ilvl="0" w:tplc="DE84F23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842A5"/>
    <w:multiLevelType w:val="hybridMultilevel"/>
    <w:tmpl w:val="F118CB06"/>
    <w:lvl w:ilvl="0" w:tplc="2C4E36B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C2730"/>
    <w:multiLevelType w:val="singleLevel"/>
    <w:tmpl w:val="3F8EA832"/>
    <w:lvl w:ilvl="0">
      <w:start w:val="1"/>
      <w:numFmt w:val="bullet"/>
      <w:pStyle w:val="Znaka1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1"/>
  </w:num>
  <w:num w:numId="5">
    <w:abstractNumId w:val="13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  <w:num w:numId="13">
    <w:abstractNumId w:val="5"/>
  </w:num>
  <w:num w:numId="14">
    <w:abstractNumId w:val="14"/>
  </w:num>
  <w:num w:numId="15">
    <w:abstractNumId w:val="7"/>
  </w:num>
  <w:num w:numId="16">
    <w:abstractNumId w:val="12"/>
  </w:num>
  <w:num w:numId="17">
    <w:abstractNumId w:val="1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567"/>
  <w:autoHyphenation/>
  <w:hyphenationZone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75"/>
    <w:rsid w:val="000152AF"/>
    <w:rsid w:val="00030236"/>
    <w:rsid w:val="000444E8"/>
    <w:rsid w:val="00057838"/>
    <w:rsid w:val="00083538"/>
    <w:rsid w:val="00090354"/>
    <w:rsid w:val="00090BF9"/>
    <w:rsid w:val="00092235"/>
    <w:rsid w:val="000C2C92"/>
    <w:rsid w:val="000D088A"/>
    <w:rsid w:val="000D5538"/>
    <w:rsid w:val="000F70A3"/>
    <w:rsid w:val="00111305"/>
    <w:rsid w:val="0011612C"/>
    <w:rsid w:val="00124554"/>
    <w:rsid w:val="00127CB8"/>
    <w:rsid w:val="00130C82"/>
    <w:rsid w:val="00135BB9"/>
    <w:rsid w:val="00140DD8"/>
    <w:rsid w:val="001542A7"/>
    <w:rsid w:val="00155874"/>
    <w:rsid w:val="001A567B"/>
    <w:rsid w:val="001C3F82"/>
    <w:rsid w:val="001E0D48"/>
    <w:rsid w:val="0020031D"/>
    <w:rsid w:val="00206336"/>
    <w:rsid w:val="00206403"/>
    <w:rsid w:val="002103C7"/>
    <w:rsid w:val="002111EC"/>
    <w:rsid w:val="00211EB2"/>
    <w:rsid w:val="0025569B"/>
    <w:rsid w:val="00260706"/>
    <w:rsid w:val="00261787"/>
    <w:rsid w:val="0027728F"/>
    <w:rsid w:val="00281E6F"/>
    <w:rsid w:val="002B5B2F"/>
    <w:rsid w:val="002E24AB"/>
    <w:rsid w:val="002F299D"/>
    <w:rsid w:val="00317057"/>
    <w:rsid w:val="003713CE"/>
    <w:rsid w:val="00384B03"/>
    <w:rsid w:val="003A68A8"/>
    <w:rsid w:val="003C15B0"/>
    <w:rsid w:val="003D0C65"/>
    <w:rsid w:val="003E139F"/>
    <w:rsid w:val="003F228A"/>
    <w:rsid w:val="00420112"/>
    <w:rsid w:val="004317FF"/>
    <w:rsid w:val="00472A7D"/>
    <w:rsid w:val="00474500"/>
    <w:rsid w:val="00495061"/>
    <w:rsid w:val="004B10E2"/>
    <w:rsid w:val="004B1660"/>
    <w:rsid w:val="004D62E6"/>
    <w:rsid w:val="004E45AD"/>
    <w:rsid w:val="005270CE"/>
    <w:rsid w:val="00531C5B"/>
    <w:rsid w:val="00554471"/>
    <w:rsid w:val="005B1C8F"/>
    <w:rsid w:val="005C1A39"/>
    <w:rsid w:val="005F082D"/>
    <w:rsid w:val="005F2356"/>
    <w:rsid w:val="00601A0C"/>
    <w:rsid w:val="0062680E"/>
    <w:rsid w:val="006315B4"/>
    <w:rsid w:val="00634C08"/>
    <w:rsid w:val="00651EF2"/>
    <w:rsid w:val="00666FC5"/>
    <w:rsid w:val="00680878"/>
    <w:rsid w:val="00685B66"/>
    <w:rsid w:val="006A03E6"/>
    <w:rsid w:val="006A04DE"/>
    <w:rsid w:val="006A08A5"/>
    <w:rsid w:val="006A37B4"/>
    <w:rsid w:val="006C3DB9"/>
    <w:rsid w:val="006E4DE1"/>
    <w:rsid w:val="006F44AC"/>
    <w:rsid w:val="006F5D7F"/>
    <w:rsid w:val="00737FAD"/>
    <w:rsid w:val="00764D22"/>
    <w:rsid w:val="00783D01"/>
    <w:rsid w:val="00787D4C"/>
    <w:rsid w:val="007A6E6E"/>
    <w:rsid w:val="007C622A"/>
    <w:rsid w:val="007E1828"/>
    <w:rsid w:val="007F156B"/>
    <w:rsid w:val="00821852"/>
    <w:rsid w:val="008230E0"/>
    <w:rsid w:val="00833E5B"/>
    <w:rsid w:val="00861777"/>
    <w:rsid w:val="008725CF"/>
    <w:rsid w:val="00880D23"/>
    <w:rsid w:val="0088142F"/>
    <w:rsid w:val="008871C8"/>
    <w:rsid w:val="00895598"/>
    <w:rsid w:val="008C6EC7"/>
    <w:rsid w:val="008D3C22"/>
    <w:rsid w:val="008F488B"/>
    <w:rsid w:val="0091744B"/>
    <w:rsid w:val="00924A92"/>
    <w:rsid w:val="00944421"/>
    <w:rsid w:val="009872F7"/>
    <w:rsid w:val="00987D65"/>
    <w:rsid w:val="009B37B3"/>
    <w:rsid w:val="009B6358"/>
    <w:rsid w:val="009D6D54"/>
    <w:rsid w:val="009E6CDA"/>
    <w:rsid w:val="009F4EBA"/>
    <w:rsid w:val="009F7E4F"/>
    <w:rsid w:val="00A029F8"/>
    <w:rsid w:val="00A05009"/>
    <w:rsid w:val="00A23790"/>
    <w:rsid w:val="00A45A2A"/>
    <w:rsid w:val="00AB5184"/>
    <w:rsid w:val="00AE56B2"/>
    <w:rsid w:val="00AF1581"/>
    <w:rsid w:val="00B16947"/>
    <w:rsid w:val="00B3663B"/>
    <w:rsid w:val="00B45120"/>
    <w:rsid w:val="00B647F6"/>
    <w:rsid w:val="00B9024D"/>
    <w:rsid w:val="00BA7C61"/>
    <w:rsid w:val="00BB56F8"/>
    <w:rsid w:val="00BE0D12"/>
    <w:rsid w:val="00BE2817"/>
    <w:rsid w:val="00BE302F"/>
    <w:rsid w:val="00C037E5"/>
    <w:rsid w:val="00C04611"/>
    <w:rsid w:val="00C13F11"/>
    <w:rsid w:val="00C45C67"/>
    <w:rsid w:val="00C52399"/>
    <w:rsid w:val="00C6214B"/>
    <w:rsid w:val="00C6416C"/>
    <w:rsid w:val="00C72845"/>
    <w:rsid w:val="00C9412C"/>
    <w:rsid w:val="00CA55DA"/>
    <w:rsid w:val="00CB19AC"/>
    <w:rsid w:val="00CB7DCD"/>
    <w:rsid w:val="00CC4362"/>
    <w:rsid w:val="00CD4AEC"/>
    <w:rsid w:val="00CF3188"/>
    <w:rsid w:val="00D00A19"/>
    <w:rsid w:val="00D0437B"/>
    <w:rsid w:val="00D1072E"/>
    <w:rsid w:val="00D130DC"/>
    <w:rsid w:val="00D17806"/>
    <w:rsid w:val="00D35C16"/>
    <w:rsid w:val="00D4495A"/>
    <w:rsid w:val="00D46C13"/>
    <w:rsid w:val="00D62E15"/>
    <w:rsid w:val="00D922CC"/>
    <w:rsid w:val="00DC18EB"/>
    <w:rsid w:val="00DC4597"/>
    <w:rsid w:val="00DE7EA6"/>
    <w:rsid w:val="00DF232B"/>
    <w:rsid w:val="00E21849"/>
    <w:rsid w:val="00E43075"/>
    <w:rsid w:val="00E75B9D"/>
    <w:rsid w:val="00E77D12"/>
    <w:rsid w:val="00EC0C8A"/>
    <w:rsid w:val="00F0344E"/>
    <w:rsid w:val="00F34797"/>
    <w:rsid w:val="00F377F1"/>
    <w:rsid w:val="00F508FC"/>
    <w:rsid w:val="00F51AB4"/>
    <w:rsid w:val="00F5611E"/>
    <w:rsid w:val="00F64EC4"/>
    <w:rsid w:val="00F76095"/>
    <w:rsid w:val="00FA7914"/>
    <w:rsid w:val="00FB5985"/>
    <w:rsid w:val="00FD2662"/>
    <w:rsid w:val="00FE61BD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B9EC"/>
  <w15:docId w15:val="{B5C786D4-40CF-407C-AC5E-61AC59EC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828"/>
  </w:style>
  <w:style w:type="paragraph" w:styleId="Nadpis1">
    <w:name w:val="heading 1"/>
    <w:basedOn w:val="Normln"/>
    <w:next w:val="Zkladntext"/>
    <w:link w:val="Nadpis1Char"/>
    <w:qFormat/>
    <w:rsid w:val="00D922CC"/>
    <w:pPr>
      <w:keepNext/>
      <w:numPr>
        <w:numId w:val="1"/>
      </w:numPr>
      <w:tabs>
        <w:tab w:val="clear" w:pos="624"/>
      </w:tabs>
      <w:spacing w:after="280"/>
      <w:ind w:left="567" w:hanging="567"/>
      <w:outlineLvl w:val="0"/>
    </w:pPr>
    <w:rPr>
      <w:rFonts w:eastAsia="Times New Roman" w:cs="Times New Roman"/>
      <w:b/>
      <w:caps/>
      <w:spacing w:val="18"/>
      <w:kern w:val="28"/>
      <w:sz w:val="24"/>
      <w:lang w:eastAsia="cs-CZ"/>
    </w:rPr>
  </w:style>
  <w:style w:type="paragraph" w:styleId="Nadpis2">
    <w:name w:val="heading 2"/>
    <w:basedOn w:val="Normln"/>
    <w:next w:val="Zkladntext"/>
    <w:link w:val="Nadpis2Char"/>
    <w:qFormat/>
    <w:rsid w:val="00D922CC"/>
    <w:pPr>
      <w:keepNext/>
      <w:numPr>
        <w:ilvl w:val="1"/>
        <w:numId w:val="1"/>
      </w:numPr>
      <w:tabs>
        <w:tab w:val="clear" w:pos="567"/>
      </w:tabs>
      <w:spacing w:after="200"/>
      <w:outlineLvl w:val="1"/>
    </w:pPr>
    <w:rPr>
      <w:rFonts w:eastAsia="Times New Roman" w:cs="Times New Roman"/>
      <w:b/>
      <w:sz w:val="22"/>
      <w:lang w:eastAsia="cs-CZ"/>
    </w:rPr>
  </w:style>
  <w:style w:type="paragraph" w:styleId="Nadpis3">
    <w:name w:val="heading 3"/>
    <w:basedOn w:val="Normln"/>
    <w:next w:val="Zkladntext"/>
    <w:link w:val="Nadpis3Char"/>
    <w:qFormat/>
    <w:rsid w:val="00D922CC"/>
    <w:pPr>
      <w:keepNext/>
      <w:numPr>
        <w:ilvl w:val="2"/>
        <w:numId w:val="1"/>
      </w:numPr>
      <w:tabs>
        <w:tab w:val="clear" w:pos="720"/>
      </w:tabs>
      <w:spacing w:after="200"/>
      <w:ind w:left="567" w:hanging="567"/>
      <w:outlineLvl w:val="2"/>
    </w:pPr>
    <w:rPr>
      <w:rFonts w:eastAsia="Times New Roman" w:cs="Times New Roman"/>
      <w:b/>
      <w:i/>
      <w:lang w:eastAsia="cs-CZ"/>
    </w:rPr>
  </w:style>
  <w:style w:type="paragraph" w:styleId="Nadpis4">
    <w:name w:val="heading 4"/>
    <w:basedOn w:val="Normln"/>
    <w:next w:val="Normln"/>
    <w:link w:val="Nadpis4Char"/>
    <w:uiPriority w:val="9"/>
    <w:rsid w:val="00C6416C"/>
    <w:pPr>
      <w:keepNext/>
      <w:framePr w:hSpace="142" w:wrap="around" w:vAnchor="page" w:hAnchor="page" w:xAlign="center" w:y="738"/>
      <w:suppressOverlap/>
      <w:outlineLvl w:val="3"/>
    </w:pPr>
    <w:rPr>
      <w:b/>
      <w:spacing w:val="30"/>
      <w:sz w:val="40"/>
      <w:szCs w:val="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140DD8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22CC"/>
    <w:rPr>
      <w:rFonts w:eastAsia="Times New Roman" w:cs="Times New Roman"/>
      <w:b/>
      <w:caps/>
      <w:spacing w:val="18"/>
      <w:kern w:val="28"/>
      <w:sz w:val="24"/>
      <w:lang w:eastAsia="cs-CZ"/>
    </w:rPr>
  </w:style>
  <w:style w:type="paragraph" w:styleId="Zkladntext">
    <w:name w:val="Body Text"/>
    <w:basedOn w:val="Normln"/>
    <w:link w:val="ZkladntextChar"/>
    <w:qFormat/>
    <w:rsid w:val="009F4EBA"/>
    <w:pPr>
      <w:spacing w:after="200"/>
      <w:ind w:firstLine="567"/>
    </w:pPr>
    <w:rPr>
      <w:rFonts w:eastAsia="Times New Roman" w:cs="Times New Roman"/>
      <w:snapToGrid w:val="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F4EBA"/>
    <w:rPr>
      <w:rFonts w:eastAsia="Times New Roman" w:cs="Times New Roman"/>
      <w:snapToGrid w:val="0"/>
      <w:lang w:eastAsia="cs-CZ"/>
    </w:rPr>
  </w:style>
  <w:style w:type="character" w:customStyle="1" w:styleId="Nadpis2Char">
    <w:name w:val="Nadpis 2 Char"/>
    <w:basedOn w:val="Standardnpsmoodstavce"/>
    <w:link w:val="Nadpis2"/>
    <w:rsid w:val="00D922CC"/>
    <w:rPr>
      <w:rFonts w:eastAsia="Times New Roman" w:cs="Times New Roman"/>
      <w:b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rsid w:val="00D922CC"/>
    <w:rPr>
      <w:rFonts w:eastAsia="Times New Roman" w:cs="Times New Roman"/>
      <w:b/>
      <w:i/>
      <w:lang w:eastAsia="cs-CZ"/>
    </w:rPr>
  </w:style>
  <w:style w:type="paragraph" w:customStyle="1" w:styleId="Nzevtabulky">
    <w:name w:val="Název tabulky"/>
    <w:next w:val="Normln"/>
    <w:qFormat/>
    <w:rsid w:val="00D922CC"/>
    <w:pPr>
      <w:keepNext/>
      <w:keepLines/>
      <w:numPr>
        <w:numId w:val="2"/>
      </w:numPr>
      <w:tabs>
        <w:tab w:val="clear" w:pos="2880"/>
        <w:tab w:val="left" w:pos="1418"/>
      </w:tabs>
      <w:spacing w:before="60" w:after="120"/>
      <w:ind w:left="1418" w:hanging="1418"/>
    </w:pPr>
    <w:rPr>
      <w:rFonts w:eastAsia="Times New Roman" w:cs="Times New Roman"/>
      <w:b/>
      <w:i/>
      <w:snapToGrid w:val="0"/>
      <w:color w:val="000000"/>
      <w:lang w:eastAsia="cs-CZ"/>
    </w:rPr>
  </w:style>
  <w:style w:type="paragraph" w:styleId="Obsah1">
    <w:name w:val="toc 1"/>
    <w:basedOn w:val="Normln"/>
    <w:next w:val="Normln"/>
    <w:autoRedefine/>
    <w:rsid w:val="00680878"/>
    <w:pPr>
      <w:tabs>
        <w:tab w:val="left" w:pos="720"/>
        <w:tab w:val="right" w:leader="dot" w:pos="8947"/>
      </w:tabs>
      <w:ind w:left="284" w:right="567" w:hanging="284"/>
    </w:pPr>
    <w:rPr>
      <w:rFonts w:ascii="Times New Roman" w:eastAsia="Times New Roman" w:hAnsi="Times New Roman" w:cs="Times New Roman"/>
      <w:caps/>
      <w:noProof/>
      <w:snapToGrid w:val="0"/>
      <w:color w:val="000000"/>
      <w:sz w:val="24"/>
      <w:lang w:eastAsia="cs-CZ"/>
    </w:rPr>
  </w:style>
  <w:style w:type="paragraph" w:styleId="Obsah2">
    <w:name w:val="toc 2"/>
    <w:basedOn w:val="Normln"/>
    <w:next w:val="Normln"/>
    <w:autoRedefine/>
    <w:rsid w:val="00680878"/>
    <w:pPr>
      <w:ind w:left="738" w:right="567" w:hanging="454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Obsah3">
    <w:name w:val="toc 3"/>
    <w:basedOn w:val="Normln"/>
    <w:next w:val="Normln"/>
    <w:autoRedefine/>
    <w:rsid w:val="00680878"/>
    <w:pPr>
      <w:ind w:left="1304" w:right="567" w:hanging="567"/>
    </w:pPr>
    <w:rPr>
      <w:rFonts w:ascii="Times New Roman" w:eastAsia="Times New Roman" w:hAnsi="Times New Roman" w:cs="Times New Roman"/>
      <w:lang w:eastAsia="cs-CZ"/>
    </w:rPr>
  </w:style>
  <w:style w:type="paragraph" w:customStyle="1" w:styleId="Znaka1">
    <w:name w:val="Značka 1"/>
    <w:basedOn w:val="Normln"/>
    <w:qFormat/>
    <w:rsid w:val="00D922CC"/>
    <w:pPr>
      <w:numPr>
        <w:numId w:val="3"/>
      </w:numPr>
      <w:tabs>
        <w:tab w:val="clear" w:pos="360"/>
        <w:tab w:val="left" w:pos="284"/>
      </w:tabs>
    </w:pPr>
    <w:rPr>
      <w:rFonts w:eastAsia="Times New Roman" w:cs="Times New Roman"/>
      <w:snapToGrid w:val="0"/>
      <w:color w:val="000000"/>
      <w:lang w:eastAsia="cs-CZ"/>
    </w:rPr>
  </w:style>
  <w:style w:type="paragraph" w:customStyle="1" w:styleId="Znaka2">
    <w:name w:val="Značka 2"/>
    <w:basedOn w:val="Znaka1"/>
    <w:qFormat/>
    <w:rsid w:val="00D922CC"/>
    <w:pPr>
      <w:numPr>
        <w:numId w:val="4"/>
      </w:numPr>
      <w:tabs>
        <w:tab w:val="clear" w:pos="284"/>
        <w:tab w:val="clear" w:pos="644"/>
      </w:tabs>
      <w:ind w:left="568" w:hanging="28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CD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C6416C"/>
    <w:rPr>
      <w:b/>
      <w:spacing w:val="30"/>
      <w:sz w:val="40"/>
      <w:szCs w:val="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Zkladntext2">
    <w:name w:val="Body Text 2"/>
    <w:basedOn w:val="Normln"/>
    <w:link w:val="Zkladntext2Char"/>
    <w:uiPriority w:val="99"/>
    <w:semiHidden/>
    <w:rsid w:val="00C6416C"/>
    <w:pPr>
      <w:spacing w:before="120" w:after="36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6416C"/>
  </w:style>
  <w:style w:type="paragraph" w:styleId="Odstavecseseznamem">
    <w:name w:val="List Paragraph"/>
    <w:uiPriority w:val="34"/>
    <w:qFormat/>
    <w:rsid w:val="00090BF9"/>
    <w:pPr>
      <w:numPr>
        <w:numId w:val="5"/>
      </w:numPr>
      <w:contextualSpacing/>
    </w:pPr>
  </w:style>
  <w:style w:type="paragraph" w:customStyle="1" w:styleId="slolnku">
    <w:name w:val="Číslo článku"/>
    <w:next w:val="lnek"/>
    <w:qFormat/>
    <w:rsid w:val="00090BF9"/>
    <w:pPr>
      <w:numPr>
        <w:numId w:val="17"/>
      </w:numPr>
      <w:jc w:val="center"/>
    </w:pPr>
    <w:rPr>
      <w:b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0DD8"/>
    <w:rPr>
      <w:b/>
    </w:rPr>
  </w:style>
  <w:style w:type="paragraph" w:customStyle="1" w:styleId="lnek">
    <w:name w:val="Článek"/>
    <w:next w:val="Normln"/>
    <w:qFormat/>
    <w:rsid w:val="00090BF9"/>
    <w:pPr>
      <w:spacing w:after="120"/>
      <w:jc w:val="center"/>
    </w:pPr>
    <w:rPr>
      <w:b/>
      <w:caps/>
      <w:u w:val="single"/>
    </w:rPr>
  </w:style>
  <w:style w:type="paragraph" w:styleId="Revize">
    <w:name w:val="Revision"/>
    <w:hidden/>
    <w:uiPriority w:val="99"/>
    <w:semiHidden/>
    <w:rsid w:val="0011612C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B451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5120"/>
  </w:style>
  <w:style w:type="character" w:customStyle="1" w:styleId="TextkomenteChar">
    <w:name w:val="Text komentáře Char"/>
    <w:basedOn w:val="Standardnpsmoodstavce"/>
    <w:link w:val="Textkomente"/>
    <w:uiPriority w:val="99"/>
    <w:rsid w:val="00B4512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1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5B7B-DD7E-43C1-BBDD-3A9A03C0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1610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G-Consult, spol s r.o.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Šárka Šišková</dc:creator>
  <cp:lastModifiedBy>Groholova</cp:lastModifiedBy>
  <cp:revision>3</cp:revision>
  <cp:lastPrinted>2023-01-25T12:28:00Z</cp:lastPrinted>
  <dcterms:created xsi:type="dcterms:W3CDTF">2023-02-16T08:37:00Z</dcterms:created>
  <dcterms:modified xsi:type="dcterms:W3CDTF">2023-02-16T08:45:00Z</dcterms:modified>
</cp:coreProperties>
</file>