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814B5A" w:rsidRPr="00A22DB3" w:rsidTr="00814B5A">
        <w:tc>
          <w:tcPr>
            <w:tcW w:w="0" w:type="auto"/>
            <w:hideMark/>
          </w:tcPr>
          <w:p w:rsidR="00814B5A" w:rsidRPr="007308E8" w:rsidRDefault="00814B5A" w:rsidP="00217C15">
            <w:pPr>
              <w:rPr>
                <w:rFonts w:ascii="Arial Black" w:hAnsi="Arial Black" w:cs="Arial"/>
                <w:b/>
              </w:rPr>
            </w:pPr>
            <w:r w:rsidRPr="007308E8">
              <w:rPr>
                <w:rFonts w:ascii="Arial Black" w:hAnsi="Arial Black" w:cs="Arial"/>
                <w:b/>
              </w:rPr>
              <w:t>Číslo objednávky:</w:t>
            </w:r>
            <w:r w:rsidR="002564D8" w:rsidRPr="007308E8">
              <w:rPr>
                <w:rFonts w:ascii="Arial Black" w:hAnsi="Arial Black" w:cs="Arial"/>
                <w:b/>
              </w:rPr>
              <w:t xml:space="preserve"> OB012</w:t>
            </w:r>
            <w:r w:rsidR="00217C15" w:rsidRPr="007308E8">
              <w:rPr>
                <w:rFonts w:ascii="Arial Black" w:hAnsi="Arial Black" w:cs="Arial"/>
                <w:b/>
              </w:rPr>
              <w:t>38</w:t>
            </w:r>
            <w:r w:rsidR="002564D8" w:rsidRPr="007308E8">
              <w:rPr>
                <w:rFonts w:ascii="Arial Black" w:hAnsi="Arial Black" w:cs="Arial"/>
                <w:b/>
              </w:rPr>
              <w:t>-17</w:t>
            </w:r>
          </w:p>
        </w:tc>
      </w:tr>
      <w:tr w:rsidR="00814B5A" w:rsidTr="00814B5A">
        <w:tc>
          <w:tcPr>
            <w:tcW w:w="0" w:type="auto"/>
            <w:hideMark/>
          </w:tcPr>
          <w:p w:rsidR="00814B5A" w:rsidRPr="007308E8" w:rsidRDefault="00814B5A" w:rsidP="00263688">
            <w:pPr>
              <w:rPr>
                <w:rFonts w:ascii="Arial Black" w:hAnsi="Arial Black" w:cs="Arial"/>
                <w:b/>
              </w:rPr>
            </w:pPr>
          </w:p>
        </w:tc>
      </w:tr>
      <w:tr w:rsidR="00814B5A" w:rsidTr="00814B5A">
        <w:tc>
          <w:tcPr>
            <w:tcW w:w="0" w:type="auto"/>
            <w:hideMark/>
          </w:tcPr>
          <w:p w:rsidR="00814B5A" w:rsidRPr="007308E8" w:rsidRDefault="0089360D" w:rsidP="00E056DA">
            <w:pPr>
              <w:rPr>
                <w:rFonts w:ascii="Arial" w:hAnsi="Arial" w:cs="Arial"/>
                <w:b/>
              </w:rPr>
            </w:pPr>
            <w:r w:rsidRPr="007308E8">
              <w:rPr>
                <w:rFonts w:ascii="Arial" w:hAnsi="Arial" w:cs="Arial"/>
                <w:b/>
              </w:rPr>
              <w:t xml:space="preserve">Čj.: ČOI </w:t>
            </w:r>
            <w:r w:rsidR="00E056DA" w:rsidRPr="007308E8">
              <w:rPr>
                <w:rFonts w:ascii="Arial" w:hAnsi="Arial" w:cs="Arial"/>
                <w:b/>
              </w:rPr>
              <w:t xml:space="preserve"> 71090/17/O100</w:t>
            </w:r>
          </w:p>
        </w:tc>
      </w:tr>
    </w:tbl>
    <w:p w:rsidR="00814B5A" w:rsidRDefault="00814B5A" w:rsidP="00814B5A">
      <w:pPr>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143"/>
      </w:tblGrid>
      <w:tr w:rsidR="00814B5A" w:rsidTr="00814B5A">
        <w:tc>
          <w:tcPr>
            <w:tcW w:w="0" w:type="auto"/>
            <w:vAlign w:val="center"/>
            <w:hideMark/>
          </w:tcPr>
          <w:p w:rsidR="00814B5A" w:rsidRDefault="00814B5A">
            <w:pPr>
              <w:rPr>
                <w:rFonts w:ascii="Arial" w:hAnsi="Arial" w:cs="Arial"/>
                <w:sz w:val="24"/>
                <w:szCs w:val="24"/>
              </w:rPr>
            </w:pPr>
            <w:r>
              <w:rPr>
                <w:rFonts w:ascii="Arial" w:hAnsi="Arial" w:cs="Arial"/>
              </w:rPr>
              <w:t>Datum vystavení:</w:t>
            </w:r>
          </w:p>
        </w:tc>
        <w:tc>
          <w:tcPr>
            <w:tcW w:w="0" w:type="auto"/>
            <w:vAlign w:val="center"/>
            <w:hideMark/>
          </w:tcPr>
          <w:p w:rsidR="00814B5A" w:rsidRDefault="00A22DB3" w:rsidP="00745644">
            <w:pPr>
              <w:jc w:val="both"/>
              <w:rPr>
                <w:rFonts w:ascii="Arial" w:hAnsi="Arial" w:cs="Arial"/>
              </w:rPr>
            </w:pPr>
            <w:r>
              <w:rPr>
                <w:rFonts w:ascii="Arial" w:hAnsi="Arial" w:cs="Arial"/>
              </w:rPr>
              <w:t>2</w:t>
            </w:r>
            <w:r w:rsidR="00745644">
              <w:rPr>
                <w:rFonts w:ascii="Arial" w:hAnsi="Arial" w:cs="Arial"/>
              </w:rPr>
              <w:t>4</w:t>
            </w:r>
            <w:r w:rsidR="00235501">
              <w:rPr>
                <w:rFonts w:ascii="Arial" w:hAnsi="Arial" w:cs="Arial"/>
              </w:rPr>
              <w:t>.</w:t>
            </w:r>
            <w:r w:rsidR="00F60FC2">
              <w:rPr>
                <w:rFonts w:ascii="Arial" w:hAnsi="Arial" w:cs="Arial"/>
              </w:rPr>
              <w:t xml:space="preserve"> 05.</w:t>
            </w:r>
            <w:r w:rsidR="00235501">
              <w:rPr>
                <w:rFonts w:ascii="Arial" w:hAnsi="Arial" w:cs="Arial"/>
              </w:rPr>
              <w:t xml:space="preserve"> 2017</w:t>
            </w:r>
          </w:p>
        </w:tc>
      </w:tr>
      <w:tr w:rsidR="00814B5A" w:rsidTr="00814B5A">
        <w:tc>
          <w:tcPr>
            <w:tcW w:w="0" w:type="auto"/>
            <w:vAlign w:val="center"/>
            <w:hideMark/>
          </w:tcPr>
          <w:p w:rsidR="00814B5A" w:rsidRDefault="00814B5A">
            <w:pPr>
              <w:rPr>
                <w:rFonts w:ascii="Arial" w:hAnsi="Arial" w:cs="Arial"/>
              </w:rPr>
            </w:pPr>
            <w:r>
              <w:rPr>
                <w:rFonts w:ascii="Arial" w:hAnsi="Arial" w:cs="Arial"/>
              </w:rPr>
              <w:t>Vyřizuje:</w:t>
            </w:r>
          </w:p>
        </w:tc>
        <w:tc>
          <w:tcPr>
            <w:tcW w:w="0" w:type="auto"/>
            <w:vAlign w:val="center"/>
            <w:hideMark/>
          </w:tcPr>
          <w:p w:rsidR="00814B5A" w:rsidRDefault="00F60FC2" w:rsidP="00A22DB3">
            <w:pPr>
              <w:jc w:val="both"/>
              <w:rPr>
                <w:rStyle w:val="detail"/>
              </w:rPr>
            </w:pPr>
            <w:r>
              <w:rPr>
                <w:rStyle w:val="detail"/>
                <w:rFonts w:ascii="Arial" w:hAnsi="Arial" w:cs="Arial"/>
              </w:rPr>
              <w:t xml:space="preserve">Ing. </w:t>
            </w:r>
            <w:r w:rsidR="00A22DB3">
              <w:rPr>
                <w:rStyle w:val="detail"/>
                <w:rFonts w:ascii="Arial" w:hAnsi="Arial" w:cs="Arial"/>
              </w:rPr>
              <w:t>Vít Sopko</w:t>
            </w:r>
          </w:p>
        </w:tc>
      </w:tr>
      <w:tr w:rsidR="00814B5A" w:rsidTr="00814B5A">
        <w:tc>
          <w:tcPr>
            <w:tcW w:w="0" w:type="auto"/>
            <w:vAlign w:val="center"/>
            <w:hideMark/>
          </w:tcPr>
          <w:p w:rsidR="00814B5A" w:rsidRDefault="00814B5A">
            <w:r>
              <w:rPr>
                <w:rFonts w:ascii="Arial" w:hAnsi="Arial" w:cs="Arial"/>
              </w:rPr>
              <w:t>Telefon:</w:t>
            </w:r>
          </w:p>
        </w:tc>
        <w:tc>
          <w:tcPr>
            <w:tcW w:w="0" w:type="auto"/>
            <w:vAlign w:val="center"/>
            <w:hideMark/>
          </w:tcPr>
          <w:p w:rsidR="00814B5A" w:rsidRPr="00F60FC2" w:rsidRDefault="00F60FC2" w:rsidP="00A22DB3">
            <w:pPr>
              <w:jc w:val="both"/>
              <w:rPr>
                <w:rStyle w:val="detail"/>
                <w:rFonts w:ascii="Arial" w:hAnsi="Arial" w:cs="Arial"/>
              </w:rPr>
            </w:pPr>
            <w:r w:rsidRPr="00F60FC2">
              <w:rPr>
                <w:rFonts w:ascii="Arial" w:hAnsi="Arial" w:cs="Arial"/>
              </w:rPr>
              <w:t>(+420) 296 366 </w:t>
            </w:r>
            <w:r w:rsidR="00A22DB3">
              <w:rPr>
                <w:rFonts w:ascii="Arial" w:hAnsi="Arial" w:cs="Arial"/>
              </w:rPr>
              <w:t>260</w:t>
            </w:r>
          </w:p>
        </w:tc>
      </w:tr>
      <w:tr w:rsidR="00814B5A" w:rsidTr="00814B5A">
        <w:tc>
          <w:tcPr>
            <w:tcW w:w="0" w:type="auto"/>
            <w:vAlign w:val="center"/>
            <w:hideMark/>
          </w:tcPr>
          <w:p w:rsidR="00814B5A" w:rsidRDefault="00814B5A">
            <w:r>
              <w:rPr>
                <w:rFonts w:ascii="Arial" w:hAnsi="Arial" w:cs="Arial"/>
              </w:rPr>
              <w:t>Email:</w:t>
            </w:r>
          </w:p>
        </w:tc>
        <w:tc>
          <w:tcPr>
            <w:tcW w:w="0" w:type="auto"/>
            <w:vAlign w:val="center"/>
            <w:hideMark/>
          </w:tcPr>
          <w:p w:rsidR="00814B5A" w:rsidRDefault="00A22DB3" w:rsidP="00A22DB3">
            <w:pPr>
              <w:jc w:val="both"/>
              <w:rPr>
                <w:rStyle w:val="detail"/>
              </w:rPr>
            </w:pPr>
            <w:r>
              <w:rPr>
                <w:rStyle w:val="detail"/>
                <w:rFonts w:ascii="Arial" w:hAnsi="Arial" w:cs="Arial"/>
              </w:rPr>
              <w:t>sopko</w:t>
            </w:r>
            <w:r w:rsidR="00814B5A">
              <w:rPr>
                <w:rStyle w:val="detail"/>
                <w:rFonts w:ascii="Arial" w:hAnsi="Arial" w:cs="Arial"/>
              </w:rPr>
              <w:t>@coi.cz</w:t>
            </w:r>
          </w:p>
        </w:tc>
      </w:tr>
    </w:tbl>
    <w:p w:rsidR="00814B5A" w:rsidRDefault="00814B5A" w:rsidP="00814B5A">
      <w:pPr>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2"/>
        <w:gridCol w:w="4393"/>
      </w:tblGrid>
      <w:tr w:rsidR="00814B5A" w:rsidTr="00814B5A">
        <w:tc>
          <w:tcPr>
            <w:tcW w:w="2501" w:type="pct"/>
            <w:vAlign w:val="center"/>
            <w:hideMark/>
          </w:tcPr>
          <w:p w:rsidR="00814B5A" w:rsidRDefault="00814B5A">
            <w:pPr>
              <w:rPr>
                <w:rFonts w:ascii="Arial" w:hAnsi="Arial" w:cs="Arial"/>
                <w:b/>
                <w:sz w:val="24"/>
                <w:szCs w:val="24"/>
              </w:rPr>
            </w:pPr>
            <w:r>
              <w:rPr>
                <w:rFonts w:ascii="Arial" w:hAnsi="Arial" w:cs="Arial"/>
                <w:b/>
              </w:rPr>
              <w:t>Identifikační údaje odběratele:</w:t>
            </w:r>
          </w:p>
        </w:tc>
        <w:tc>
          <w:tcPr>
            <w:tcW w:w="151" w:type="pct"/>
            <w:vMerge w:val="restart"/>
            <w:vAlign w:val="center"/>
          </w:tcPr>
          <w:p w:rsidR="00814B5A" w:rsidRDefault="00814B5A">
            <w:pPr>
              <w:rPr>
                <w:rFonts w:ascii="Arial" w:hAnsi="Arial" w:cs="Arial"/>
                <w:b/>
              </w:rPr>
            </w:pPr>
          </w:p>
        </w:tc>
        <w:tc>
          <w:tcPr>
            <w:tcW w:w="2348" w:type="pct"/>
            <w:hideMark/>
          </w:tcPr>
          <w:p w:rsidR="00814B5A" w:rsidRDefault="00814B5A">
            <w:pPr>
              <w:rPr>
                <w:rFonts w:ascii="Arial" w:hAnsi="Arial" w:cs="Arial"/>
                <w:b/>
              </w:rPr>
            </w:pPr>
            <w:r>
              <w:rPr>
                <w:rFonts w:ascii="Arial" w:hAnsi="Arial" w:cs="Arial"/>
                <w:b/>
              </w:rPr>
              <w:t>Identifikační údaje dodavatele:</w:t>
            </w:r>
          </w:p>
        </w:tc>
      </w:tr>
      <w:tr w:rsidR="00814B5A" w:rsidTr="00814B5A">
        <w:tc>
          <w:tcPr>
            <w:tcW w:w="2501" w:type="pct"/>
            <w:vAlign w:val="center"/>
            <w:hideMark/>
          </w:tcPr>
          <w:p w:rsidR="00814B5A" w:rsidRDefault="00814B5A">
            <w:pPr>
              <w:rPr>
                <w:rFonts w:ascii="Arial" w:hAnsi="Arial" w:cs="Arial"/>
              </w:rPr>
            </w:pPr>
            <w:r>
              <w:rPr>
                <w:rFonts w:ascii="Arial" w:hAnsi="Arial" w:cs="Arial"/>
              </w:rPr>
              <w:t>Česká republika – Česká obchodní inspekce</w:t>
            </w:r>
          </w:p>
        </w:tc>
        <w:tc>
          <w:tcPr>
            <w:tcW w:w="0" w:type="auto"/>
            <w:vMerge/>
            <w:vAlign w:val="center"/>
            <w:hideMark/>
          </w:tcPr>
          <w:p w:rsidR="00814B5A" w:rsidRDefault="00814B5A">
            <w:pPr>
              <w:rPr>
                <w:rFonts w:ascii="Arial" w:hAnsi="Arial" w:cs="Arial"/>
                <w:b/>
                <w:sz w:val="24"/>
                <w:szCs w:val="24"/>
              </w:rPr>
            </w:pPr>
          </w:p>
        </w:tc>
        <w:tc>
          <w:tcPr>
            <w:tcW w:w="2348" w:type="pct"/>
            <w:hideMark/>
          </w:tcPr>
          <w:p w:rsidR="00814B5A" w:rsidRDefault="00A22DB3" w:rsidP="00A22DB3">
            <w:pPr>
              <w:rPr>
                <w:rFonts w:ascii="Arial" w:hAnsi="Arial" w:cs="Arial"/>
              </w:rPr>
            </w:pPr>
            <w:r w:rsidRPr="00A22DB3">
              <w:rPr>
                <w:rFonts w:ascii="Arial" w:hAnsi="Arial" w:cs="Arial"/>
              </w:rPr>
              <w:t xml:space="preserve">Technický a zkušební ústav stavební </w:t>
            </w:r>
          </w:p>
        </w:tc>
      </w:tr>
      <w:tr w:rsidR="00814B5A" w:rsidTr="00814B5A">
        <w:tc>
          <w:tcPr>
            <w:tcW w:w="2501" w:type="pct"/>
            <w:vAlign w:val="center"/>
            <w:hideMark/>
          </w:tcPr>
          <w:p w:rsidR="00814B5A" w:rsidRDefault="00814B5A">
            <w:pPr>
              <w:rPr>
                <w:rFonts w:ascii="Arial" w:hAnsi="Arial" w:cs="Arial"/>
              </w:rPr>
            </w:pPr>
            <w:r>
              <w:rPr>
                <w:rFonts w:ascii="Arial" w:hAnsi="Arial" w:cs="Arial"/>
              </w:rPr>
              <w:t>Štěpánská 567/15, 120 00 Praha 2</w:t>
            </w:r>
          </w:p>
        </w:tc>
        <w:tc>
          <w:tcPr>
            <w:tcW w:w="0" w:type="auto"/>
            <w:vMerge/>
            <w:vAlign w:val="center"/>
            <w:hideMark/>
          </w:tcPr>
          <w:p w:rsidR="00814B5A" w:rsidRDefault="00814B5A">
            <w:pPr>
              <w:rPr>
                <w:rFonts w:ascii="Arial" w:hAnsi="Arial" w:cs="Arial"/>
                <w:b/>
                <w:sz w:val="24"/>
                <w:szCs w:val="24"/>
              </w:rPr>
            </w:pPr>
          </w:p>
        </w:tc>
        <w:tc>
          <w:tcPr>
            <w:tcW w:w="2348" w:type="pct"/>
            <w:hideMark/>
          </w:tcPr>
          <w:p w:rsidR="00814B5A" w:rsidRDefault="00A22DB3" w:rsidP="00A22DB3">
            <w:pPr>
              <w:rPr>
                <w:rFonts w:ascii="Arial" w:hAnsi="Arial" w:cs="Arial"/>
              </w:rPr>
            </w:pPr>
            <w:r w:rsidRPr="00A22DB3">
              <w:rPr>
                <w:rFonts w:ascii="Arial" w:hAnsi="Arial" w:cs="Arial"/>
              </w:rPr>
              <w:t xml:space="preserve">Praha, </w:t>
            </w:r>
            <w:proofErr w:type="spellStart"/>
            <w:proofErr w:type="gramStart"/>
            <w:r w:rsidRPr="00A22DB3">
              <w:rPr>
                <w:rFonts w:ascii="Arial" w:hAnsi="Arial" w:cs="Arial"/>
              </w:rPr>
              <w:t>s.p</w:t>
            </w:r>
            <w:proofErr w:type="spellEnd"/>
            <w:r w:rsidRPr="00A22DB3">
              <w:rPr>
                <w:rFonts w:ascii="Arial" w:hAnsi="Arial" w:cs="Arial"/>
              </w:rPr>
              <w:t>.</w:t>
            </w:r>
            <w:proofErr w:type="gramEnd"/>
          </w:p>
        </w:tc>
      </w:tr>
      <w:tr w:rsidR="00814B5A" w:rsidTr="00814B5A">
        <w:tc>
          <w:tcPr>
            <w:tcW w:w="2501" w:type="pct"/>
            <w:vAlign w:val="center"/>
            <w:hideMark/>
          </w:tcPr>
          <w:p w:rsidR="00814B5A" w:rsidRDefault="00814B5A">
            <w:pPr>
              <w:rPr>
                <w:rFonts w:ascii="Arial" w:hAnsi="Arial" w:cs="Arial"/>
              </w:rPr>
            </w:pPr>
            <w:r>
              <w:rPr>
                <w:rFonts w:ascii="Arial" w:hAnsi="Arial" w:cs="Arial"/>
              </w:rPr>
              <w:t>IČ: 00020869</w:t>
            </w:r>
          </w:p>
        </w:tc>
        <w:tc>
          <w:tcPr>
            <w:tcW w:w="0" w:type="auto"/>
            <w:vMerge/>
            <w:vAlign w:val="center"/>
            <w:hideMark/>
          </w:tcPr>
          <w:p w:rsidR="00814B5A" w:rsidRDefault="00814B5A">
            <w:pPr>
              <w:rPr>
                <w:rFonts w:ascii="Arial" w:hAnsi="Arial" w:cs="Arial"/>
                <w:b/>
                <w:sz w:val="24"/>
                <w:szCs w:val="24"/>
              </w:rPr>
            </w:pPr>
          </w:p>
        </w:tc>
        <w:tc>
          <w:tcPr>
            <w:tcW w:w="2348" w:type="pct"/>
            <w:hideMark/>
          </w:tcPr>
          <w:p w:rsidR="00814B5A" w:rsidRDefault="00A22DB3" w:rsidP="00A22DB3">
            <w:pPr>
              <w:rPr>
                <w:rFonts w:ascii="Arial" w:hAnsi="Arial" w:cs="Arial"/>
              </w:rPr>
            </w:pPr>
            <w:r w:rsidRPr="007D5337">
              <w:rPr>
                <w:rFonts w:ascii="Arial" w:hAnsi="Arial" w:cs="Arial"/>
              </w:rPr>
              <w:t>Prosecká 811/76a, 190 00 Praha 9-Prosek</w:t>
            </w:r>
            <w:r>
              <w:rPr>
                <w:rFonts w:ascii="Arial" w:hAnsi="Arial" w:cs="Arial"/>
              </w:rPr>
              <w:t xml:space="preserve"> </w:t>
            </w:r>
          </w:p>
        </w:tc>
      </w:tr>
      <w:tr w:rsidR="00814B5A" w:rsidTr="00E964E9">
        <w:trPr>
          <w:trHeight w:val="243"/>
        </w:trPr>
        <w:tc>
          <w:tcPr>
            <w:tcW w:w="2501" w:type="pct"/>
            <w:vAlign w:val="center"/>
          </w:tcPr>
          <w:p w:rsidR="00814B5A" w:rsidRDefault="00814B5A">
            <w:pPr>
              <w:rPr>
                <w:rFonts w:ascii="Arial" w:hAnsi="Arial" w:cs="Arial"/>
              </w:rPr>
            </w:pPr>
          </w:p>
        </w:tc>
        <w:tc>
          <w:tcPr>
            <w:tcW w:w="151" w:type="pct"/>
          </w:tcPr>
          <w:p w:rsidR="00814B5A" w:rsidRDefault="00814B5A">
            <w:pPr>
              <w:rPr>
                <w:rFonts w:ascii="Arial" w:hAnsi="Arial" w:cs="Arial"/>
              </w:rPr>
            </w:pPr>
          </w:p>
        </w:tc>
        <w:tc>
          <w:tcPr>
            <w:tcW w:w="2348" w:type="pct"/>
            <w:hideMark/>
          </w:tcPr>
          <w:p w:rsidR="00814B5A" w:rsidRDefault="00A22DB3" w:rsidP="00A22DB3">
            <w:pPr>
              <w:rPr>
                <w:rFonts w:ascii="Arial" w:hAnsi="Arial" w:cs="Arial"/>
              </w:rPr>
            </w:pPr>
            <w:r>
              <w:rPr>
                <w:rFonts w:ascii="Arial" w:hAnsi="Arial" w:cs="Arial"/>
              </w:rPr>
              <w:t xml:space="preserve">IČ: </w:t>
            </w:r>
            <w:r w:rsidRPr="007D5337">
              <w:rPr>
                <w:rFonts w:ascii="Arial" w:hAnsi="Arial" w:cs="Arial"/>
              </w:rPr>
              <w:t>00015679</w:t>
            </w:r>
          </w:p>
          <w:p w:rsidR="00A22DB3" w:rsidRDefault="00A22DB3" w:rsidP="00A22DB3">
            <w:pPr>
              <w:rPr>
                <w:rFonts w:ascii="Arial" w:hAnsi="Arial" w:cs="Arial"/>
              </w:rPr>
            </w:pPr>
            <w:r w:rsidRPr="00E964E9">
              <w:rPr>
                <w:rFonts w:ascii="Arial" w:hAnsi="Arial" w:cs="Arial"/>
              </w:rPr>
              <w:t>Subjekt je plátcem DPH</w:t>
            </w:r>
          </w:p>
        </w:tc>
      </w:tr>
    </w:tbl>
    <w:p w:rsidR="00814B5A" w:rsidRDefault="00814B5A" w:rsidP="00814B5A">
      <w:pPr>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Tr="00814B5A">
        <w:tc>
          <w:tcPr>
            <w:tcW w:w="0" w:type="auto"/>
            <w:vAlign w:val="center"/>
          </w:tcPr>
          <w:p w:rsidR="00814B5A" w:rsidRPr="0089360D" w:rsidRDefault="00814B5A" w:rsidP="00FF52E8">
            <w:pPr>
              <w:jc w:val="both"/>
              <w:rPr>
                <w:rFonts w:ascii="Arial" w:hAnsi="Arial" w:cs="Arial"/>
                <w:sz w:val="24"/>
                <w:szCs w:val="24"/>
              </w:rPr>
            </w:pPr>
            <w:r>
              <w:rPr>
                <w:rFonts w:ascii="Arial" w:hAnsi="Arial" w:cs="Arial"/>
              </w:rPr>
              <w:t>Objednávka vystavena na základě výsledku veřejné zakázky malého rozsahu na služby laboratorní zkouš</w:t>
            </w:r>
            <w:r w:rsidR="00BD60F6">
              <w:rPr>
                <w:rFonts w:ascii="Arial" w:hAnsi="Arial" w:cs="Arial"/>
              </w:rPr>
              <w:t xml:space="preserve">ky </w:t>
            </w:r>
            <w:r w:rsidR="00FF52E8">
              <w:rPr>
                <w:rFonts w:ascii="Arial" w:hAnsi="Arial" w:cs="Arial"/>
              </w:rPr>
              <w:t xml:space="preserve">vzorků </w:t>
            </w:r>
            <w:r w:rsidR="00BD60F6">
              <w:rPr>
                <w:rFonts w:ascii="Arial" w:hAnsi="Arial" w:cs="Arial"/>
              </w:rPr>
              <w:t xml:space="preserve">výrobků </w:t>
            </w:r>
            <w:r w:rsidR="00FF52E8">
              <w:rPr>
                <w:rFonts w:ascii="Arial" w:hAnsi="Arial" w:cs="Arial"/>
              </w:rPr>
              <w:t>– stavební výrobky - okna</w:t>
            </w:r>
            <w:r>
              <w:rPr>
                <w:rFonts w:ascii="Arial" w:hAnsi="Arial" w:cs="Arial"/>
              </w:rPr>
              <w:t>.</w:t>
            </w:r>
          </w:p>
        </w:tc>
      </w:tr>
    </w:tbl>
    <w:p w:rsidR="00814B5A" w:rsidRDefault="00814B5A" w:rsidP="00814B5A">
      <w:pPr>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0"/>
      </w:tblGrid>
      <w:tr w:rsidR="00814B5A" w:rsidTr="00814B5A">
        <w:tc>
          <w:tcPr>
            <w:tcW w:w="1134" w:type="dxa"/>
            <w:vAlign w:val="center"/>
            <w:hideMark/>
          </w:tcPr>
          <w:p w:rsidR="00814B5A" w:rsidRDefault="00814B5A">
            <w:pPr>
              <w:jc w:val="both"/>
              <w:rPr>
                <w:rFonts w:ascii="Arial" w:hAnsi="Arial" w:cs="Arial"/>
                <w:sz w:val="24"/>
                <w:szCs w:val="24"/>
              </w:rPr>
            </w:pPr>
            <w:r>
              <w:rPr>
                <w:rFonts w:ascii="Arial" w:hAnsi="Arial" w:cs="Arial"/>
              </w:rPr>
              <w:t>NIPEZ:</w:t>
            </w:r>
          </w:p>
        </w:tc>
        <w:tc>
          <w:tcPr>
            <w:tcW w:w="8220" w:type="dxa"/>
            <w:vAlign w:val="center"/>
            <w:hideMark/>
          </w:tcPr>
          <w:p w:rsidR="00814B5A" w:rsidRDefault="00814B5A">
            <w:pPr>
              <w:jc w:val="both"/>
              <w:rPr>
                <w:rFonts w:ascii="Arial" w:hAnsi="Arial" w:cs="Arial"/>
              </w:rPr>
            </w:pPr>
            <w:r>
              <w:rPr>
                <w:rStyle w:val="detail"/>
                <w:rFonts w:ascii="Arial" w:hAnsi="Arial" w:cs="Arial"/>
              </w:rPr>
              <w:t>71632000-7 Technické testování</w:t>
            </w:r>
          </w:p>
        </w:tc>
      </w:tr>
    </w:tbl>
    <w:p w:rsidR="00814B5A" w:rsidRDefault="00814B5A" w:rsidP="00814B5A">
      <w:pPr>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Tr="00814B5A">
        <w:tc>
          <w:tcPr>
            <w:tcW w:w="0" w:type="auto"/>
            <w:vAlign w:val="center"/>
            <w:hideMark/>
          </w:tcPr>
          <w:p w:rsidR="00814B5A" w:rsidRDefault="00814B5A">
            <w:pPr>
              <w:jc w:val="both"/>
              <w:rPr>
                <w:rFonts w:ascii="Arial" w:hAnsi="Arial" w:cs="Arial"/>
                <w:b/>
                <w:sz w:val="24"/>
                <w:szCs w:val="24"/>
              </w:rPr>
            </w:pPr>
            <w:r>
              <w:rPr>
                <w:rFonts w:ascii="Arial" w:hAnsi="Arial" w:cs="Arial"/>
                <w:b/>
              </w:rPr>
              <w:t>Podrobná specifikace předmětu plnění:</w:t>
            </w:r>
          </w:p>
        </w:tc>
      </w:tr>
      <w:tr w:rsidR="00814B5A" w:rsidTr="00814B5A">
        <w:tc>
          <w:tcPr>
            <w:tcW w:w="0" w:type="auto"/>
            <w:vAlign w:val="center"/>
            <w:hideMark/>
          </w:tcPr>
          <w:p w:rsidR="00B9656A" w:rsidRDefault="00814B5A">
            <w:pPr>
              <w:pStyle w:val="Bezmezer"/>
              <w:jc w:val="both"/>
              <w:rPr>
                <w:rFonts w:ascii="Arial" w:hAnsi="Arial" w:cs="Arial"/>
                <w:sz w:val="22"/>
                <w:szCs w:val="20"/>
              </w:rPr>
            </w:pPr>
            <w:r w:rsidRPr="007308E8">
              <w:rPr>
                <w:rFonts w:ascii="Arial" w:hAnsi="Arial" w:cs="Arial"/>
                <w:sz w:val="22"/>
                <w:szCs w:val="20"/>
              </w:rPr>
              <w:t>Proveden</w:t>
            </w:r>
            <w:r w:rsidR="00BD60F6" w:rsidRPr="007308E8">
              <w:rPr>
                <w:rFonts w:ascii="Arial" w:hAnsi="Arial" w:cs="Arial"/>
                <w:sz w:val="22"/>
                <w:szCs w:val="20"/>
              </w:rPr>
              <w:t xml:space="preserve">í </w:t>
            </w:r>
            <w:r w:rsidRPr="007308E8">
              <w:rPr>
                <w:rFonts w:ascii="Arial" w:hAnsi="Arial" w:cs="Arial"/>
                <w:sz w:val="22"/>
                <w:szCs w:val="20"/>
              </w:rPr>
              <w:t>laboratorníc</w:t>
            </w:r>
            <w:r w:rsidR="00871AB8" w:rsidRPr="007308E8">
              <w:rPr>
                <w:rFonts w:ascii="Arial" w:hAnsi="Arial" w:cs="Arial"/>
                <w:sz w:val="22"/>
                <w:szCs w:val="20"/>
              </w:rPr>
              <w:t>h zkoušek</w:t>
            </w:r>
            <w:r w:rsidR="00BD60F6" w:rsidRPr="007308E8">
              <w:rPr>
                <w:rFonts w:ascii="Arial" w:hAnsi="Arial" w:cs="Arial"/>
                <w:sz w:val="22"/>
                <w:szCs w:val="20"/>
              </w:rPr>
              <w:t xml:space="preserve"> –</w:t>
            </w:r>
            <w:r w:rsidR="00263688" w:rsidRPr="007308E8">
              <w:rPr>
                <w:rFonts w:ascii="Arial" w:hAnsi="Arial" w:cs="Arial"/>
                <w:sz w:val="22"/>
                <w:szCs w:val="20"/>
              </w:rPr>
              <w:t xml:space="preserve"> laboratorní zkoušky</w:t>
            </w:r>
            <w:r w:rsidR="00BD60F6" w:rsidRPr="007308E8">
              <w:rPr>
                <w:rFonts w:ascii="Arial" w:hAnsi="Arial" w:cs="Arial"/>
                <w:sz w:val="22"/>
                <w:szCs w:val="20"/>
              </w:rPr>
              <w:t xml:space="preserve"> </w:t>
            </w:r>
            <w:r w:rsidR="005C49EE" w:rsidRPr="007308E8">
              <w:rPr>
                <w:rFonts w:ascii="Arial" w:hAnsi="Arial" w:cs="Arial"/>
                <w:sz w:val="22"/>
                <w:szCs w:val="20"/>
              </w:rPr>
              <w:t>4</w:t>
            </w:r>
            <w:r w:rsidR="00BD60F6" w:rsidRPr="007308E8">
              <w:rPr>
                <w:rFonts w:ascii="Arial" w:hAnsi="Arial" w:cs="Arial"/>
                <w:sz w:val="22"/>
                <w:szCs w:val="20"/>
              </w:rPr>
              <w:t xml:space="preserve"> </w:t>
            </w:r>
            <w:r w:rsidR="00ED79E5" w:rsidRPr="007308E8">
              <w:rPr>
                <w:rFonts w:ascii="Arial" w:hAnsi="Arial" w:cs="Arial"/>
                <w:sz w:val="22"/>
                <w:szCs w:val="20"/>
              </w:rPr>
              <w:t>(</w:t>
            </w:r>
            <w:r w:rsidR="005C49EE" w:rsidRPr="007308E8">
              <w:rPr>
                <w:rFonts w:ascii="Arial" w:hAnsi="Arial" w:cs="Arial"/>
                <w:sz w:val="22"/>
                <w:szCs w:val="20"/>
              </w:rPr>
              <w:t>čtyř</w:t>
            </w:r>
            <w:r w:rsidR="00ED79E5" w:rsidRPr="007308E8">
              <w:rPr>
                <w:rFonts w:ascii="Arial" w:hAnsi="Arial" w:cs="Arial"/>
                <w:sz w:val="22"/>
                <w:szCs w:val="20"/>
              </w:rPr>
              <w:t>) vzorků</w:t>
            </w:r>
            <w:r w:rsidR="00B95150" w:rsidRPr="007308E8">
              <w:rPr>
                <w:rFonts w:ascii="Arial" w:hAnsi="Arial" w:cs="Arial"/>
                <w:sz w:val="22"/>
                <w:szCs w:val="20"/>
              </w:rPr>
              <w:t xml:space="preserve"> </w:t>
            </w:r>
            <w:r w:rsidR="00ED79E5" w:rsidRPr="007308E8">
              <w:rPr>
                <w:rFonts w:ascii="Arial" w:hAnsi="Arial" w:cs="Arial"/>
                <w:sz w:val="22"/>
                <w:szCs w:val="20"/>
              </w:rPr>
              <w:t>výrobků odebraných</w:t>
            </w:r>
            <w:r w:rsidRPr="007308E8">
              <w:rPr>
                <w:rFonts w:ascii="Arial" w:hAnsi="Arial" w:cs="Arial"/>
                <w:sz w:val="22"/>
                <w:szCs w:val="20"/>
              </w:rPr>
              <w:t xml:space="preserve"> </w:t>
            </w:r>
            <w:r w:rsidR="005B432D" w:rsidRPr="007308E8">
              <w:rPr>
                <w:rFonts w:ascii="Arial" w:hAnsi="Arial" w:cs="Arial"/>
                <w:sz w:val="22"/>
                <w:szCs w:val="20"/>
              </w:rPr>
              <w:t>u</w:t>
            </w:r>
            <w:r w:rsidR="008E3E04" w:rsidRPr="007308E8">
              <w:rPr>
                <w:rFonts w:ascii="Arial" w:hAnsi="Arial" w:cs="Arial"/>
                <w:sz w:val="22"/>
                <w:szCs w:val="20"/>
              </w:rPr>
              <w:t> </w:t>
            </w:r>
            <w:r w:rsidR="005B432D" w:rsidRPr="007308E8">
              <w:rPr>
                <w:rFonts w:ascii="Arial" w:hAnsi="Arial" w:cs="Arial"/>
                <w:sz w:val="22"/>
                <w:szCs w:val="20"/>
              </w:rPr>
              <w:t>výrobce v</w:t>
            </w:r>
            <w:r w:rsidR="005C49EE" w:rsidRPr="007308E8">
              <w:rPr>
                <w:rFonts w:ascii="Arial" w:hAnsi="Arial" w:cs="Arial"/>
                <w:sz w:val="22"/>
                <w:szCs w:val="20"/>
              </w:rPr>
              <w:t xml:space="preserve"> ČR</w:t>
            </w:r>
            <w:r w:rsidR="00B9656A" w:rsidRPr="007308E8">
              <w:rPr>
                <w:rFonts w:ascii="Arial" w:hAnsi="Arial" w:cs="Arial"/>
                <w:sz w:val="22"/>
                <w:szCs w:val="20"/>
              </w:rPr>
              <w:t>:</w:t>
            </w:r>
          </w:p>
          <w:p w:rsidR="005C49EE" w:rsidRPr="005C49EE" w:rsidRDefault="005C49EE" w:rsidP="005C49EE">
            <w:pPr>
              <w:pStyle w:val="Odstavecseseznamem"/>
              <w:numPr>
                <w:ilvl w:val="0"/>
                <w:numId w:val="9"/>
              </w:numPr>
              <w:jc w:val="both"/>
              <w:rPr>
                <w:rFonts w:ascii="Arial" w:hAnsi="Arial" w:cs="Arial"/>
              </w:rPr>
            </w:pPr>
            <w:r w:rsidRPr="005C49EE">
              <w:rPr>
                <w:rFonts w:ascii="Arial" w:hAnsi="Arial" w:cs="Arial"/>
              </w:rPr>
              <w:t>VEKA SOFTLINE 70 AD vzorek č. 2270_S</w:t>
            </w:r>
          </w:p>
          <w:p w:rsidR="005C49EE" w:rsidRPr="005C49EE" w:rsidRDefault="005C49EE" w:rsidP="005C49EE">
            <w:pPr>
              <w:pStyle w:val="Odstavecseseznamem"/>
              <w:numPr>
                <w:ilvl w:val="0"/>
                <w:numId w:val="9"/>
              </w:numPr>
              <w:jc w:val="both"/>
              <w:rPr>
                <w:rFonts w:ascii="Arial" w:hAnsi="Arial" w:cs="Arial"/>
              </w:rPr>
            </w:pPr>
            <w:r w:rsidRPr="005C49EE">
              <w:rPr>
                <w:rFonts w:ascii="Arial" w:hAnsi="Arial" w:cs="Arial"/>
              </w:rPr>
              <w:t>systém GEALAN S 8000 IQ vzorek č. 2273_S (nejsou deklarovány akustické vlastnosti)</w:t>
            </w:r>
          </w:p>
          <w:p w:rsidR="005C49EE" w:rsidRPr="007308E8" w:rsidRDefault="005C49EE" w:rsidP="005C49EE">
            <w:pPr>
              <w:pStyle w:val="Odstavecseseznamem"/>
              <w:numPr>
                <w:ilvl w:val="0"/>
                <w:numId w:val="9"/>
              </w:numPr>
              <w:jc w:val="both"/>
              <w:rPr>
                <w:rFonts w:ascii="Arial" w:hAnsi="Arial" w:cs="Arial"/>
              </w:rPr>
            </w:pPr>
            <w:r w:rsidRPr="007308E8">
              <w:rPr>
                <w:rFonts w:ascii="Arial" w:hAnsi="Arial" w:cs="Arial"/>
              </w:rPr>
              <w:t>PRESTIGE INOUTIC vzorek č. 2277_S</w:t>
            </w:r>
          </w:p>
          <w:p w:rsidR="005C49EE" w:rsidRPr="007308E8" w:rsidRDefault="005C49EE" w:rsidP="005C49EE">
            <w:pPr>
              <w:pStyle w:val="Odstavecseseznamem"/>
              <w:numPr>
                <w:ilvl w:val="0"/>
                <w:numId w:val="9"/>
              </w:numPr>
              <w:jc w:val="both"/>
              <w:rPr>
                <w:rFonts w:ascii="Arial" w:hAnsi="Arial" w:cs="Arial"/>
              </w:rPr>
            </w:pPr>
            <w:r w:rsidRPr="007308E8">
              <w:rPr>
                <w:rFonts w:ascii="Arial" w:hAnsi="Arial" w:cs="Arial"/>
              </w:rPr>
              <w:t>PO</w:t>
            </w:r>
            <w:r w:rsidR="0005078E">
              <w:rPr>
                <w:rFonts w:ascii="Arial" w:hAnsi="Arial" w:cs="Arial"/>
              </w:rPr>
              <w:t xml:space="preserve"> </w:t>
            </w:r>
            <w:r w:rsidRPr="007308E8">
              <w:rPr>
                <w:rFonts w:ascii="Arial" w:hAnsi="Arial" w:cs="Arial"/>
              </w:rPr>
              <w:t xml:space="preserve">- </w:t>
            </w:r>
            <w:proofErr w:type="spellStart"/>
            <w:r w:rsidR="0005078E">
              <w:rPr>
                <w:rFonts w:ascii="Arial" w:hAnsi="Arial" w:cs="Arial"/>
              </w:rPr>
              <w:t>Kommerling</w:t>
            </w:r>
            <w:proofErr w:type="spellEnd"/>
            <w:r w:rsidR="0005078E">
              <w:rPr>
                <w:rFonts w:ascii="Arial" w:hAnsi="Arial" w:cs="Arial"/>
              </w:rPr>
              <w:t xml:space="preserve"> 76 AD</w:t>
            </w:r>
            <w:r w:rsidRPr="007308E8">
              <w:rPr>
                <w:rFonts w:ascii="Arial" w:hAnsi="Arial" w:cs="Arial"/>
              </w:rPr>
              <w:t xml:space="preserve"> vzorek – </w:t>
            </w:r>
            <w:r w:rsidR="0005078E">
              <w:rPr>
                <w:rFonts w:ascii="Arial" w:hAnsi="Arial" w:cs="Arial"/>
              </w:rPr>
              <w:t>číslo dokladu 101705238105201-1</w:t>
            </w:r>
            <w:bookmarkStart w:id="0" w:name="_GoBack"/>
            <w:bookmarkEnd w:id="0"/>
          </w:p>
          <w:p w:rsidR="00814B5A" w:rsidRDefault="00814B5A">
            <w:pPr>
              <w:pStyle w:val="Bezmezer"/>
              <w:jc w:val="both"/>
              <w:rPr>
                <w:rFonts w:ascii="Arial" w:hAnsi="Arial" w:cs="Arial"/>
                <w:sz w:val="22"/>
                <w:szCs w:val="20"/>
              </w:rPr>
            </w:pPr>
            <w:r>
              <w:rPr>
                <w:rFonts w:ascii="Arial" w:hAnsi="Arial" w:cs="Arial"/>
                <w:sz w:val="22"/>
                <w:szCs w:val="20"/>
              </w:rPr>
              <w:t>v rozsahu:</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 xml:space="preserve">EN 14351-1:2006+A1:2010 Okna a dveře – Norma výrobku, funkční vlastnosti – Část 1: Okna a vnější dveře bez vlastností požární odolnosti a/nebo </w:t>
            </w:r>
            <w:proofErr w:type="spellStart"/>
            <w:r w:rsidRPr="005C49EE">
              <w:rPr>
                <w:rFonts w:ascii="Arial" w:eastAsia="Times New Roman" w:hAnsi="Arial" w:cs="Arial"/>
                <w:lang w:eastAsia="cs-CZ"/>
              </w:rPr>
              <w:t>kouřotěsnosti</w:t>
            </w:r>
            <w:proofErr w:type="spellEnd"/>
            <w:r w:rsidRPr="005C49EE">
              <w:rPr>
                <w:rFonts w:ascii="Arial" w:eastAsia="Times New Roman" w:hAnsi="Arial" w:cs="Arial"/>
                <w:lang w:eastAsia="cs-CZ"/>
              </w:rPr>
              <w:t xml:space="preserve"> (EN 14351-1:2006+A2:2016)</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 xml:space="preserve">čl. 4.2 Zkoušky oken musí být provedeny v souladu s EN 12 211 </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4.2 Výsledky musí být vyjádřeny v souladu s EN 12 210</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4.5 a 4.15 Zkouška vodotěsnosti musí být provedena v souladu s EN 1027</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4.5 a 4.15 Výsledky musí být vyjádřeny v souladu s EN 12 208</w:t>
            </w:r>
          </w:p>
          <w:p w:rsidR="005C49EE" w:rsidRPr="005C49EE" w:rsidRDefault="005C49EE" w:rsidP="00E813C0">
            <w:pPr>
              <w:ind w:left="743" w:hanging="743"/>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4.8 prahová pevnost musí být prokázána prostřednictvím zkoušek provedených podle EN 14609</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4.11 Vzduchová neprůzvučnost musí být stanovena v souladu s EN ISO 10140-2</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4.11 Výsledky zkoušek musí být vyhodnoceny v souladu s EN ISO 717-1</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4.12 a 4.15 Součinitel prostupu tepla měřením metodou EN ISO 12567-1</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4.14 a 4.15 Musí být provedeny dvě zkoušky průvzdušnosti v souladu s EN 1026</w:t>
            </w:r>
          </w:p>
          <w:p w:rsidR="005C49EE" w:rsidRPr="005C49EE" w:rsidRDefault="005C49EE" w:rsidP="005C49EE">
            <w:pPr>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čl. 4.14 a 4.15 Výsledek zkoušky musí být vyjádřen v souladu s EN 12207</w:t>
            </w:r>
          </w:p>
          <w:p w:rsidR="005C49EE" w:rsidRPr="005C49EE" w:rsidRDefault="005C49EE" w:rsidP="00E813C0">
            <w:pPr>
              <w:ind w:left="743" w:hanging="743"/>
              <w:jc w:val="both"/>
              <w:rPr>
                <w:rFonts w:ascii="Arial" w:eastAsia="Times New Roman" w:hAnsi="Arial" w:cs="Arial"/>
                <w:lang w:eastAsia="cs-CZ"/>
              </w:rPr>
            </w:pPr>
            <w:r w:rsidRPr="005C49EE">
              <w:rPr>
                <w:rFonts w:ascii="Arial" w:eastAsia="Times New Roman" w:hAnsi="Arial" w:cs="Arial"/>
                <w:lang w:eastAsia="cs-CZ"/>
              </w:rPr>
              <w:t>-</w:t>
            </w:r>
            <w:r w:rsidRPr="005C49EE">
              <w:rPr>
                <w:rFonts w:ascii="Arial" w:eastAsia="Times New Roman" w:hAnsi="Arial" w:cs="Arial"/>
                <w:lang w:eastAsia="cs-CZ"/>
              </w:rPr>
              <w:tab/>
              <w:t>pokud danou vlastnost výrobce u výrobku nedeklaruje, pak nebude zkoušena a</w:t>
            </w:r>
            <w:r w:rsidR="008E3E04">
              <w:rPr>
                <w:rFonts w:ascii="Arial" w:eastAsia="Times New Roman" w:hAnsi="Arial" w:cs="Arial"/>
                <w:lang w:eastAsia="cs-CZ"/>
              </w:rPr>
              <w:t> </w:t>
            </w:r>
            <w:r w:rsidRPr="005C49EE">
              <w:rPr>
                <w:rFonts w:ascii="Arial" w:eastAsia="Times New Roman" w:hAnsi="Arial" w:cs="Arial"/>
                <w:lang w:eastAsia="cs-CZ"/>
              </w:rPr>
              <w:t>výsledná cena bude ponížena o neprovedenou zkoušku</w:t>
            </w:r>
          </w:p>
          <w:p w:rsidR="005C49EE" w:rsidRDefault="005C49EE" w:rsidP="00E813C0">
            <w:pPr>
              <w:ind w:left="743" w:hanging="743"/>
              <w:jc w:val="both"/>
              <w:rPr>
                <w:rFonts w:ascii="Arial" w:eastAsia="Times New Roman" w:hAnsi="Arial" w:cs="Arial"/>
                <w:b/>
                <w:lang w:eastAsia="cs-CZ"/>
              </w:rPr>
            </w:pPr>
            <w:r w:rsidRPr="005C49EE">
              <w:rPr>
                <w:rFonts w:ascii="Arial" w:eastAsia="Times New Roman" w:hAnsi="Arial" w:cs="Arial"/>
                <w:lang w:eastAsia="cs-CZ"/>
              </w:rPr>
              <w:tab/>
            </w:r>
            <w:r w:rsidR="00B9656A" w:rsidRPr="00B9656A">
              <w:rPr>
                <w:rFonts w:ascii="Arial" w:eastAsia="Times New Roman" w:hAnsi="Arial" w:cs="Arial"/>
                <w:b/>
                <w:lang w:eastAsia="cs-CZ"/>
              </w:rPr>
              <w:t xml:space="preserve">     </w:t>
            </w:r>
          </w:p>
          <w:p w:rsidR="00814B5A" w:rsidRDefault="00814B5A" w:rsidP="005C49EE">
            <w:pPr>
              <w:jc w:val="both"/>
              <w:rPr>
                <w:rFonts w:ascii="Arial" w:hAnsi="Arial" w:cs="Arial"/>
                <w:szCs w:val="20"/>
              </w:rPr>
            </w:pPr>
            <w:r>
              <w:rPr>
                <w:rFonts w:ascii="Arial" w:hAnsi="Arial" w:cs="Arial"/>
                <w:szCs w:val="20"/>
              </w:rPr>
              <w:t xml:space="preserve">Dodavatel zrealizuje požadované akreditované zkoušky </w:t>
            </w:r>
            <w:r w:rsidR="00BD60F6">
              <w:rPr>
                <w:rFonts w:ascii="Arial" w:hAnsi="Arial" w:cs="Arial"/>
                <w:szCs w:val="20"/>
              </w:rPr>
              <w:t xml:space="preserve">ve výše uvedeném rozsahu a vyhotoví </w:t>
            </w:r>
            <w:r>
              <w:rPr>
                <w:rFonts w:ascii="Arial" w:hAnsi="Arial" w:cs="Arial"/>
                <w:szCs w:val="20"/>
              </w:rPr>
              <w:t>protokol</w:t>
            </w:r>
            <w:r w:rsidR="00B97BD3">
              <w:rPr>
                <w:rFonts w:ascii="Arial" w:hAnsi="Arial" w:cs="Arial"/>
                <w:szCs w:val="20"/>
              </w:rPr>
              <w:t>y</w:t>
            </w:r>
            <w:r>
              <w:rPr>
                <w:rFonts w:ascii="Arial" w:hAnsi="Arial" w:cs="Arial"/>
                <w:szCs w:val="20"/>
              </w:rPr>
              <w:t xml:space="preserve"> o vykonaných zkouškách v listinné podobě v českém ja</w:t>
            </w:r>
            <w:r w:rsidR="00B9656A">
              <w:rPr>
                <w:rFonts w:ascii="Arial" w:hAnsi="Arial" w:cs="Arial"/>
                <w:szCs w:val="20"/>
              </w:rPr>
              <w:t xml:space="preserve">zyce s barevnou fotodokumentací </w:t>
            </w:r>
            <w:r w:rsidR="00B9656A" w:rsidRPr="00263688">
              <w:rPr>
                <w:rFonts w:ascii="Arial" w:eastAsia="Times New Roman" w:hAnsi="Arial" w:cs="Arial"/>
                <w:b/>
                <w:lang w:eastAsia="cs-CZ"/>
              </w:rPr>
              <w:t>pro každý vzorek zvlášť.</w:t>
            </w:r>
          </w:p>
        </w:tc>
      </w:tr>
      <w:tr w:rsidR="00E813C0" w:rsidTr="00814B5A">
        <w:tc>
          <w:tcPr>
            <w:tcW w:w="0" w:type="auto"/>
            <w:vAlign w:val="center"/>
          </w:tcPr>
          <w:p w:rsidR="00E813C0" w:rsidRPr="007308E8" w:rsidRDefault="00E813C0">
            <w:pPr>
              <w:pStyle w:val="Bezmezer"/>
              <w:jc w:val="both"/>
              <w:rPr>
                <w:rFonts w:ascii="Arial" w:hAnsi="Arial" w:cs="Arial"/>
                <w:sz w:val="22"/>
                <w:szCs w:val="20"/>
              </w:rPr>
            </w:pPr>
          </w:p>
        </w:tc>
      </w:tr>
    </w:tbl>
    <w:p w:rsidR="00814B5A" w:rsidRDefault="00814B5A" w:rsidP="00814B5A">
      <w:pPr>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RPr="00346B97" w:rsidTr="00814B5A">
        <w:trPr>
          <w:trHeight w:val="1012"/>
        </w:trPr>
        <w:tc>
          <w:tcPr>
            <w:tcW w:w="0" w:type="auto"/>
            <w:vAlign w:val="center"/>
            <w:hideMark/>
          </w:tcPr>
          <w:p w:rsidR="00814B5A" w:rsidRPr="00346B97" w:rsidRDefault="00814B5A">
            <w:pPr>
              <w:jc w:val="both"/>
              <w:rPr>
                <w:rFonts w:ascii="Arial" w:hAnsi="Arial" w:cs="Arial"/>
                <w:b/>
                <w:sz w:val="24"/>
                <w:szCs w:val="24"/>
              </w:rPr>
            </w:pPr>
            <w:r w:rsidRPr="00346B97">
              <w:rPr>
                <w:rFonts w:ascii="Arial" w:hAnsi="Arial" w:cs="Arial"/>
                <w:b/>
              </w:rPr>
              <w:lastRenderedPageBreak/>
              <w:t>Cenové, dodací a obchodní podmínky:</w:t>
            </w:r>
          </w:p>
          <w:p w:rsidR="00814B5A" w:rsidRPr="00346B97" w:rsidRDefault="00814B5A" w:rsidP="008E3E04">
            <w:pPr>
              <w:jc w:val="both"/>
              <w:rPr>
                <w:rFonts w:ascii="Arial" w:hAnsi="Arial" w:cs="Arial"/>
                <w:b/>
              </w:rPr>
            </w:pPr>
            <w:r w:rsidRPr="00E964E9">
              <w:rPr>
                <w:rFonts w:ascii="Arial" w:hAnsi="Arial" w:cs="Arial"/>
              </w:rPr>
              <w:t>C</w:t>
            </w:r>
            <w:r w:rsidRPr="00E964E9">
              <w:rPr>
                <w:rStyle w:val="detail"/>
                <w:rFonts w:ascii="Arial" w:hAnsi="Arial" w:cs="Arial"/>
              </w:rPr>
              <w:t>elková cena za požadované akreditované zkoušky</w:t>
            </w:r>
            <w:r w:rsidR="00B97BD3" w:rsidRPr="00E964E9">
              <w:rPr>
                <w:rStyle w:val="detail"/>
                <w:rFonts w:ascii="Arial" w:hAnsi="Arial" w:cs="Arial"/>
              </w:rPr>
              <w:t xml:space="preserve"> a vyhotovení protokolů</w:t>
            </w:r>
            <w:r w:rsidR="00BD60F6" w:rsidRPr="00E964E9">
              <w:rPr>
                <w:rStyle w:val="detail"/>
                <w:rFonts w:ascii="Arial" w:hAnsi="Arial" w:cs="Arial"/>
              </w:rPr>
              <w:t xml:space="preserve"> o zkoušce</w:t>
            </w:r>
            <w:r w:rsidRPr="00E964E9">
              <w:rPr>
                <w:rStyle w:val="detail"/>
                <w:rFonts w:ascii="Arial" w:hAnsi="Arial" w:cs="Arial"/>
              </w:rPr>
              <w:t xml:space="preserve"> činí </w:t>
            </w:r>
            <w:r w:rsidR="00346B97" w:rsidRPr="00E964E9">
              <w:rPr>
                <w:rStyle w:val="detail"/>
                <w:rFonts w:ascii="Arial" w:hAnsi="Arial" w:cs="Arial"/>
                <w:b/>
              </w:rPr>
              <w:t>132.100,00</w:t>
            </w:r>
            <w:r w:rsidR="00A80813" w:rsidRPr="00E964E9">
              <w:rPr>
                <w:rStyle w:val="detail"/>
                <w:rFonts w:ascii="Arial" w:hAnsi="Arial" w:cs="Arial"/>
                <w:b/>
              </w:rPr>
              <w:t xml:space="preserve"> Kč</w:t>
            </w:r>
            <w:r w:rsidR="00A80813" w:rsidRPr="00E964E9">
              <w:rPr>
                <w:rStyle w:val="detail"/>
                <w:rFonts w:ascii="Arial" w:hAnsi="Arial" w:cs="Arial"/>
              </w:rPr>
              <w:t xml:space="preserve"> </w:t>
            </w:r>
            <w:r w:rsidRPr="00E964E9">
              <w:rPr>
                <w:rStyle w:val="detail"/>
                <w:rFonts w:ascii="Arial" w:hAnsi="Arial" w:cs="Arial"/>
              </w:rPr>
              <w:t xml:space="preserve">bez 21 % DPH, resp. </w:t>
            </w:r>
            <w:r w:rsidR="00346B97" w:rsidRPr="00E964E9">
              <w:rPr>
                <w:rStyle w:val="detail"/>
                <w:rFonts w:ascii="Arial" w:hAnsi="Arial" w:cs="Arial"/>
                <w:b/>
              </w:rPr>
              <w:t>159.841</w:t>
            </w:r>
            <w:r w:rsidR="0065137A" w:rsidRPr="00E964E9">
              <w:rPr>
                <w:rStyle w:val="detail"/>
                <w:rFonts w:ascii="Arial" w:hAnsi="Arial" w:cs="Arial"/>
                <w:b/>
              </w:rPr>
              <w:t>,00</w:t>
            </w:r>
            <w:r w:rsidRPr="00E964E9">
              <w:rPr>
                <w:rStyle w:val="detail"/>
                <w:rFonts w:ascii="Arial" w:hAnsi="Arial" w:cs="Arial"/>
                <w:b/>
              </w:rPr>
              <w:t xml:space="preserve"> Kč</w:t>
            </w:r>
            <w:r w:rsidRPr="00E964E9">
              <w:rPr>
                <w:rStyle w:val="detail"/>
                <w:rFonts w:ascii="Arial" w:hAnsi="Arial" w:cs="Arial"/>
              </w:rPr>
              <w:t xml:space="preserve"> včetně 21 % DPH. </w:t>
            </w:r>
            <w:r w:rsidR="00346B97" w:rsidRPr="00E964E9">
              <w:rPr>
                <w:rStyle w:val="detail"/>
                <w:rFonts w:ascii="Arial" w:hAnsi="Arial" w:cs="Arial"/>
              </w:rPr>
              <w:t>Pokud danou vlastnost výrobce u výrobku nedeklaruje, pak nebude zkoušena a výsledná cena bude ponížena o</w:t>
            </w:r>
            <w:r w:rsidR="008E3E04" w:rsidRPr="00E964E9">
              <w:rPr>
                <w:rStyle w:val="detail"/>
                <w:rFonts w:ascii="Arial" w:hAnsi="Arial" w:cs="Arial"/>
              </w:rPr>
              <w:t> </w:t>
            </w:r>
            <w:r w:rsidR="00346B97" w:rsidRPr="00E964E9">
              <w:rPr>
                <w:rStyle w:val="detail"/>
                <w:rFonts w:ascii="Arial" w:hAnsi="Arial" w:cs="Arial"/>
              </w:rPr>
              <w:t xml:space="preserve">neprovedenou zkoušku.  </w:t>
            </w:r>
            <w:r w:rsidR="0008255D" w:rsidRPr="00E964E9">
              <w:rPr>
                <w:rFonts w:ascii="Arial" w:hAnsi="Arial" w:cs="Arial"/>
                <w:spacing w:val="-4"/>
              </w:rPr>
              <w:t xml:space="preserve">V případě </w:t>
            </w:r>
            <w:r w:rsidR="00346B97" w:rsidRPr="00E964E9">
              <w:rPr>
                <w:rFonts w:ascii="Arial" w:hAnsi="Arial" w:cs="Arial"/>
                <w:spacing w:val="-4"/>
              </w:rPr>
              <w:t>vzorku č. 2273_S nejsou deklarovány akustické vlastnosti, tedy nebude zkoušen čl. 4.11 Akustické vlastnosti EN ISO 10140-2, EN ISO 717-1</w:t>
            </w:r>
            <w:r w:rsidR="0008255D" w:rsidRPr="00E964E9">
              <w:rPr>
                <w:rFonts w:ascii="Arial" w:hAnsi="Arial" w:cs="Arial"/>
                <w:spacing w:val="-4"/>
              </w:rPr>
              <w:t xml:space="preserve">. </w:t>
            </w:r>
            <w:r w:rsidR="0008255D" w:rsidRPr="00E964E9">
              <w:rPr>
                <w:rFonts w:ascii="Arial" w:hAnsi="Arial" w:cs="Arial"/>
                <w:spacing w:val="-4"/>
                <w:u w:val="single"/>
              </w:rPr>
              <w:t>Konečná cena uvedená v nabídce dodavatele bude cenou konečnou a nepřekročitelnou</w:t>
            </w:r>
            <w:r w:rsidR="0008255D" w:rsidRPr="00E964E9">
              <w:rPr>
                <w:rFonts w:ascii="Arial" w:hAnsi="Arial" w:cs="Arial"/>
                <w:spacing w:val="-4"/>
              </w:rPr>
              <w:t>.</w:t>
            </w:r>
          </w:p>
        </w:tc>
      </w:tr>
    </w:tbl>
    <w:p w:rsidR="00814B5A" w:rsidRDefault="00814B5A" w:rsidP="00814B5A">
      <w:pPr>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RPr="00346B97" w:rsidTr="00814B5A">
        <w:trPr>
          <w:trHeight w:val="759"/>
        </w:trPr>
        <w:tc>
          <w:tcPr>
            <w:tcW w:w="5000" w:type="pct"/>
            <w:vAlign w:val="center"/>
            <w:hideMark/>
          </w:tcPr>
          <w:p w:rsidR="00814B5A" w:rsidRPr="00346B97" w:rsidRDefault="00814B5A" w:rsidP="00D24162">
            <w:pPr>
              <w:jc w:val="both"/>
              <w:rPr>
                <w:rFonts w:ascii="Arial" w:hAnsi="Arial" w:cs="Arial"/>
                <w:b/>
                <w:sz w:val="24"/>
                <w:szCs w:val="24"/>
              </w:rPr>
            </w:pPr>
            <w:r w:rsidRPr="00346B97">
              <w:rPr>
                <w:rFonts w:ascii="Arial" w:hAnsi="Arial" w:cs="Arial"/>
                <w:b/>
              </w:rPr>
              <w:t xml:space="preserve">Termín předání vzorku: </w:t>
            </w:r>
          </w:p>
          <w:p w:rsidR="00814B5A" w:rsidRPr="00346B97" w:rsidRDefault="00A80813" w:rsidP="00E813C0">
            <w:pPr>
              <w:jc w:val="both"/>
              <w:rPr>
                <w:rFonts w:ascii="Arial" w:hAnsi="Arial" w:cs="Arial"/>
                <w:b/>
              </w:rPr>
            </w:pPr>
            <w:r w:rsidRPr="00346B97">
              <w:rPr>
                <w:rStyle w:val="detail"/>
                <w:rFonts w:ascii="Arial" w:hAnsi="Arial" w:cs="Arial"/>
              </w:rPr>
              <w:t>Vzo</w:t>
            </w:r>
            <w:r w:rsidR="0065137A" w:rsidRPr="00346B97">
              <w:rPr>
                <w:rStyle w:val="detail"/>
                <w:rFonts w:ascii="Arial" w:hAnsi="Arial" w:cs="Arial"/>
              </w:rPr>
              <w:t>rky</w:t>
            </w:r>
            <w:r w:rsidR="00043E54" w:rsidRPr="00346B97">
              <w:rPr>
                <w:rStyle w:val="detail"/>
                <w:rFonts w:ascii="Arial" w:hAnsi="Arial" w:cs="Arial"/>
              </w:rPr>
              <w:t xml:space="preserve"> </w:t>
            </w:r>
            <w:r w:rsidR="00346B97" w:rsidRPr="00346B97">
              <w:rPr>
                <w:rStyle w:val="detail"/>
                <w:rFonts w:ascii="Arial" w:hAnsi="Arial" w:cs="Arial"/>
              </w:rPr>
              <w:t xml:space="preserve">(1 ks od každého vzorku) </w:t>
            </w:r>
            <w:r w:rsidRPr="00346B97">
              <w:rPr>
                <w:rStyle w:val="detail"/>
                <w:rFonts w:ascii="Arial" w:hAnsi="Arial" w:cs="Arial"/>
              </w:rPr>
              <w:t xml:space="preserve">k laboratorním zkouškám </w:t>
            </w:r>
            <w:r w:rsidR="0065137A" w:rsidRPr="00346B97">
              <w:rPr>
                <w:rStyle w:val="detail"/>
                <w:rFonts w:ascii="Arial" w:hAnsi="Arial" w:cs="Arial"/>
              </w:rPr>
              <w:t>budou</w:t>
            </w:r>
            <w:r w:rsidR="00AC7E00" w:rsidRPr="00346B97">
              <w:rPr>
                <w:rStyle w:val="detail"/>
                <w:rFonts w:ascii="Arial" w:hAnsi="Arial" w:cs="Arial"/>
              </w:rPr>
              <w:t xml:space="preserve"> </w:t>
            </w:r>
            <w:r w:rsidR="00E813C0">
              <w:rPr>
                <w:rStyle w:val="detail"/>
                <w:rFonts w:ascii="Arial" w:hAnsi="Arial" w:cs="Arial"/>
              </w:rPr>
              <w:t xml:space="preserve">po vzájemné dohodě </w:t>
            </w:r>
            <w:r w:rsidR="00043E54" w:rsidRPr="00346B97">
              <w:rPr>
                <w:rStyle w:val="detail"/>
                <w:rFonts w:ascii="Arial" w:hAnsi="Arial" w:cs="Arial"/>
              </w:rPr>
              <w:t xml:space="preserve">doručeny </w:t>
            </w:r>
            <w:r w:rsidR="00E813C0">
              <w:rPr>
                <w:rStyle w:val="detail"/>
                <w:rFonts w:ascii="Arial" w:hAnsi="Arial" w:cs="Arial"/>
              </w:rPr>
              <w:t>objednavatelem</w:t>
            </w:r>
            <w:r w:rsidR="00043E54" w:rsidRPr="00346B97">
              <w:rPr>
                <w:rStyle w:val="detail"/>
                <w:rFonts w:ascii="Arial" w:hAnsi="Arial" w:cs="Arial"/>
              </w:rPr>
              <w:t xml:space="preserve"> na</w:t>
            </w:r>
            <w:r w:rsidR="0065137A" w:rsidRPr="00346B97">
              <w:rPr>
                <w:rStyle w:val="detail"/>
                <w:rFonts w:ascii="Arial" w:hAnsi="Arial" w:cs="Arial"/>
              </w:rPr>
              <w:t xml:space="preserve"> adresu</w:t>
            </w:r>
            <w:r w:rsidR="00A51ACF" w:rsidRPr="00346B97">
              <w:rPr>
                <w:rStyle w:val="detail"/>
                <w:rFonts w:ascii="Arial" w:hAnsi="Arial" w:cs="Arial"/>
              </w:rPr>
              <w:t xml:space="preserve"> </w:t>
            </w:r>
            <w:r w:rsidR="0065137A" w:rsidRPr="00346B97">
              <w:rPr>
                <w:rStyle w:val="detail"/>
                <w:rFonts w:ascii="Arial" w:hAnsi="Arial" w:cs="Arial"/>
              </w:rPr>
              <w:t>dodavatele</w:t>
            </w:r>
            <w:r w:rsidRPr="00346B97">
              <w:rPr>
                <w:rStyle w:val="detail"/>
                <w:rFonts w:ascii="Arial" w:hAnsi="Arial" w:cs="Arial"/>
              </w:rPr>
              <w:t xml:space="preserve"> </w:t>
            </w:r>
            <w:r w:rsidR="00043E54" w:rsidRPr="00346B97">
              <w:rPr>
                <w:rStyle w:val="detail"/>
                <w:rFonts w:ascii="Arial" w:hAnsi="Arial" w:cs="Arial"/>
              </w:rPr>
              <w:t xml:space="preserve">Technický a zkušební ústav stavební Praha, </w:t>
            </w:r>
            <w:proofErr w:type="spellStart"/>
            <w:r w:rsidR="00043E54" w:rsidRPr="00346B97">
              <w:rPr>
                <w:rStyle w:val="detail"/>
                <w:rFonts w:ascii="Arial" w:hAnsi="Arial" w:cs="Arial"/>
              </w:rPr>
              <w:t>s.p</w:t>
            </w:r>
            <w:proofErr w:type="spellEnd"/>
            <w:r w:rsidR="00043E54" w:rsidRPr="00346B97">
              <w:rPr>
                <w:rStyle w:val="detail"/>
                <w:rFonts w:ascii="Arial" w:hAnsi="Arial" w:cs="Arial"/>
              </w:rPr>
              <w:t xml:space="preserve">. - </w:t>
            </w:r>
            <w:r w:rsidR="00576ACC" w:rsidRPr="00576ACC">
              <w:rPr>
                <w:rStyle w:val="detail"/>
                <w:rFonts w:ascii="Arial" w:hAnsi="Arial" w:cs="Arial"/>
              </w:rPr>
              <w:t>pobočka 0100 - Praha</w:t>
            </w:r>
            <w:r w:rsidR="00043E54" w:rsidRPr="00346B97">
              <w:rPr>
                <w:rStyle w:val="detail"/>
                <w:rFonts w:ascii="Arial" w:hAnsi="Arial" w:cs="Arial"/>
              </w:rPr>
              <w:t>,</w:t>
            </w:r>
            <w:r w:rsidR="00A51ACF" w:rsidRPr="00346B97">
              <w:rPr>
                <w:rFonts w:ascii="Arial" w:hAnsi="Arial" w:cs="Arial"/>
              </w:rPr>
              <w:t> </w:t>
            </w:r>
            <w:r w:rsidR="00043E54" w:rsidRPr="00346B97">
              <w:rPr>
                <w:rFonts w:ascii="Arial" w:hAnsi="Arial" w:cs="Arial"/>
              </w:rPr>
              <w:t>Prosecká 811/76a, CZ -190 00 Praha 9</w:t>
            </w:r>
            <w:r w:rsidR="00A51ACF" w:rsidRPr="00346B97">
              <w:rPr>
                <w:rFonts w:ascii="Arial" w:hAnsi="Arial" w:cs="Arial"/>
              </w:rPr>
              <w:t>, Česká republika.</w:t>
            </w:r>
          </w:p>
        </w:tc>
      </w:tr>
    </w:tbl>
    <w:p w:rsidR="00814B5A" w:rsidRDefault="00814B5A" w:rsidP="00D24162">
      <w:pPr>
        <w:spacing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Tr="00814B5A">
        <w:trPr>
          <w:trHeight w:val="759"/>
        </w:trPr>
        <w:tc>
          <w:tcPr>
            <w:tcW w:w="0" w:type="auto"/>
            <w:vAlign w:val="center"/>
            <w:hideMark/>
          </w:tcPr>
          <w:p w:rsidR="00814B5A" w:rsidRDefault="00814B5A">
            <w:pPr>
              <w:jc w:val="both"/>
              <w:rPr>
                <w:rFonts w:ascii="Arial" w:hAnsi="Arial" w:cs="Arial"/>
                <w:b/>
                <w:sz w:val="24"/>
                <w:szCs w:val="24"/>
              </w:rPr>
            </w:pPr>
            <w:r>
              <w:rPr>
                <w:rFonts w:ascii="Arial" w:hAnsi="Arial" w:cs="Arial"/>
                <w:b/>
              </w:rPr>
              <w:t xml:space="preserve">Termín předání díla: </w:t>
            </w:r>
          </w:p>
          <w:p w:rsidR="00D24162" w:rsidRPr="00D24162" w:rsidRDefault="00814B5A" w:rsidP="00D24162">
            <w:pPr>
              <w:jc w:val="both"/>
              <w:rPr>
                <w:rFonts w:ascii="Arial" w:hAnsi="Arial" w:cs="Arial"/>
                <w:spacing w:val="-4"/>
                <w:u w:val="single"/>
              </w:rPr>
            </w:pPr>
            <w:r w:rsidRPr="00401D8A">
              <w:rPr>
                <w:rFonts w:ascii="Arial" w:hAnsi="Arial" w:cs="Arial"/>
              </w:rPr>
              <w:t>Z</w:t>
            </w:r>
            <w:r w:rsidRPr="00401D8A">
              <w:rPr>
                <w:rStyle w:val="detail"/>
                <w:rFonts w:ascii="Arial" w:hAnsi="Arial" w:cs="Arial"/>
              </w:rPr>
              <w:t>hotovitel se zavazuje vykonat zkoušky a předat protokoly o vykonaných zkoušká</w:t>
            </w:r>
            <w:r w:rsidR="00B95150" w:rsidRPr="00401D8A">
              <w:rPr>
                <w:rStyle w:val="detail"/>
                <w:rFonts w:ascii="Arial" w:hAnsi="Arial" w:cs="Arial"/>
              </w:rPr>
              <w:t xml:space="preserve">ch odběrateli (zadavateli) </w:t>
            </w:r>
            <w:r w:rsidR="00A80813" w:rsidRPr="00401D8A">
              <w:rPr>
                <w:rStyle w:val="detail"/>
                <w:rFonts w:ascii="Arial" w:hAnsi="Arial" w:cs="Arial"/>
              </w:rPr>
              <w:t xml:space="preserve">nejpozději </w:t>
            </w:r>
            <w:r w:rsidR="00B95150" w:rsidRPr="00401D8A">
              <w:rPr>
                <w:rStyle w:val="detail"/>
                <w:rFonts w:ascii="Arial" w:hAnsi="Arial" w:cs="Arial"/>
              </w:rPr>
              <w:t xml:space="preserve">do </w:t>
            </w:r>
            <w:r w:rsidR="00401D8A" w:rsidRPr="00401D8A">
              <w:rPr>
                <w:rStyle w:val="detail"/>
                <w:rFonts w:ascii="Arial" w:hAnsi="Arial" w:cs="Arial"/>
              </w:rPr>
              <w:t>35</w:t>
            </w:r>
            <w:r w:rsidR="00263688" w:rsidRPr="00401D8A">
              <w:rPr>
                <w:rStyle w:val="detail"/>
                <w:rFonts w:ascii="Arial" w:hAnsi="Arial" w:cs="Arial"/>
              </w:rPr>
              <w:t xml:space="preserve"> pracovních </w:t>
            </w:r>
            <w:r w:rsidR="000402A7" w:rsidRPr="00401D8A">
              <w:rPr>
                <w:rStyle w:val="detail"/>
                <w:rFonts w:ascii="Arial" w:hAnsi="Arial" w:cs="Arial"/>
              </w:rPr>
              <w:t xml:space="preserve">dnů ode dne doručení </w:t>
            </w:r>
            <w:r w:rsidR="00401D8A" w:rsidRPr="00401D8A">
              <w:rPr>
                <w:rStyle w:val="detail"/>
                <w:rFonts w:ascii="Arial" w:hAnsi="Arial" w:cs="Arial"/>
              </w:rPr>
              <w:t xml:space="preserve">posledního </w:t>
            </w:r>
            <w:r w:rsidR="000402A7" w:rsidRPr="00401D8A">
              <w:rPr>
                <w:rStyle w:val="detail"/>
                <w:rFonts w:ascii="Arial" w:hAnsi="Arial" w:cs="Arial"/>
              </w:rPr>
              <w:t>vzork</w:t>
            </w:r>
            <w:r w:rsidR="00401D8A" w:rsidRPr="00401D8A">
              <w:rPr>
                <w:rStyle w:val="detail"/>
                <w:rFonts w:ascii="Arial" w:hAnsi="Arial" w:cs="Arial"/>
              </w:rPr>
              <w:t>u</w:t>
            </w:r>
            <w:r w:rsidRPr="00401D8A">
              <w:rPr>
                <w:rStyle w:val="detail"/>
                <w:rFonts w:ascii="Arial" w:hAnsi="Arial" w:cs="Arial"/>
              </w:rPr>
              <w:t xml:space="preserve"> laboratoři.</w:t>
            </w:r>
            <w:r w:rsidR="00D24162" w:rsidRPr="00401D8A">
              <w:rPr>
                <w:rStyle w:val="detail"/>
                <w:rFonts w:ascii="Arial" w:hAnsi="Arial" w:cs="Arial"/>
              </w:rPr>
              <w:t xml:space="preserve"> </w:t>
            </w:r>
            <w:r w:rsidR="00D24162" w:rsidRPr="00401D8A">
              <w:rPr>
                <w:rFonts w:ascii="Arial" w:hAnsi="Arial" w:cs="Arial"/>
                <w:spacing w:val="-4"/>
              </w:rPr>
              <w:t>Zadavatel požaduje navrácení posuzovaných vzorků společně s plněním této veřejné zakázky. V případě úplného zničení vzorků požaduje potvrzení o této skutečnosti.</w:t>
            </w:r>
          </w:p>
          <w:p w:rsidR="00814B5A" w:rsidRDefault="00814B5A" w:rsidP="00263688">
            <w:pPr>
              <w:jc w:val="both"/>
              <w:rPr>
                <w:rFonts w:ascii="Arial" w:hAnsi="Arial" w:cs="Arial"/>
                <w:b/>
              </w:rPr>
            </w:pPr>
          </w:p>
        </w:tc>
      </w:tr>
      <w:tr w:rsidR="00814B5A" w:rsidTr="00814B5A">
        <w:tc>
          <w:tcPr>
            <w:tcW w:w="0" w:type="auto"/>
            <w:vAlign w:val="center"/>
            <w:hideMark/>
          </w:tcPr>
          <w:p w:rsidR="00A51ACF" w:rsidRDefault="00A51ACF">
            <w:pPr>
              <w:jc w:val="both"/>
              <w:rPr>
                <w:rStyle w:val="detail"/>
                <w:rFonts w:ascii="Arial" w:hAnsi="Arial" w:cs="Arial"/>
                <w:b/>
              </w:rPr>
            </w:pPr>
          </w:p>
          <w:p w:rsidR="00814B5A" w:rsidRDefault="00814B5A">
            <w:pPr>
              <w:jc w:val="both"/>
              <w:rPr>
                <w:rStyle w:val="detail"/>
              </w:rPr>
            </w:pPr>
            <w:r>
              <w:rPr>
                <w:rStyle w:val="detail"/>
                <w:rFonts w:ascii="Arial" w:hAnsi="Arial" w:cs="Arial"/>
                <w:b/>
              </w:rPr>
              <w:t>Místo předání plnění:</w:t>
            </w:r>
            <w:r>
              <w:rPr>
                <w:rStyle w:val="detail"/>
                <w:rFonts w:ascii="Arial" w:hAnsi="Arial" w:cs="Arial"/>
              </w:rPr>
              <w:t xml:space="preserve"> </w:t>
            </w:r>
          </w:p>
          <w:p w:rsidR="00814B5A" w:rsidRDefault="009E58B2" w:rsidP="009E58B2">
            <w:pPr>
              <w:jc w:val="both"/>
              <w:rPr>
                <w:rStyle w:val="detail"/>
                <w:rFonts w:ascii="Arial" w:hAnsi="Arial" w:cs="Arial"/>
              </w:rPr>
            </w:pPr>
            <w:r w:rsidRPr="00971BAC">
              <w:rPr>
                <w:rStyle w:val="detail"/>
                <w:rFonts w:ascii="Arial" w:hAnsi="Arial" w:cs="Arial"/>
              </w:rPr>
              <w:t>Místem předání plnění je sídlo odběratele – Česká obchodní inspekce, Ústřední inspektorát, Štěpánská 15 120 00 Praha 2</w:t>
            </w:r>
          </w:p>
        </w:tc>
      </w:tr>
    </w:tbl>
    <w:p w:rsidR="00814B5A" w:rsidRDefault="00814B5A" w:rsidP="00814B5A">
      <w:pPr>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Tr="00814B5A">
        <w:trPr>
          <w:trHeight w:val="759"/>
        </w:trPr>
        <w:tc>
          <w:tcPr>
            <w:tcW w:w="5000" w:type="pct"/>
            <w:vAlign w:val="center"/>
            <w:hideMark/>
          </w:tcPr>
          <w:p w:rsidR="00814B5A" w:rsidRDefault="00814B5A">
            <w:pPr>
              <w:jc w:val="both"/>
              <w:rPr>
                <w:rFonts w:ascii="Arial" w:hAnsi="Arial" w:cs="Arial"/>
                <w:sz w:val="24"/>
                <w:szCs w:val="24"/>
              </w:rPr>
            </w:pPr>
            <w:r>
              <w:rPr>
                <w:rFonts w:ascii="Arial" w:hAnsi="Arial" w:cs="Arial"/>
                <w:b/>
              </w:rPr>
              <w:t>Kontaktní osoba:</w:t>
            </w:r>
            <w:r>
              <w:rPr>
                <w:rFonts w:ascii="Arial" w:hAnsi="Arial" w:cs="Arial"/>
              </w:rPr>
              <w:t xml:space="preserve"> </w:t>
            </w:r>
          </w:p>
          <w:p w:rsidR="00814B5A" w:rsidRDefault="00A80813" w:rsidP="00A80813">
            <w:pPr>
              <w:jc w:val="both"/>
              <w:rPr>
                <w:rFonts w:ascii="Arial" w:hAnsi="Arial" w:cs="Arial"/>
              </w:rPr>
            </w:pPr>
            <w:r>
              <w:rPr>
                <w:rStyle w:val="detail"/>
                <w:rFonts w:ascii="Arial" w:hAnsi="Arial" w:cs="Arial"/>
              </w:rPr>
              <w:t>Ing. Michal Kříž</w:t>
            </w:r>
            <w:r w:rsidR="00814B5A">
              <w:rPr>
                <w:rStyle w:val="detail"/>
                <w:rFonts w:ascii="Arial" w:hAnsi="Arial" w:cs="Arial"/>
              </w:rPr>
              <w:t>, vedoucí oddělení techniky OMPK, Česká obchodní inspekce – ústřední inspekto</w:t>
            </w:r>
            <w:r>
              <w:rPr>
                <w:rStyle w:val="detail"/>
                <w:rFonts w:ascii="Arial" w:hAnsi="Arial" w:cs="Arial"/>
              </w:rPr>
              <w:t>rát; telefon: (+420) 296 366 116 / email: mkriz</w:t>
            </w:r>
            <w:r w:rsidR="00814B5A">
              <w:rPr>
                <w:rStyle w:val="detail"/>
                <w:rFonts w:ascii="Arial" w:hAnsi="Arial" w:cs="Arial"/>
              </w:rPr>
              <w:t>@coi.cz</w:t>
            </w:r>
          </w:p>
        </w:tc>
      </w:tr>
    </w:tbl>
    <w:p w:rsidR="00814B5A" w:rsidRDefault="00814B5A" w:rsidP="00814B5A">
      <w:pPr>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Tr="00814B5A">
        <w:trPr>
          <w:trHeight w:val="1265"/>
        </w:trPr>
        <w:tc>
          <w:tcPr>
            <w:tcW w:w="0" w:type="auto"/>
            <w:vAlign w:val="center"/>
            <w:hideMark/>
          </w:tcPr>
          <w:p w:rsidR="00814B5A" w:rsidRDefault="00814B5A">
            <w:pPr>
              <w:jc w:val="both"/>
              <w:rPr>
                <w:rFonts w:ascii="Arial" w:hAnsi="Arial" w:cs="Arial"/>
                <w:sz w:val="24"/>
                <w:szCs w:val="24"/>
              </w:rPr>
            </w:pPr>
            <w:r>
              <w:rPr>
                <w:rFonts w:ascii="Arial" w:hAnsi="Arial" w:cs="Arial"/>
                <w:b/>
              </w:rPr>
              <w:t>Podmínky plnění:</w:t>
            </w:r>
          </w:p>
          <w:p w:rsidR="00814B5A" w:rsidRDefault="00814B5A" w:rsidP="000455FA">
            <w:pPr>
              <w:jc w:val="both"/>
              <w:rPr>
                <w:rFonts w:ascii="Arial" w:hAnsi="Arial" w:cs="Arial"/>
                <w:b/>
              </w:rPr>
            </w:pPr>
            <w:r>
              <w:rPr>
                <w:rStyle w:val="detail"/>
                <w:rFonts w:ascii="Arial" w:hAnsi="Arial" w:cs="Arial"/>
              </w:rPr>
              <w:t>Dodavatel odpovídá za rozsah a správnost provedených zkoušek sp</w:t>
            </w:r>
            <w:r w:rsidR="00B97BD3">
              <w:rPr>
                <w:rStyle w:val="detail"/>
                <w:rFonts w:ascii="Arial" w:hAnsi="Arial" w:cs="Arial"/>
              </w:rPr>
              <w:t>ecifikovaných v této objednávce</w:t>
            </w:r>
            <w:r>
              <w:rPr>
                <w:rStyle w:val="detail"/>
                <w:rFonts w:ascii="Arial" w:hAnsi="Arial" w:cs="Arial"/>
              </w:rPr>
              <w:t xml:space="preserve"> s vynaložením svých nejlepších odborných znalostí a schopností, s důrazem na ochranu zájmů smluvních stran. Veškeré náhrady, včetně případné náhrady škody</w:t>
            </w:r>
            <w:r w:rsidR="000455FA">
              <w:rPr>
                <w:rStyle w:val="detail"/>
                <w:rFonts w:ascii="Arial" w:hAnsi="Arial" w:cs="Arial"/>
              </w:rPr>
              <w:t xml:space="preserve"> a/nebo smluvní pokuty</w:t>
            </w:r>
            <w:r w:rsidR="006D6AEB">
              <w:rPr>
                <w:rStyle w:val="detail"/>
                <w:rFonts w:ascii="Arial" w:hAnsi="Arial" w:cs="Arial"/>
              </w:rPr>
              <w:t>,</w:t>
            </w:r>
            <w:r>
              <w:rPr>
                <w:rStyle w:val="detail"/>
                <w:rFonts w:ascii="Arial" w:hAnsi="Arial" w:cs="Arial"/>
              </w:rPr>
              <w:t xml:space="preserve"> budou uhrazeny nejpozději do 21 dnů ode dne vystavení faktury odběratelem.</w:t>
            </w:r>
          </w:p>
        </w:tc>
      </w:tr>
    </w:tbl>
    <w:p w:rsidR="00814B5A" w:rsidRDefault="00814B5A" w:rsidP="00814B5A">
      <w:pPr>
        <w:spacing w:after="160"/>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Tr="00814B5A">
        <w:trPr>
          <w:trHeight w:val="2530"/>
        </w:trPr>
        <w:tc>
          <w:tcPr>
            <w:tcW w:w="0" w:type="auto"/>
            <w:vAlign w:val="center"/>
            <w:hideMark/>
          </w:tcPr>
          <w:p w:rsidR="00814B5A" w:rsidRDefault="00814B5A">
            <w:pPr>
              <w:jc w:val="both"/>
              <w:rPr>
                <w:rFonts w:ascii="Arial" w:hAnsi="Arial" w:cs="Arial"/>
                <w:b/>
                <w:sz w:val="24"/>
                <w:szCs w:val="24"/>
              </w:rPr>
            </w:pPr>
            <w:r>
              <w:rPr>
                <w:rFonts w:ascii="Arial" w:hAnsi="Arial" w:cs="Arial"/>
                <w:b/>
              </w:rPr>
              <w:t>Obchodní podmínky:</w:t>
            </w:r>
          </w:p>
          <w:p w:rsidR="00814B5A" w:rsidRDefault="00814B5A" w:rsidP="000402A7">
            <w:pPr>
              <w:jc w:val="both"/>
              <w:rPr>
                <w:rFonts w:ascii="Arial" w:hAnsi="Arial" w:cs="Arial"/>
                <w:b/>
              </w:rPr>
            </w:pPr>
            <w:r>
              <w:rPr>
                <w:rStyle w:val="detail"/>
                <w:rFonts w:ascii="Arial" w:hAnsi="Arial" w:cs="Arial"/>
              </w:rPr>
              <w:t>Odběratel neposkytuje žádné zálohy. Splatnost faktury je bezh</w:t>
            </w:r>
            <w:r w:rsidR="00B97BD3">
              <w:rPr>
                <w:rStyle w:val="detail"/>
                <w:rFonts w:ascii="Arial" w:hAnsi="Arial" w:cs="Arial"/>
              </w:rPr>
              <w:t>otovostně 21</w:t>
            </w:r>
            <w:r>
              <w:rPr>
                <w:rStyle w:val="detail"/>
                <w:rFonts w:ascii="Arial" w:hAnsi="Arial" w:cs="Arial"/>
              </w:rPr>
              <w:t xml:space="preserve"> dnů ode dne dodání, resp. převzetí </w:t>
            </w:r>
            <w:r w:rsidR="000402A7">
              <w:rPr>
                <w:rStyle w:val="detail"/>
                <w:rFonts w:ascii="Arial" w:hAnsi="Arial" w:cs="Arial"/>
              </w:rPr>
              <w:t>plnění</w:t>
            </w:r>
            <w:r>
              <w:rPr>
                <w:rStyle w:val="detail"/>
                <w:rFonts w:ascii="Arial" w:hAnsi="Arial" w:cs="Arial"/>
              </w:rPr>
              <w:t xml:space="preserve"> bez výhrad. V případě nedodržení termínu pro dodání, překročení lhůty pro vyřízení reklamace či opožděné platby smluvní pokuty se dodavatel zavazuje uhradit smluvní pokutu ve výši 0,5 % z celkové ceny objednávky za každý i započatý den prodlení. Případné reklamace uplatněné odběratelem musí být předem vyřízeny, nejpozději do 30 kalendářních dnů ode dne jejich uplatnění. Reklamace, včetně posouzení vady, nesmí být žádným způsobem zpoplatněna. Veškeré náklady na uplatnění, včetně vyřízení, budou na vrub nákladů dodavatele.</w:t>
            </w:r>
          </w:p>
        </w:tc>
      </w:tr>
      <w:tr w:rsidR="00814B5A" w:rsidRPr="005475C7" w:rsidTr="005475C7">
        <w:trPr>
          <w:trHeight w:val="2783"/>
        </w:trPr>
        <w:tc>
          <w:tcPr>
            <w:tcW w:w="0" w:type="auto"/>
            <w:vAlign w:val="center"/>
          </w:tcPr>
          <w:p w:rsidR="005475C7" w:rsidRPr="005475C7" w:rsidRDefault="005475C7" w:rsidP="005475C7">
            <w:pPr>
              <w:jc w:val="both"/>
              <w:rPr>
                <w:rFonts w:ascii="Arial" w:hAnsi="Arial" w:cs="Arial"/>
              </w:rPr>
            </w:pPr>
            <w:r w:rsidRPr="005475C7">
              <w:rPr>
                <w:rFonts w:ascii="Arial" w:hAnsi="Arial" w:cs="Arial"/>
                <w:b/>
              </w:rPr>
              <w:lastRenderedPageBreak/>
              <w:t>Objednávku prosím potvrďte a vraťte objednateli. Objednávku lze potvrdit e-mailovou zprávou Ing. Josefovi Hrubému na e-mail: johruby@coi.cz nebo potvrzení zaslat datovou schránkou popř. v listinné podobě na adresu: Česká obchodní inspekce, ústřední inspektorát, Štěpánská 567/15, 120 00 Praha 2 k rukám Ing. Josefa Hrubého</w:t>
            </w:r>
            <w:r w:rsidRPr="005475C7">
              <w:rPr>
                <w:rFonts w:ascii="Arial" w:hAnsi="Arial" w:cs="Arial"/>
              </w:rPr>
              <w:t>. V případě, že dodavatel nedoručí potvrzení objednávky do 5 pracovních dnů od jejího doručení, je objednatel oprávněn vzít objednávku zpět, a to bez nároku dodavatele na náhradu škody.</w:t>
            </w:r>
          </w:p>
          <w:p w:rsidR="005475C7" w:rsidRPr="005475C7" w:rsidRDefault="005475C7" w:rsidP="005475C7">
            <w:pPr>
              <w:jc w:val="both"/>
              <w:rPr>
                <w:rFonts w:ascii="Arial" w:hAnsi="Arial" w:cs="Arial"/>
              </w:rPr>
            </w:pPr>
            <w:r w:rsidRPr="005475C7">
              <w:rPr>
                <w:rFonts w:ascii="Arial" w:hAnsi="Arial" w:cs="Arial"/>
              </w:rPr>
              <w:t>Dodavatel uděluje souhlas se zveřejněním této objednávky včetně souvisejících příloh a údajů v registru smluv</w:t>
            </w:r>
            <w:r w:rsidR="00DE2A4C">
              <w:rPr>
                <w:rFonts w:ascii="Arial" w:hAnsi="Arial" w:cs="Arial"/>
              </w:rPr>
              <w:t xml:space="preserve"> ve smyslu zák. č. 340/2015 Sb.</w:t>
            </w:r>
          </w:p>
          <w:p w:rsidR="005475C7" w:rsidRPr="005475C7" w:rsidRDefault="005475C7" w:rsidP="005475C7">
            <w:pPr>
              <w:jc w:val="both"/>
              <w:rPr>
                <w:rFonts w:ascii="Arial" w:hAnsi="Arial" w:cs="Arial"/>
              </w:rPr>
            </w:pPr>
            <w:r w:rsidRPr="005475C7">
              <w:rPr>
                <w:rFonts w:ascii="Arial" w:hAnsi="Arial" w:cs="Arial"/>
              </w:rPr>
              <w:t>Objednatel vylučuje přijetí objednávky s dodatkem nebo odchylkou, a to i v případě, že podstatně nemění podmínky objednávky. Projev vůle, který obsahuje dodatky, výhrady, omezení nebo jiné změny, bude proto objednatelem považován za odmítnutí objednávky.</w:t>
            </w:r>
          </w:p>
          <w:p w:rsidR="005475C7" w:rsidRPr="005475C7" w:rsidRDefault="005475C7" w:rsidP="005475C7">
            <w:pPr>
              <w:jc w:val="both"/>
              <w:rPr>
                <w:rFonts w:ascii="Arial" w:hAnsi="Arial" w:cs="Arial"/>
              </w:rPr>
            </w:pPr>
          </w:p>
          <w:p w:rsidR="005475C7" w:rsidRPr="005475C7" w:rsidRDefault="005475C7" w:rsidP="005475C7">
            <w:pPr>
              <w:jc w:val="both"/>
              <w:rPr>
                <w:rFonts w:ascii="Arial" w:hAnsi="Arial" w:cs="Arial"/>
              </w:rPr>
            </w:pPr>
            <w:r w:rsidRPr="005475C7">
              <w:rPr>
                <w:rFonts w:ascii="Arial" w:hAnsi="Arial" w:cs="Arial"/>
              </w:rPr>
              <w:t>Objednatel bere na</w:t>
            </w:r>
            <w:r w:rsidR="000455FA">
              <w:rPr>
                <w:rFonts w:ascii="Arial" w:hAnsi="Arial" w:cs="Arial"/>
              </w:rPr>
              <w:t xml:space="preserve"> vědomí, že tato objednávka nabu</w:t>
            </w:r>
            <w:r w:rsidRPr="005475C7">
              <w:rPr>
                <w:rFonts w:ascii="Arial" w:hAnsi="Arial" w:cs="Arial"/>
              </w:rPr>
              <w:t xml:space="preserve">de účinnosti až okamžikem jejího zveřejnění v registru smluv ve smyslu </w:t>
            </w:r>
            <w:proofErr w:type="spellStart"/>
            <w:r w:rsidRPr="005475C7">
              <w:rPr>
                <w:rFonts w:ascii="Arial" w:hAnsi="Arial" w:cs="Arial"/>
              </w:rPr>
              <w:t>ust</w:t>
            </w:r>
            <w:proofErr w:type="spellEnd"/>
            <w:r w:rsidRPr="005475C7">
              <w:rPr>
                <w:rFonts w:ascii="Arial" w:hAnsi="Arial" w:cs="Arial"/>
              </w:rPr>
              <w:t xml:space="preserve">. </w:t>
            </w:r>
            <w:proofErr w:type="gramStart"/>
            <w:r w:rsidRPr="005475C7">
              <w:rPr>
                <w:rFonts w:ascii="Arial" w:hAnsi="Arial" w:cs="Arial"/>
              </w:rPr>
              <w:t>zák.</w:t>
            </w:r>
            <w:proofErr w:type="gramEnd"/>
            <w:r w:rsidRPr="005475C7">
              <w:rPr>
                <w:rFonts w:ascii="Arial" w:hAnsi="Arial" w:cs="Arial"/>
              </w:rPr>
              <w:t xml:space="preserve"> č. 340/2015 Sb.</w:t>
            </w:r>
          </w:p>
          <w:p w:rsidR="00814B5A" w:rsidRPr="005475C7" w:rsidRDefault="00814B5A" w:rsidP="009E58B2">
            <w:pPr>
              <w:jc w:val="both"/>
              <w:rPr>
                <w:rStyle w:val="detail"/>
                <w:rFonts w:ascii="Arial" w:hAnsi="Arial" w:cs="Arial"/>
                <w:u w:val="single"/>
              </w:rPr>
            </w:pPr>
          </w:p>
        </w:tc>
      </w:tr>
    </w:tbl>
    <w:p w:rsidR="00814B5A" w:rsidRPr="005475C7" w:rsidRDefault="00814B5A" w:rsidP="00814B5A">
      <w:pPr>
        <w:spacing w:after="16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tblGrid>
      <w:tr w:rsidR="00814B5A" w:rsidRPr="005475C7" w:rsidTr="00814B5A">
        <w:tc>
          <w:tcPr>
            <w:tcW w:w="0" w:type="auto"/>
            <w:vAlign w:val="center"/>
            <w:hideMark/>
          </w:tcPr>
          <w:p w:rsidR="00423C87" w:rsidRPr="005475C7" w:rsidRDefault="00423C87">
            <w:pPr>
              <w:jc w:val="both"/>
              <w:rPr>
                <w:rFonts w:ascii="Arial" w:hAnsi="Arial" w:cs="Arial"/>
                <w:b/>
              </w:rPr>
            </w:pPr>
          </w:p>
          <w:p w:rsidR="00814B5A" w:rsidRPr="005475C7" w:rsidRDefault="00814B5A">
            <w:pPr>
              <w:jc w:val="both"/>
              <w:rPr>
                <w:rFonts w:ascii="Arial" w:hAnsi="Arial" w:cs="Arial"/>
                <w:b/>
              </w:rPr>
            </w:pPr>
            <w:r w:rsidRPr="005475C7">
              <w:rPr>
                <w:rFonts w:ascii="Arial" w:hAnsi="Arial" w:cs="Arial"/>
                <w:b/>
              </w:rPr>
              <w:t>Mgr. Michael Maxa</w:t>
            </w:r>
          </w:p>
        </w:tc>
      </w:tr>
      <w:tr w:rsidR="00814B5A" w:rsidRPr="005475C7" w:rsidTr="00814B5A">
        <w:tc>
          <w:tcPr>
            <w:tcW w:w="0" w:type="auto"/>
            <w:vAlign w:val="center"/>
            <w:hideMark/>
          </w:tcPr>
          <w:p w:rsidR="00814B5A" w:rsidRPr="005475C7" w:rsidRDefault="00814B5A">
            <w:pPr>
              <w:jc w:val="both"/>
              <w:rPr>
                <w:rStyle w:val="detail"/>
                <w:rFonts w:ascii="Arial" w:hAnsi="Arial" w:cs="Arial"/>
              </w:rPr>
            </w:pPr>
            <w:r w:rsidRPr="005475C7">
              <w:rPr>
                <w:rStyle w:val="detail"/>
                <w:rFonts w:ascii="Arial" w:hAnsi="Arial" w:cs="Arial"/>
              </w:rPr>
              <w:t xml:space="preserve">ředitel </w:t>
            </w:r>
          </w:p>
          <w:p w:rsidR="00814B5A" w:rsidRPr="005475C7" w:rsidRDefault="00814B5A">
            <w:pPr>
              <w:jc w:val="both"/>
              <w:rPr>
                <w:rStyle w:val="detail"/>
                <w:rFonts w:ascii="Arial" w:hAnsi="Arial" w:cs="Arial"/>
              </w:rPr>
            </w:pPr>
            <w:r w:rsidRPr="005475C7">
              <w:rPr>
                <w:rStyle w:val="detail"/>
                <w:rFonts w:ascii="Arial" w:hAnsi="Arial" w:cs="Arial"/>
              </w:rPr>
              <w:t>odboru metodiky a podpory kontroly</w:t>
            </w:r>
          </w:p>
        </w:tc>
      </w:tr>
    </w:tbl>
    <w:p w:rsidR="00814B5A" w:rsidRDefault="00814B5A" w:rsidP="00814B5A">
      <w:pPr>
        <w:spacing w:after="160"/>
        <w:rPr>
          <w:rFonts w:ascii="Arial" w:hAnsi="Arial" w:cs="Arial"/>
          <w:sz w:val="16"/>
          <w:szCs w:val="16"/>
        </w:rPr>
      </w:pPr>
    </w:p>
    <w:p w:rsidR="00814B5A" w:rsidRDefault="00814B5A" w:rsidP="00814B5A">
      <w:pPr>
        <w:rPr>
          <w:rFonts w:ascii="Times New Roman" w:hAnsi="Times New Roman" w:cs="Times New Roman"/>
          <w:sz w:val="24"/>
          <w:szCs w:val="24"/>
        </w:rPr>
      </w:pPr>
    </w:p>
    <w:p w:rsidR="00DC42AD" w:rsidRPr="00814B5A" w:rsidRDefault="00DC42AD" w:rsidP="00814B5A"/>
    <w:sectPr w:rsidR="00DC42AD" w:rsidRPr="00814B5A" w:rsidSect="00A145B7">
      <w:headerReference w:type="default" r:id="rId8"/>
      <w:footerReference w:type="default" r:id="rId9"/>
      <w:headerReference w:type="first" r:id="rId10"/>
      <w:footerReference w:type="first" r:id="rId11"/>
      <w:pgSz w:w="11906" w:h="16838"/>
      <w:pgMar w:top="1077" w:right="1134"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615" w:rsidRDefault="00F52615" w:rsidP="005144C8">
      <w:pPr>
        <w:spacing w:after="0" w:line="240" w:lineRule="auto"/>
      </w:pPr>
      <w:r>
        <w:separator/>
      </w:r>
    </w:p>
  </w:endnote>
  <w:endnote w:type="continuationSeparator" w:id="0">
    <w:p w:rsidR="00F52615" w:rsidRDefault="00F52615"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50" w:rsidRDefault="00B95150" w:rsidP="00B95150">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B95150" w:rsidRPr="00143BA7" w:rsidRDefault="00B95150" w:rsidP="00B95150">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615" w:rsidRDefault="00F52615" w:rsidP="005144C8">
      <w:pPr>
        <w:spacing w:after="0" w:line="240" w:lineRule="auto"/>
      </w:pPr>
      <w:r>
        <w:separator/>
      </w:r>
    </w:p>
  </w:footnote>
  <w:footnote w:type="continuationSeparator" w:id="0">
    <w:p w:rsidR="00F52615" w:rsidRDefault="00F52615" w:rsidP="0051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8D" w:rsidRPr="00F5378D" w:rsidRDefault="00F5378D" w:rsidP="00A145B7">
    <w:pPr>
      <w:pStyle w:val="Zhlav"/>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DA" w:rsidRPr="00916FBF" w:rsidRDefault="00E056DA" w:rsidP="00E056DA">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*COI0X00WSA3C*</w:instrText>
    </w:r>
    <w:r w:rsidRPr="00916FBF">
      <w:rPr>
        <w:rFonts w:ascii="CKGinis" w:hAnsi="CKGinis"/>
        <w:sz w:val="56"/>
        <w:szCs w:val="56"/>
      </w:rPr>
      <w:fldChar w:fldCharType="separate"/>
    </w:r>
    <w:r>
      <w:t>*COI0X00WSA3C*</w:t>
    </w:r>
    <w:r w:rsidRPr="00916FBF">
      <w:rPr>
        <w:rFonts w:ascii="CKGinis" w:hAnsi="CKGinis"/>
        <w:sz w:val="56"/>
        <w:szCs w:val="56"/>
      </w:rPr>
      <w:fldChar w:fldCharType="end"/>
    </w:r>
  </w:p>
  <w:p w:rsidR="001D1053" w:rsidRDefault="00E056DA" w:rsidP="00E056DA">
    <w:pPr>
      <w:pStyle w:val="Zhlav"/>
      <w:jc w:val="right"/>
      <w:rPr>
        <w:rFonts w:ascii="Times New Roman" w:hAnsi="Times New Roman"/>
        <w:sz w:val="16"/>
        <w:szCs w:val="16"/>
      </w:rPr>
    </w:pPr>
    <w:r w:rsidRPr="0063240E">
      <w:rPr>
        <w:sz w:val="16"/>
        <w:szCs w:val="16"/>
      </w:rPr>
      <w:fldChar w:fldCharType="begin"/>
    </w:r>
    <w:r w:rsidRPr="0063240E">
      <w:rPr>
        <w:sz w:val="16"/>
        <w:szCs w:val="16"/>
      </w:rPr>
      <w:instrText>MACROBUTTON MSWField(pisemnost.id_pisemnosti) COI0X00WSA3C</w:instrText>
    </w:r>
    <w:r w:rsidRPr="0063240E">
      <w:rPr>
        <w:sz w:val="16"/>
        <w:szCs w:val="16"/>
      </w:rPr>
      <w:fldChar w:fldCharType="separate"/>
    </w:r>
    <w:r>
      <w:t>COI0X00WSA3C</w:t>
    </w:r>
    <w:r w:rsidRPr="0063240E">
      <w:rPr>
        <w:sz w:val="16"/>
        <w:szCs w:val="16"/>
      </w:rPr>
      <w:fldChar w:fldCharType="end"/>
    </w:r>
  </w:p>
  <w:p w:rsidR="00A145B7" w:rsidRPr="00A145B7" w:rsidRDefault="00A145B7" w:rsidP="00A145B7">
    <w:pPr>
      <w:pStyle w:val="Zhlav"/>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A3E"/>
    <w:multiLevelType w:val="hybridMultilevel"/>
    <w:tmpl w:val="6CB6F50C"/>
    <w:lvl w:ilvl="0" w:tplc="A48895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0D46A1"/>
    <w:multiLevelType w:val="hybridMultilevel"/>
    <w:tmpl w:val="A448F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355EAF"/>
    <w:multiLevelType w:val="hybridMultilevel"/>
    <w:tmpl w:val="69F0B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0C6FC5"/>
    <w:multiLevelType w:val="hybridMultilevel"/>
    <w:tmpl w:val="71FAED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0430C50"/>
    <w:multiLevelType w:val="hybridMultilevel"/>
    <w:tmpl w:val="350A4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35082E"/>
    <w:multiLevelType w:val="hybridMultilevel"/>
    <w:tmpl w:val="2102B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BF32CC"/>
    <w:multiLevelType w:val="hybridMultilevel"/>
    <w:tmpl w:val="DAD24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B352BD"/>
    <w:multiLevelType w:val="hybridMultilevel"/>
    <w:tmpl w:val="E7A2BE7E"/>
    <w:lvl w:ilvl="0" w:tplc="A48895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C63996"/>
    <w:multiLevelType w:val="hybridMultilevel"/>
    <w:tmpl w:val="D71E3C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B487216"/>
    <w:multiLevelType w:val="hybridMultilevel"/>
    <w:tmpl w:val="1CD475A6"/>
    <w:lvl w:ilvl="0" w:tplc="1562D3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8"/>
  </w:num>
  <w:num w:numId="7">
    <w:abstractNumId w:val="7"/>
  </w:num>
  <w:num w:numId="8">
    <w:abstractNumId w:val="4"/>
  </w:num>
  <w:num w:numId="9">
    <w:abstractNumId w:val="10"/>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zM7U0Nrc0NjUxMTFS0lEKTi0uzszPAykwrwUADNRpOSwAAAA="/>
  </w:docVars>
  <w:rsids>
    <w:rsidRoot w:val="00944FB8"/>
    <w:rsid w:val="000003A6"/>
    <w:rsid w:val="0001587D"/>
    <w:rsid w:val="00016D59"/>
    <w:rsid w:val="000335A4"/>
    <w:rsid w:val="000402A7"/>
    <w:rsid w:val="0004273C"/>
    <w:rsid w:val="00043B44"/>
    <w:rsid w:val="00043E54"/>
    <w:rsid w:val="000455FA"/>
    <w:rsid w:val="0005078E"/>
    <w:rsid w:val="000550A3"/>
    <w:rsid w:val="00055229"/>
    <w:rsid w:val="00061DF1"/>
    <w:rsid w:val="00062637"/>
    <w:rsid w:val="00062E18"/>
    <w:rsid w:val="00064544"/>
    <w:rsid w:val="000653FA"/>
    <w:rsid w:val="0006551F"/>
    <w:rsid w:val="00070673"/>
    <w:rsid w:val="000723DE"/>
    <w:rsid w:val="00074B88"/>
    <w:rsid w:val="0008255D"/>
    <w:rsid w:val="000866B0"/>
    <w:rsid w:val="00090BD1"/>
    <w:rsid w:val="000A53E4"/>
    <w:rsid w:val="000C321B"/>
    <w:rsid w:val="000C52CC"/>
    <w:rsid w:val="000D4793"/>
    <w:rsid w:val="000D4FBC"/>
    <w:rsid w:val="00106BD7"/>
    <w:rsid w:val="0011247F"/>
    <w:rsid w:val="00115079"/>
    <w:rsid w:val="0013577E"/>
    <w:rsid w:val="00143BA7"/>
    <w:rsid w:val="00152745"/>
    <w:rsid w:val="001561AC"/>
    <w:rsid w:val="00156B60"/>
    <w:rsid w:val="001717E3"/>
    <w:rsid w:val="00172871"/>
    <w:rsid w:val="00172F76"/>
    <w:rsid w:val="00177819"/>
    <w:rsid w:val="00184334"/>
    <w:rsid w:val="00184D58"/>
    <w:rsid w:val="001A0C04"/>
    <w:rsid w:val="001A62A7"/>
    <w:rsid w:val="001B1EA8"/>
    <w:rsid w:val="001B4183"/>
    <w:rsid w:val="001B79E3"/>
    <w:rsid w:val="001D1053"/>
    <w:rsid w:val="001D592B"/>
    <w:rsid w:val="001E7C62"/>
    <w:rsid w:val="001F4745"/>
    <w:rsid w:val="001F7634"/>
    <w:rsid w:val="00217C15"/>
    <w:rsid w:val="00235501"/>
    <w:rsid w:val="00240DC6"/>
    <w:rsid w:val="002564D8"/>
    <w:rsid w:val="00263688"/>
    <w:rsid w:val="002720F7"/>
    <w:rsid w:val="00276914"/>
    <w:rsid w:val="0027796F"/>
    <w:rsid w:val="00283221"/>
    <w:rsid w:val="00285A6A"/>
    <w:rsid w:val="00291835"/>
    <w:rsid w:val="00294A7A"/>
    <w:rsid w:val="002A4050"/>
    <w:rsid w:val="002B3A92"/>
    <w:rsid w:val="002B4EFB"/>
    <w:rsid w:val="002C5F21"/>
    <w:rsid w:val="002C648D"/>
    <w:rsid w:val="002D0082"/>
    <w:rsid w:val="002F4E3E"/>
    <w:rsid w:val="0030029C"/>
    <w:rsid w:val="0030573B"/>
    <w:rsid w:val="00310977"/>
    <w:rsid w:val="003202CA"/>
    <w:rsid w:val="00321E71"/>
    <w:rsid w:val="00335F47"/>
    <w:rsid w:val="003433BD"/>
    <w:rsid w:val="00346A7E"/>
    <w:rsid w:val="00346B97"/>
    <w:rsid w:val="0035664E"/>
    <w:rsid w:val="00360FEF"/>
    <w:rsid w:val="00362091"/>
    <w:rsid w:val="00366487"/>
    <w:rsid w:val="00367E2A"/>
    <w:rsid w:val="003858C4"/>
    <w:rsid w:val="00387C01"/>
    <w:rsid w:val="00396E5B"/>
    <w:rsid w:val="003A1115"/>
    <w:rsid w:val="003A3CEB"/>
    <w:rsid w:val="003B332C"/>
    <w:rsid w:val="003B39F1"/>
    <w:rsid w:val="003E5558"/>
    <w:rsid w:val="003E68D4"/>
    <w:rsid w:val="003E790F"/>
    <w:rsid w:val="003F19D4"/>
    <w:rsid w:val="003F38DC"/>
    <w:rsid w:val="00401D8A"/>
    <w:rsid w:val="00423C87"/>
    <w:rsid w:val="00425C6C"/>
    <w:rsid w:val="004330DF"/>
    <w:rsid w:val="0043499E"/>
    <w:rsid w:val="00451367"/>
    <w:rsid w:val="00460F16"/>
    <w:rsid w:val="00474B9C"/>
    <w:rsid w:val="00474BCB"/>
    <w:rsid w:val="00477844"/>
    <w:rsid w:val="004820C2"/>
    <w:rsid w:val="00485491"/>
    <w:rsid w:val="004C23A4"/>
    <w:rsid w:val="004E37B6"/>
    <w:rsid w:val="0051086F"/>
    <w:rsid w:val="005144C8"/>
    <w:rsid w:val="005151FE"/>
    <w:rsid w:val="00543FF2"/>
    <w:rsid w:val="00544A8A"/>
    <w:rsid w:val="005456E1"/>
    <w:rsid w:val="005475C7"/>
    <w:rsid w:val="00563C1B"/>
    <w:rsid w:val="0056798A"/>
    <w:rsid w:val="005730DB"/>
    <w:rsid w:val="00576ACC"/>
    <w:rsid w:val="00577C3F"/>
    <w:rsid w:val="0058436B"/>
    <w:rsid w:val="00592C28"/>
    <w:rsid w:val="005B432D"/>
    <w:rsid w:val="005C0000"/>
    <w:rsid w:val="005C0641"/>
    <w:rsid w:val="005C069A"/>
    <w:rsid w:val="005C0B0B"/>
    <w:rsid w:val="005C329D"/>
    <w:rsid w:val="005C49EE"/>
    <w:rsid w:val="005D39EB"/>
    <w:rsid w:val="005F0485"/>
    <w:rsid w:val="00601490"/>
    <w:rsid w:val="00602DC9"/>
    <w:rsid w:val="006134D7"/>
    <w:rsid w:val="00615DD6"/>
    <w:rsid w:val="00647308"/>
    <w:rsid w:val="00650935"/>
    <w:rsid w:val="0065137A"/>
    <w:rsid w:val="00662302"/>
    <w:rsid w:val="006627E5"/>
    <w:rsid w:val="00665F52"/>
    <w:rsid w:val="00674A32"/>
    <w:rsid w:val="00693F07"/>
    <w:rsid w:val="006B0111"/>
    <w:rsid w:val="006B1920"/>
    <w:rsid w:val="006C08E7"/>
    <w:rsid w:val="006C31C3"/>
    <w:rsid w:val="006D27B8"/>
    <w:rsid w:val="006D6AEB"/>
    <w:rsid w:val="006F2102"/>
    <w:rsid w:val="006F288C"/>
    <w:rsid w:val="00711A61"/>
    <w:rsid w:val="007308E8"/>
    <w:rsid w:val="007360E4"/>
    <w:rsid w:val="007363A8"/>
    <w:rsid w:val="00741226"/>
    <w:rsid w:val="007414ED"/>
    <w:rsid w:val="00745644"/>
    <w:rsid w:val="00753F63"/>
    <w:rsid w:val="00756A0E"/>
    <w:rsid w:val="007610FD"/>
    <w:rsid w:val="00761862"/>
    <w:rsid w:val="00772489"/>
    <w:rsid w:val="00773C3B"/>
    <w:rsid w:val="00775A25"/>
    <w:rsid w:val="00775E70"/>
    <w:rsid w:val="007822FD"/>
    <w:rsid w:val="007824A4"/>
    <w:rsid w:val="00782C9A"/>
    <w:rsid w:val="0078407C"/>
    <w:rsid w:val="0078443E"/>
    <w:rsid w:val="007951E0"/>
    <w:rsid w:val="007A2D9D"/>
    <w:rsid w:val="007C4502"/>
    <w:rsid w:val="007D7EDB"/>
    <w:rsid w:val="007E26A5"/>
    <w:rsid w:val="007E69AC"/>
    <w:rsid w:val="007E716A"/>
    <w:rsid w:val="007F0D41"/>
    <w:rsid w:val="00805444"/>
    <w:rsid w:val="008060E5"/>
    <w:rsid w:val="0080615B"/>
    <w:rsid w:val="00814B5A"/>
    <w:rsid w:val="00834FB1"/>
    <w:rsid w:val="00846849"/>
    <w:rsid w:val="00850F6E"/>
    <w:rsid w:val="00871AB8"/>
    <w:rsid w:val="0087255B"/>
    <w:rsid w:val="0089184F"/>
    <w:rsid w:val="0089360D"/>
    <w:rsid w:val="00896534"/>
    <w:rsid w:val="008B534A"/>
    <w:rsid w:val="008E3E04"/>
    <w:rsid w:val="008F241A"/>
    <w:rsid w:val="008F3A85"/>
    <w:rsid w:val="008F701B"/>
    <w:rsid w:val="00900744"/>
    <w:rsid w:val="00903A56"/>
    <w:rsid w:val="00905F84"/>
    <w:rsid w:val="00922834"/>
    <w:rsid w:val="0092501C"/>
    <w:rsid w:val="00930EE2"/>
    <w:rsid w:val="00936D85"/>
    <w:rsid w:val="00944FB8"/>
    <w:rsid w:val="00963CB3"/>
    <w:rsid w:val="00971BAC"/>
    <w:rsid w:val="00972A6F"/>
    <w:rsid w:val="00991C5C"/>
    <w:rsid w:val="00993952"/>
    <w:rsid w:val="00995886"/>
    <w:rsid w:val="009A0F75"/>
    <w:rsid w:val="009B2AF9"/>
    <w:rsid w:val="009B5584"/>
    <w:rsid w:val="009C183C"/>
    <w:rsid w:val="009E58B2"/>
    <w:rsid w:val="009F18B3"/>
    <w:rsid w:val="009F3ED5"/>
    <w:rsid w:val="00A145B7"/>
    <w:rsid w:val="00A22DB3"/>
    <w:rsid w:val="00A3286A"/>
    <w:rsid w:val="00A34ADB"/>
    <w:rsid w:val="00A42FF9"/>
    <w:rsid w:val="00A51ACF"/>
    <w:rsid w:val="00A60646"/>
    <w:rsid w:val="00A60889"/>
    <w:rsid w:val="00A71E15"/>
    <w:rsid w:val="00A77A76"/>
    <w:rsid w:val="00A80813"/>
    <w:rsid w:val="00A92B7A"/>
    <w:rsid w:val="00AA1F65"/>
    <w:rsid w:val="00AA7694"/>
    <w:rsid w:val="00AC0387"/>
    <w:rsid w:val="00AC0B20"/>
    <w:rsid w:val="00AC4F71"/>
    <w:rsid w:val="00AC7E00"/>
    <w:rsid w:val="00AE3286"/>
    <w:rsid w:val="00AE33B2"/>
    <w:rsid w:val="00AE5698"/>
    <w:rsid w:val="00AE570C"/>
    <w:rsid w:val="00B10CCE"/>
    <w:rsid w:val="00B35775"/>
    <w:rsid w:val="00B36186"/>
    <w:rsid w:val="00B40B6D"/>
    <w:rsid w:val="00B44001"/>
    <w:rsid w:val="00B7523F"/>
    <w:rsid w:val="00B81BD3"/>
    <w:rsid w:val="00B91B8D"/>
    <w:rsid w:val="00B94CD5"/>
    <w:rsid w:val="00B95150"/>
    <w:rsid w:val="00B95E57"/>
    <w:rsid w:val="00B9656A"/>
    <w:rsid w:val="00B97BD3"/>
    <w:rsid w:val="00B97BED"/>
    <w:rsid w:val="00BA5DA6"/>
    <w:rsid w:val="00BC00CA"/>
    <w:rsid w:val="00BD3FAA"/>
    <w:rsid w:val="00BD60F6"/>
    <w:rsid w:val="00BE097B"/>
    <w:rsid w:val="00BE3748"/>
    <w:rsid w:val="00BE6F4B"/>
    <w:rsid w:val="00BF436A"/>
    <w:rsid w:val="00C03538"/>
    <w:rsid w:val="00C26607"/>
    <w:rsid w:val="00C3345C"/>
    <w:rsid w:val="00C35295"/>
    <w:rsid w:val="00C36074"/>
    <w:rsid w:val="00C403CE"/>
    <w:rsid w:val="00C40545"/>
    <w:rsid w:val="00C43AF1"/>
    <w:rsid w:val="00C4599F"/>
    <w:rsid w:val="00C661E0"/>
    <w:rsid w:val="00C6759C"/>
    <w:rsid w:val="00C71B99"/>
    <w:rsid w:val="00C8253D"/>
    <w:rsid w:val="00C95AA6"/>
    <w:rsid w:val="00CB079E"/>
    <w:rsid w:val="00CB4BE2"/>
    <w:rsid w:val="00CC4869"/>
    <w:rsid w:val="00CE2710"/>
    <w:rsid w:val="00CE3D1F"/>
    <w:rsid w:val="00CE4263"/>
    <w:rsid w:val="00CE58C5"/>
    <w:rsid w:val="00CE758B"/>
    <w:rsid w:val="00CF34EE"/>
    <w:rsid w:val="00CF605A"/>
    <w:rsid w:val="00D14ED0"/>
    <w:rsid w:val="00D20E76"/>
    <w:rsid w:val="00D24162"/>
    <w:rsid w:val="00D2454C"/>
    <w:rsid w:val="00D24A5B"/>
    <w:rsid w:val="00D260A6"/>
    <w:rsid w:val="00D50F71"/>
    <w:rsid w:val="00D51E24"/>
    <w:rsid w:val="00D53BE7"/>
    <w:rsid w:val="00D54E69"/>
    <w:rsid w:val="00D65E23"/>
    <w:rsid w:val="00D72687"/>
    <w:rsid w:val="00D86509"/>
    <w:rsid w:val="00D96CFE"/>
    <w:rsid w:val="00DB1E8F"/>
    <w:rsid w:val="00DB6FF1"/>
    <w:rsid w:val="00DC0A1C"/>
    <w:rsid w:val="00DC1B70"/>
    <w:rsid w:val="00DC42AD"/>
    <w:rsid w:val="00DC4A5C"/>
    <w:rsid w:val="00DE2A4C"/>
    <w:rsid w:val="00DF4350"/>
    <w:rsid w:val="00E033F9"/>
    <w:rsid w:val="00E056DA"/>
    <w:rsid w:val="00E11737"/>
    <w:rsid w:val="00E241F3"/>
    <w:rsid w:val="00E25324"/>
    <w:rsid w:val="00E30B6E"/>
    <w:rsid w:val="00E45D9B"/>
    <w:rsid w:val="00E45E09"/>
    <w:rsid w:val="00E50A70"/>
    <w:rsid w:val="00E51F08"/>
    <w:rsid w:val="00E52017"/>
    <w:rsid w:val="00E620EE"/>
    <w:rsid w:val="00E813C0"/>
    <w:rsid w:val="00E81609"/>
    <w:rsid w:val="00E87739"/>
    <w:rsid w:val="00E87C68"/>
    <w:rsid w:val="00E964E9"/>
    <w:rsid w:val="00EB7509"/>
    <w:rsid w:val="00EC3E5C"/>
    <w:rsid w:val="00ED0881"/>
    <w:rsid w:val="00ED79E5"/>
    <w:rsid w:val="00EE01E6"/>
    <w:rsid w:val="00EE1BA1"/>
    <w:rsid w:val="00EE2D5D"/>
    <w:rsid w:val="00EE3473"/>
    <w:rsid w:val="00EF534A"/>
    <w:rsid w:val="00EF587B"/>
    <w:rsid w:val="00F26523"/>
    <w:rsid w:val="00F34AD3"/>
    <w:rsid w:val="00F44C4E"/>
    <w:rsid w:val="00F45CC6"/>
    <w:rsid w:val="00F46D98"/>
    <w:rsid w:val="00F52615"/>
    <w:rsid w:val="00F5378D"/>
    <w:rsid w:val="00F56F10"/>
    <w:rsid w:val="00F60FC2"/>
    <w:rsid w:val="00F63754"/>
    <w:rsid w:val="00F65484"/>
    <w:rsid w:val="00F712F6"/>
    <w:rsid w:val="00F717B9"/>
    <w:rsid w:val="00F9168B"/>
    <w:rsid w:val="00FA5082"/>
    <w:rsid w:val="00FB4C98"/>
    <w:rsid w:val="00FB7041"/>
    <w:rsid w:val="00FB7A48"/>
    <w:rsid w:val="00FC0B8F"/>
    <w:rsid w:val="00FC1224"/>
    <w:rsid w:val="00FE1691"/>
    <w:rsid w:val="00FE2C7A"/>
    <w:rsid w:val="00FF382B"/>
    <w:rsid w:val="00FF4240"/>
    <w:rsid w:val="00FF5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Bezmezer">
    <w:name w:val="No Spacing"/>
    <w:uiPriority w:val="1"/>
    <w:qFormat/>
    <w:rsid w:val="002F4E3E"/>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B9656A"/>
    <w:pPr>
      <w:spacing w:after="0" w:line="240" w:lineRule="auto"/>
    </w:pPr>
    <w:rPr>
      <w:rFonts w:ascii="Arial" w:eastAsia="Times New Roman" w:hAnsi="Arial" w:cs="Times New Roman"/>
      <w:szCs w:val="20"/>
      <w:lang w:eastAsia="cs-CZ"/>
    </w:rPr>
  </w:style>
  <w:style w:type="character" w:customStyle="1" w:styleId="Zkladntext2Char">
    <w:name w:val="Základní text 2 Char"/>
    <w:basedOn w:val="Standardnpsmoodstavce"/>
    <w:link w:val="Zkladntext2"/>
    <w:rsid w:val="00B9656A"/>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274">
      <w:bodyDiv w:val="1"/>
      <w:marLeft w:val="0"/>
      <w:marRight w:val="0"/>
      <w:marTop w:val="0"/>
      <w:marBottom w:val="0"/>
      <w:divBdr>
        <w:top w:val="none" w:sz="0" w:space="0" w:color="auto"/>
        <w:left w:val="none" w:sz="0" w:space="0" w:color="auto"/>
        <w:bottom w:val="none" w:sz="0" w:space="0" w:color="auto"/>
        <w:right w:val="none" w:sz="0" w:space="0" w:color="auto"/>
      </w:divBdr>
    </w:div>
    <w:div w:id="824053254">
      <w:bodyDiv w:val="1"/>
      <w:marLeft w:val="0"/>
      <w:marRight w:val="0"/>
      <w:marTop w:val="0"/>
      <w:marBottom w:val="0"/>
      <w:divBdr>
        <w:top w:val="none" w:sz="0" w:space="0" w:color="auto"/>
        <w:left w:val="none" w:sz="0" w:space="0" w:color="auto"/>
        <w:bottom w:val="none" w:sz="0" w:space="0" w:color="auto"/>
        <w:right w:val="none" w:sz="0" w:space="0" w:color="auto"/>
      </w:divBdr>
    </w:div>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A9F3-2762-409A-946D-73EC3A08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863</Words>
  <Characters>5095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Sopko Vít, Ing.</cp:lastModifiedBy>
  <cp:revision>8</cp:revision>
  <cp:lastPrinted>2017-05-22T10:14:00Z</cp:lastPrinted>
  <dcterms:created xsi:type="dcterms:W3CDTF">2017-05-22T06:33:00Z</dcterms:created>
  <dcterms:modified xsi:type="dcterms:W3CDTF">2017-05-24T12:31:00Z</dcterms:modified>
</cp:coreProperties>
</file>