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240" w:rsidRDefault="00643E6E">
      <w:pPr>
        <w:pStyle w:val="Zkladntext50"/>
        <w:framePr w:wrap="none" w:vAnchor="page" w:hAnchor="page" w:x="1616" w:y="1337"/>
        <w:shd w:val="clear" w:color="auto" w:fill="auto"/>
        <w:spacing w:line="320" w:lineRule="exact"/>
      </w:pPr>
      <w:bookmarkStart w:id="0" w:name="_GoBack"/>
      <w:bookmarkEnd w:id="0"/>
      <w:r>
        <w:t>U MOORE Czech Republic</w:t>
      </w:r>
    </w:p>
    <w:p w:rsidR="000C4240" w:rsidRDefault="00643E6E">
      <w:pPr>
        <w:pStyle w:val="Zkladntext30"/>
        <w:framePr w:w="8731" w:h="1660" w:hRule="exact" w:wrap="none" w:vAnchor="page" w:hAnchor="page" w:x="1592" w:y="1325"/>
        <w:shd w:val="clear" w:color="auto" w:fill="auto"/>
        <w:spacing w:after="68"/>
        <w:ind w:left="6560"/>
      </w:pPr>
      <w:r>
        <w:rPr>
          <w:rStyle w:val="Zkladntext3GeorgiaNetun"/>
        </w:rPr>
        <w:t>MOORE Czech Republic s.r.0.</w:t>
      </w:r>
      <w:r>
        <w:rPr>
          <w:rStyle w:val="Zkladntext3GeorgiaNetun"/>
        </w:rPr>
        <w:br/>
      </w:r>
      <w:r>
        <w:t>Karolinská 661/4</w:t>
      </w:r>
      <w:r>
        <w:br/>
        <w:t>186 00 Praha S</w:t>
      </w:r>
      <w:r>
        <w:br/>
        <w:t>Czech Republic</w:t>
      </w:r>
    </w:p>
    <w:p w:rsidR="000C4240" w:rsidRDefault="00643E6E">
      <w:pPr>
        <w:pStyle w:val="Zkladntext30"/>
        <w:framePr w:w="8731" w:h="1660" w:hRule="exact" w:wrap="none" w:vAnchor="page" w:hAnchor="page" w:x="1592" w:y="1325"/>
        <w:shd w:val="clear" w:color="auto" w:fill="auto"/>
        <w:spacing w:after="78" w:line="173" w:lineRule="exact"/>
        <w:ind w:left="6560" w:right="820"/>
        <w:jc w:val="both"/>
      </w:pPr>
      <w:r>
        <w:t>T +420 227 031495</w:t>
      </w:r>
      <w:r>
        <w:br/>
        <w:t>F +420226223 290</w:t>
      </w:r>
      <w:r>
        <w:br/>
        <w:t xml:space="preserve">E </w:t>
      </w:r>
      <w:hyperlink r:id="rId6" w:history="1">
        <w:r>
          <w:rPr>
            <w:rStyle w:val="Hypertextovodkaz"/>
            <w:lang w:val="en-US" w:eastAsia="en-US" w:bidi="en-US"/>
          </w:rPr>
          <w:t>recepcni@mooie-czech.cz</w:t>
        </w:r>
      </w:hyperlink>
    </w:p>
    <w:p w:rsidR="000C4240" w:rsidRDefault="00643E6E">
      <w:pPr>
        <w:pStyle w:val="Zkladntext40"/>
        <w:framePr w:w="8731" w:h="1660" w:hRule="exact" w:wrap="none" w:vAnchor="page" w:hAnchor="page" w:x="1592" w:y="1325"/>
        <w:shd w:val="clear" w:color="auto" w:fill="auto"/>
        <w:spacing w:before="0" w:after="0" w:line="150" w:lineRule="exact"/>
        <w:ind w:left="6560"/>
      </w:pPr>
      <w:hyperlink r:id="rId7" w:history="1">
        <w:r>
          <w:rPr>
            <w:rStyle w:val="Hypertextovodkaz"/>
          </w:rPr>
          <w:t>www.moore-CMch.cz</w:t>
        </w:r>
      </w:hyperlink>
    </w:p>
    <w:p w:rsidR="000C4240" w:rsidRDefault="00643E6E">
      <w:pPr>
        <w:pStyle w:val="Zkladntext20"/>
        <w:framePr w:w="8731" w:h="6793" w:hRule="exact" w:wrap="none" w:vAnchor="page" w:hAnchor="page" w:x="1592" w:y="4087"/>
        <w:shd w:val="clear" w:color="auto" w:fill="auto"/>
        <w:spacing w:before="0" w:after="85" w:line="190" w:lineRule="exact"/>
      </w:pPr>
      <w:r>
        <w:t>Vážení obchodní přátelé,</w:t>
      </w:r>
    </w:p>
    <w:p w:rsidR="000C4240" w:rsidRDefault="00643E6E">
      <w:pPr>
        <w:pStyle w:val="Zkladntext20"/>
        <w:framePr w:w="8731" w:h="6793" w:hRule="exact" w:wrap="none" w:vAnchor="page" w:hAnchor="page" w:x="1592" w:y="4087"/>
        <w:shd w:val="clear" w:color="auto" w:fill="auto"/>
        <w:spacing w:before="0" w:after="60" w:line="264" w:lineRule="exact"/>
      </w:pPr>
      <w:r>
        <w:t xml:space="preserve">dovolujeme si Vás informovat, že od 1.1.2020 se naše společnost BDO Advisory s.r.o. stala součástí jedné z deseti největších světových poradenských a auditorských organizací Moore Global, a to pod jménem Moore </w:t>
      </w:r>
      <w:r>
        <w:t>Czech Republic s.r.o.</w:t>
      </w:r>
    </w:p>
    <w:p w:rsidR="000C4240" w:rsidRDefault="00643E6E">
      <w:pPr>
        <w:pStyle w:val="Zkladntext20"/>
        <w:framePr w:w="8731" w:h="6793" w:hRule="exact" w:wrap="none" w:vAnchor="page" w:hAnchor="page" w:x="1592" w:y="4087"/>
        <w:shd w:val="clear" w:color="auto" w:fill="auto"/>
        <w:spacing w:before="0" w:after="60" w:line="264" w:lineRule="exact"/>
      </w:pPr>
      <w:r>
        <w:t>Tento krok je vyústěním naší strategie vybudovat společnost poskytující komplexní rozsah poradenských služeb zahrnujících kromě manažerského, IT a transakčního poradenství jako dominantní oblasti služeb rovněž audit, daňové poradenstv</w:t>
      </w:r>
      <w:r>
        <w:t>í a outsourcing účetnictví. Kromě původní společnosti BDO Advisory s.r.o. se součástí Moore Global stávají i naše dceřiné společnosti Servodata a.s., S - COMP Centre CZ s.r.o. a DataScript s.r.o., u nichž bude probíhat postupná integrace do skupiny. Naše s</w:t>
      </w:r>
      <w:r>
        <w:t>polečnost Moore Czech Republic s.r.o. bude jediným zástupcem sítě Moore Global v ČR. V současné době společnost Moore Czech Republic s.r.o. a její dceřiné společnosti tvoří obrat přes 350 mil. Kč a zaměstnávají více jak 140 odborníků. Svou velikostí se řad</w:t>
      </w:r>
      <w:r>
        <w:t>í mezi nejvýznamnější poradenské společnosti v ČR.</w:t>
      </w:r>
    </w:p>
    <w:p w:rsidR="000C4240" w:rsidRDefault="00643E6E">
      <w:pPr>
        <w:pStyle w:val="Zkladntext20"/>
        <w:framePr w:w="8731" w:h="6793" w:hRule="exact" w:wrap="none" w:vAnchor="page" w:hAnchor="page" w:x="1592" w:y="4087"/>
        <w:shd w:val="clear" w:color="auto" w:fill="auto"/>
        <w:spacing w:before="0" w:after="60" w:line="264" w:lineRule="exact"/>
      </w:pPr>
      <w:r>
        <w:t xml:space="preserve">Z technického hlediska znamená připojení k síti Moore Global pouze změnu jména a toho, co s tím souvisí. Po právní stránce zůstává plně zachována původní entita BDO Advisory s.r.o., samozřejmě včetně IČ a </w:t>
      </w:r>
      <w:r>
        <w:t>dalších náležitostí. Nijak se tedy nemění uzavřené smlouvy a závazky z nich vyplývající, i když v případech, kdy to bude obecná legislativa nebo přání druhé smluvní strany vyžadovat, jsme připraveni uzavřít obratem příslušné dodatky. Beze změny zůstává poc</w:t>
      </w:r>
      <w:r>
        <w:t xml:space="preserve">hopitelně i náš tým, jehož členové jsou Vám připraveni poskytnout potřebné vysvětlení či další informace dle Vašich požadavků. V případě jakýchkoliv doplňujících dotazů, či zájmu o spolupráci, nás také můžete kontaktovat na adrese </w:t>
      </w:r>
      <w:hyperlink r:id="rId8" w:history="1">
        <w:r>
          <w:rPr>
            <w:rStyle w:val="Hypertextovodkaz"/>
            <w:lang w:val="en-US" w:eastAsia="en-US" w:bidi="en-US"/>
          </w:rPr>
          <w:t>info@moore-czech.cz</w:t>
        </w:r>
      </w:hyperlink>
      <w:r>
        <w:rPr>
          <w:lang w:val="en-US" w:eastAsia="en-US" w:bidi="en-US"/>
        </w:rPr>
        <w:t>.</w:t>
      </w:r>
    </w:p>
    <w:p w:rsidR="000C4240" w:rsidRDefault="00643E6E">
      <w:pPr>
        <w:pStyle w:val="Zkladntext20"/>
        <w:framePr w:w="8731" w:h="6793" w:hRule="exact" w:wrap="none" w:vAnchor="page" w:hAnchor="page" w:x="1592" w:y="4087"/>
        <w:shd w:val="clear" w:color="auto" w:fill="auto"/>
        <w:spacing w:before="0" w:after="0" w:line="264" w:lineRule="exact"/>
      </w:pPr>
      <w:r>
        <w:t>Věříme, že zapojení do sítě Moore Global přispěje k dalšímu rozšíření a zkvalitnění našich služeb, a těšíme se na další spolupráci s Vámi snad i v nových oblastech. Přejeme Vám mnoho osobních i pracovních úspěchů v roce</w:t>
      </w:r>
      <w:r>
        <w:t xml:space="preserve"> 2020!</w:t>
      </w:r>
    </w:p>
    <w:p w:rsidR="000C4240" w:rsidRDefault="00643E6E">
      <w:pPr>
        <w:pStyle w:val="Zkladntext20"/>
        <w:framePr w:wrap="none" w:vAnchor="page" w:hAnchor="page" w:x="1592" w:y="11371"/>
        <w:shd w:val="clear" w:color="auto" w:fill="auto"/>
        <w:spacing w:before="0" w:after="0" w:line="190" w:lineRule="exact"/>
        <w:ind w:right="6533"/>
      </w:pPr>
      <w:r>
        <w:t>S přátelským pozdravem,</w:t>
      </w:r>
    </w:p>
    <w:p w:rsidR="000C4240" w:rsidRDefault="00643E6E">
      <w:pPr>
        <w:pStyle w:val="Zkladntext20"/>
        <w:framePr w:wrap="none" w:vAnchor="page" w:hAnchor="page" w:x="1544" w:y="12871"/>
        <w:shd w:val="clear" w:color="auto" w:fill="auto"/>
        <w:spacing w:before="0" w:after="0" w:line="190" w:lineRule="exact"/>
        <w:jc w:val="left"/>
      </w:pPr>
      <w:r>
        <w:t>Ing. Petr Kytnlička, jednatel</w:t>
      </w:r>
    </w:p>
    <w:p w:rsidR="000C4240" w:rsidRDefault="00643E6E">
      <w:pPr>
        <w:framePr w:wrap="none" w:vAnchor="page" w:hAnchor="page" w:x="7923" w:y="11215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"C:\\Users\\FIN~1.REF\\AppData\\Local\\Temp\\FineReader12.00\\media\\image1.jpeg"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8.25pt;height:74.25pt">
            <v:imagedata r:id="rId9" r:href="rId10"/>
          </v:shape>
        </w:pict>
      </w:r>
      <w:r>
        <w:fldChar w:fldCharType="end"/>
      </w:r>
    </w:p>
    <w:p w:rsidR="000C4240" w:rsidRDefault="00643E6E">
      <w:pPr>
        <w:pStyle w:val="Zkladntext20"/>
        <w:framePr w:wrap="none" w:vAnchor="page" w:hAnchor="page" w:x="1592" w:y="12876"/>
        <w:shd w:val="clear" w:color="auto" w:fill="auto"/>
        <w:spacing w:before="0" w:after="0" w:line="190" w:lineRule="exact"/>
        <w:ind w:left="6096" w:right="197"/>
      </w:pPr>
      <w:r>
        <w:t>Ing. Radovan Hauk, jednatel</w:t>
      </w:r>
    </w:p>
    <w:p w:rsidR="000C4240" w:rsidRDefault="000C4240">
      <w:pPr>
        <w:rPr>
          <w:sz w:val="2"/>
          <w:szCs w:val="2"/>
        </w:rPr>
        <w:sectPr w:rsidR="000C424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C4240" w:rsidRDefault="00643E6E">
      <w:pPr>
        <w:pStyle w:val="ZhlavneboZpat0"/>
        <w:framePr w:wrap="none" w:vAnchor="page" w:hAnchor="page" w:x="1614" w:y="947"/>
        <w:shd w:val="clear" w:color="auto" w:fill="auto"/>
        <w:spacing w:line="130" w:lineRule="exact"/>
      </w:pPr>
      <w:r>
        <w:lastRenderedPageBreak/>
        <w:t>Tento výpis z veřejn</w:t>
      </w:r>
      <w:r>
        <w:t>ých rejstříků elektronicky podepsal "MĚSTSKÝ SOUD V PRAZE" dne 3.1.2020 v 15:43:46. EPVid:xKxxqY4dLTYYskSbl658JA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6"/>
        <w:gridCol w:w="7694"/>
      </w:tblGrid>
      <w:tr w:rsidR="000C4240">
        <w:tblPrEx>
          <w:tblCellMar>
            <w:top w:w="0" w:type="dxa"/>
            <w:bottom w:w="0" w:type="dxa"/>
          </w:tblCellMar>
        </w:tblPrEx>
        <w:trPr>
          <w:trHeight w:hRule="exact" w:val="1166"/>
        </w:trPr>
        <w:tc>
          <w:tcPr>
            <w:tcW w:w="10080" w:type="dxa"/>
            <w:gridSpan w:val="2"/>
            <w:shd w:val="clear" w:color="auto" w:fill="FFFFFF"/>
          </w:tcPr>
          <w:p w:rsidR="000C4240" w:rsidRDefault="00643E6E">
            <w:pPr>
              <w:pStyle w:val="Zkladntext20"/>
              <w:framePr w:w="10080" w:h="13229" w:wrap="none" w:vAnchor="page" w:hAnchor="page" w:x="909" w:y="1447"/>
              <w:shd w:val="clear" w:color="auto" w:fill="auto"/>
              <w:spacing w:before="0" w:line="210" w:lineRule="exact"/>
              <w:jc w:val="center"/>
            </w:pPr>
            <w:r>
              <w:rPr>
                <w:rStyle w:val="Zkladntext2105ptTun"/>
              </w:rPr>
              <w:t>Výpis</w:t>
            </w:r>
          </w:p>
          <w:p w:rsidR="000C4240" w:rsidRDefault="00643E6E">
            <w:pPr>
              <w:pStyle w:val="Zkladntext20"/>
              <w:framePr w:w="10080" w:h="13229" w:wrap="none" w:vAnchor="page" w:hAnchor="page" w:x="909" w:y="1447"/>
              <w:shd w:val="clear" w:color="auto" w:fill="auto"/>
              <w:spacing w:before="180" w:after="0" w:line="245" w:lineRule="exact"/>
              <w:jc w:val="center"/>
            </w:pPr>
            <w:r>
              <w:rPr>
                <w:rStyle w:val="Zkladntext21"/>
              </w:rPr>
              <w:t>z obchodního rejstříku, vedeného Městským soudem v Praze oddíl C, vložka 107235</w:t>
            </w:r>
          </w:p>
        </w:tc>
      </w:tr>
      <w:tr w:rsidR="000C4240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238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C4240" w:rsidRDefault="00643E6E">
            <w:pPr>
              <w:pStyle w:val="Zkladntext20"/>
              <w:framePr w:w="10080" w:h="13229" w:wrap="none" w:vAnchor="page" w:hAnchor="page" w:x="909" w:y="1447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Zkladntext2105ptTun"/>
              </w:rPr>
              <w:t>Datum vzniku a zápisu:</w:t>
            </w:r>
          </w:p>
        </w:tc>
        <w:tc>
          <w:tcPr>
            <w:tcW w:w="76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C4240" w:rsidRDefault="00643E6E">
            <w:pPr>
              <w:pStyle w:val="Zkladntext20"/>
              <w:framePr w:w="10080" w:h="13229" w:wrap="none" w:vAnchor="page" w:hAnchor="page" w:x="909" w:y="1447"/>
              <w:shd w:val="clear" w:color="auto" w:fill="auto"/>
              <w:spacing w:before="0" w:after="0" w:line="190" w:lineRule="exact"/>
              <w:jc w:val="left"/>
            </w:pPr>
            <w:r>
              <w:rPr>
                <w:rStyle w:val="Zkladntext21"/>
              </w:rPr>
              <w:t>11. května 2005</w:t>
            </w:r>
          </w:p>
        </w:tc>
      </w:tr>
      <w:tr w:rsidR="000C4240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238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C4240" w:rsidRDefault="00643E6E">
            <w:pPr>
              <w:pStyle w:val="Zkladntext20"/>
              <w:framePr w:w="10080" w:h="13229" w:wrap="none" w:vAnchor="page" w:hAnchor="page" w:x="909" w:y="1447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Zkladntext2105ptTun"/>
              </w:rPr>
              <w:t>Spisová značka:</w:t>
            </w:r>
          </w:p>
        </w:tc>
        <w:tc>
          <w:tcPr>
            <w:tcW w:w="76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C4240" w:rsidRDefault="00643E6E">
            <w:pPr>
              <w:pStyle w:val="Zkladntext20"/>
              <w:framePr w:w="10080" w:h="13229" w:wrap="none" w:vAnchor="page" w:hAnchor="page" w:x="909" w:y="1447"/>
              <w:shd w:val="clear" w:color="auto" w:fill="auto"/>
              <w:spacing w:before="0" w:after="0" w:line="190" w:lineRule="exact"/>
              <w:jc w:val="left"/>
            </w:pPr>
            <w:r>
              <w:rPr>
                <w:rStyle w:val="Zkladntext21"/>
              </w:rPr>
              <w:t>C 107235 vedená u Městského soudu v Praze</w:t>
            </w:r>
          </w:p>
        </w:tc>
      </w:tr>
      <w:tr w:rsidR="000C4240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238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C4240" w:rsidRDefault="00643E6E">
            <w:pPr>
              <w:pStyle w:val="Zkladntext20"/>
              <w:framePr w:w="10080" w:h="13229" w:wrap="none" w:vAnchor="page" w:hAnchor="page" w:x="909" w:y="1447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Zkladntext2105ptTun"/>
              </w:rPr>
              <w:t>Obchodní firma:</w:t>
            </w:r>
          </w:p>
        </w:tc>
        <w:tc>
          <w:tcPr>
            <w:tcW w:w="76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C4240" w:rsidRDefault="00643E6E">
            <w:pPr>
              <w:pStyle w:val="Zkladntext20"/>
              <w:framePr w:w="10080" w:h="13229" w:wrap="none" w:vAnchor="page" w:hAnchor="page" w:x="909" w:y="1447"/>
              <w:shd w:val="clear" w:color="auto" w:fill="auto"/>
              <w:spacing w:before="0" w:after="0" w:line="190" w:lineRule="exact"/>
              <w:jc w:val="left"/>
            </w:pPr>
            <w:r>
              <w:rPr>
                <w:rStyle w:val="Zkladntext21"/>
              </w:rPr>
              <w:t>Moore Czech Republic s.r.o.</w:t>
            </w:r>
          </w:p>
        </w:tc>
      </w:tr>
      <w:tr w:rsidR="000C424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238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C4240" w:rsidRDefault="00643E6E">
            <w:pPr>
              <w:pStyle w:val="Zkladntext20"/>
              <w:framePr w:w="10080" w:h="13229" w:wrap="none" w:vAnchor="page" w:hAnchor="page" w:x="909" w:y="1447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Zkladntext2105ptTun"/>
              </w:rPr>
              <w:t>Sídlo:</w:t>
            </w:r>
          </w:p>
        </w:tc>
        <w:tc>
          <w:tcPr>
            <w:tcW w:w="76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C4240" w:rsidRDefault="00643E6E">
            <w:pPr>
              <w:pStyle w:val="Zkladntext20"/>
              <w:framePr w:w="10080" w:h="13229" w:wrap="none" w:vAnchor="page" w:hAnchor="page" w:x="909" w:y="1447"/>
              <w:shd w:val="clear" w:color="auto" w:fill="auto"/>
              <w:spacing w:before="0" w:after="0" w:line="190" w:lineRule="exact"/>
              <w:jc w:val="left"/>
            </w:pPr>
            <w:r>
              <w:rPr>
                <w:rStyle w:val="Zkladntext21"/>
              </w:rPr>
              <w:t>Karolinská 661/4, Karlín, 186 00 Praha 8</w:t>
            </w:r>
          </w:p>
        </w:tc>
      </w:tr>
      <w:tr w:rsidR="000C4240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238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C4240" w:rsidRDefault="00643E6E">
            <w:pPr>
              <w:pStyle w:val="Zkladntext20"/>
              <w:framePr w:w="10080" w:h="13229" w:wrap="none" w:vAnchor="page" w:hAnchor="page" w:x="909" w:y="1447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Zkladntext2105ptTun"/>
              </w:rPr>
              <w:t>Identifikační číslo:</w:t>
            </w:r>
          </w:p>
        </w:tc>
        <w:tc>
          <w:tcPr>
            <w:tcW w:w="76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C4240" w:rsidRDefault="00643E6E">
            <w:pPr>
              <w:pStyle w:val="Zkladntext20"/>
              <w:framePr w:w="10080" w:h="13229" w:wrap="none" w:vAnchor="page" w:hAnchor="page" w:x="909" w:y="1447"/>
              <w:shd w:val="clear" w:color="auto" w:fill="auto"/>
              <w:spacing w:before="0" w:after="0" w:line="190" w:lineRule="exact"/>
              <w:jc w:val="left"/>
            </w:pPr>
            <w:r>
              <w:rPr>
                <w:rStyle w:val="Zkladntext21"/>
              </w:rPr>
              <w:t>272 44 784</w:t>
            </w:r>
          </w:p>
        </w:tc>
      </w:tr>
      <w:tr w:rsidR="000C4240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238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C4240" w:rsidRDefault="00643E6E">
            <w:pPr>
              <w:pStyle w:val="Zkladntext20"/>
              <w:framePr w:w="10080" w:h="13229" w:wrap="none" w:vAnchor="page" w:hAnchor="page" w:x="909" w:y="1447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Zkladntext2105ptTun"/>
              </w:rPr>
              <w:t>Právní forma:</w:t>
            </w:r>
          </w:p>
        </w:tc>
        <w:tc>
          <w:tcPr>
            <w:tcW w:w="76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C4240" w:rsidRDefault="00643E6E">
            <w:pPr>
              <w:pStyle w:val="Zkladntext20"/>
              <w:framePr w:w="10080" w:h="13229" w:wrap="none" w:vAnchor="page" w:hAnchor="page" w:x="909" w:y="1447"/>
              <w:shd w:val="clear" w:color="auto" w:fill="auto"/>
              <w:spacing w:before="0" w:after="0" w:line="190" w:lineRule="exact"/>
              <w:jc w:val="left"/>
            </w:pPr>
            <w:r>
              <w:rPr>
                <w:rStyle w:val="Zkladntext21"/>
              </w:rPr>
              <w:t>Společnost s ručením omezeným</w:t>
            </w:r>
          </w:p>
        </w:tc>
      </w:tr>
      <w:tr w:rsidR="000C4240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2386" w:type="dxa"/>
            <w:tcBorders>
              <w:top w:val="single" w:sz="4" w:space="0" w:color="auto"/>
            </w:tcBorders>
            <w:shd w:val="clear" w:color="auto" w:fill="FFFFFF"/>
          </w:tcPr>
          <w:p w:rsidR="000C4240" w:rsidRDefault="00643E6E">
            <w:pPr>
              <w:pStyle w:val="Zkladntext20"/>
              <w:framePr w:w="10080" w:h="13229" w:wrap="none" w:vAnchor="page" w:hAnchor="page" w:x="909" w:y="1447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Zkladntext2105ptTun"/>
              </w:rPr>
              <w:t>Předmět podnikání:</w:t>
            </w:r>
          </w:p>
        </w:tc>
        <w:tc>
          <w:tcPr>
            <w:tcW w:w="76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C4240" w:rsidRDefault="00643E6E">
            <w:pPr>
              <w:pStyle w:val="Zkladntext20"/>
              <w:framePr w:w="10080" w:h="13229" w:wrap="none" w:vAnchor="page" w:hAnchor="page" w:x="909" w:y="1447"/>
              <w:shd w:val="clear" w:color="auto" w:fill="auto"/>
              <w:spacing w:before="0" w:after="0" w:line="190" w:lineRule="exact"/>
              <w:jc w:val="left"/>
            </w:pPr>
            <w:r>
              <w:rPr>
                <w:rStyle w:val="Zkladntext21"/>
              </w:rPr>
              <w:t xml:space="preserve">činnost účetních </w:t>
            </w:r>
            <w:r>
              <w:rPr>
                <w:rStyle w:val="Zkladntext21"/>
              </w:rPr>
              <w:t>poradců, vedení účetnictví, vedení daňové evidence</w:t>
            </w:r>
          </w:p>
        </w:tc>
      </w:tr>
      <w:tr w:rsidR="000C4240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0080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C4240" w:rsidRDefault="00643E6E">
            <w:pPr>
              <w:pStyle w:val="Zkladntext20"/>
              <w:framePr w:w="10080" w:h="13229" w:wrap="none" w:vAnchor="page" w:hAnchor="page" w:x="909" w:y="1447"/>
              <w:shd w:val="clear" w:color="auto" w:fill="auto"/>
              <w:spacing w:before="0" w:after="0" w:line="190" w:lineRule="exact"/>
              <w:ind w:right="240"/>
              <w:jc w:val="right"/>
            </w:pPr>
            <w:r>
              <w:rPr>
                <w:rStyle w:val="Zkladntext21"/>
              </w:rPr>
              <w:t>Výroba, obchod a služby neuvedené v přílohách 1 až 3 živnostenského zákona</w:t>
            </w:r>
          </w:p>
        </w:tc>
      </w:tr>
      <w:tr w:rsidR="000C4240">
        <w:tblPrEx>
          <w:tblCellMar>
            <w:top w:w="0" w:type="dxa"/>
            <w:bottom w:w="0" w:type="dxa"/>
          </w:tblCellMar>
        </w:tblPrEx>
        <w:trPr>
          <w:trHeight w:hRule="exact" w:val="1416"/>
        </w:trPr>
        <w:tc>
          <w:tcPr>
            <w:tcW w:w="2386" w:type="dxa"/>
            <w:tcBorders>
              <w:top w:val="single" w:sz="4" w:space="0" w:color="auto"/>
            </w:tcBorders>
            <w:shd w:val="clear" w:color="auto" w:fill="FFFFFF"/>
          </w:tcPr>
          <w:p w:rsidR="000C4240" w:rsidRDefault="00643E6E">
            <w:pPr>
              <w:pStyle w:val="Zkladntext20"/>
              <w:framePr w:w="10080" w:h="13229" w:wrap="none" w:vAnchor="page" w:hAnchor="page" w:x="909" w:y="1447"/>
              <w:shd w:val="clear" w:color="auto" w:fill="auto"/>
              <w:spacing w:before="0" w:after="0" w:line="298" w:lineRule="exact"/>
              <w:ind w:left="320" w:hanging="320"/>
              <w:jc w:val="left"/>
            </w:pPr>
            <w:r>
              <w:rPr>
                <w:rStyle w:val="Zkladntext2105ptTun"/>
              </w:rPr>
              <w:t>Statutární orgán: jednatel:</w:t>
            </w:r>
          </w:p>
        </w:tc>
        <w:tc>
          <w:tcPr>
            <w:tcW w:w="76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C4240" w:rsidRDefault="00643E6E">
            <w:pPr>
              <w:pStyle w:val="Zkladntext20"/>
              <w:framePr w:w="10080" w:h="13229" w:wrap="none" w:vAnchor="page" w:hAnchor="page" w:x="909" w:y="1447"/>
              <w:shd w:val="clear" w:color="auto" w:fill="auto"/>
              <w:spacing w:before="0" w:after="0" w:line="269" w:lineRule="exact"/>
              <w:jc w:val="left"/>
            </w:pPr>
            <w:r>
              <w:rPr>
                <w:rStyle w:val="Zkladntext21"/>
              </w:rPr>
              <w:t xml:space="preserve">Ing. PETR KYMLIČKA, dat. nar. 22. listopadu 1963 Praha 5 - Motol, Lékařská 291/4, PSČ 15000 Den </w:t>
            </w:r>
            <w:r>
              <w:rPr>
                <w:rStyle w:val="Zkladntext21"/>
              </w:rPr>
              <w:t>vzniku funkce: 28. prosince 2011</w:t>
            </w:r>
          </w:p>
        </w:tc>
      </w:tr>
      <w:tr w:rsidR="000C4240">
        <w:tblPrEx>
          <w:tblCellMar>
            <w:top w:w="0" w:type="dxa"/>
            <w:bottom w:w="0" w:type="dxa"/>
          </w:tblCellMar>
        </w:tblPrEx>
        <w:trPr>
          <w:trHeight w:hRule="exact" w:val="1109"/>
        </w:trPr>
        <w:tc>
          <w:tcPr>
            <w:tcW w:w="2386" w:type="dxa"/>
            <w:tcBorders>
              <w:top w:val="single" w:sz="4" w:space="0" w:color="auto"/>
            </w:tcBorders>
            <w:shd w:val="clear" w:color="auto" w:fill="FFFFFF"/>
          </w:tcPr>
          <w:p w:rsidR="000C4240" w:rsidRDefault="00643E6E">
            <w:pPr>
              <w:pStyle w:val="Zkladntext20"/>
              <w:framePr w:w="10080" w:h="13229" w:wrap="none" w:vAnchor="page" w:hAnchor="page" w:x="909" w:y="1447"/>
              <w:shd w:val="clear" w:color="auto" w:fill="auto"/>
              <w:spacing w:before="0" w:after="0" w:line="210" w:lineRule="exact"/>
              <w:ind w:left="320"/>
              <w:jc w:val="left"/>
            </w:pPr>
            <w:r>
              <w:rPr>
                <w:rStyle w:val="Zkladntext2105ptTun"/>
              </w:rPr>
              <w:t>jednatel:</w:t>
            </w:r>
          </w:p>
        </w:tc>
        <w:tc>
          <w:tcPr>
            <w:tcW w:w="76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C4240" w:rsidRDefault="00643E6E">
            <w:pPr>
              <w:pStyle w:val="Zkladntext20"/>
              <w:framePr w:w="10080" w:h="13229" w:wrap="none" w:vAnchor="page" w:hAnchor="page" w:x="909" w:y="1447"/>
              <w:shd w:val="clear" w:color="auto" w:fill="auto"/>
              <w:spacing w:before="0" w:after="0" w:line="269" w:lineRule="exact"/>
              <w:jc w:val="left"/>
            </w:pPr>
            <w:r>
              <w:rPr>
                <w:rStyle w:val="Zkladntext21"/>
              </w:rPr>
              <w:t>Ing. RADOVAN HAUK, dat. nar. 7. října 1973 Heydukova 2109/11, 415 01 Teplice Den vzniku funkce: 28. prosince 2011</w:t>
            </w:r>
          </w:p>
        </w:tc>
      </w:tr>
      <w:tr w:rsidR="000C424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238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C4240" w:rsidRDefault="00643E6E">
            <w:pPr>
              <w:pStyle w:val="Zkladntext20"/>
              <w:framePr w:w="10080" w:h="13229" w:wrap="none" w:vAnchor="page" w:hAnchor="page" w:x="909" w:y="1447"/>
              <w:shd w:val="clear" w:color="auto" w:fill="auto"/>
              <w:spacing w:before="0" w:after="0" w:line="210" w:lineRule="exact"/>
              <w:ind w:left="320"/>
              <w:jc w:val="left"/>
            </w:pPr>
            <w:r>
              <w:rPr>
                <w:rStyle w:val="Zkladntext2105ptTun"/>
              </w:rPr>
              <w:t>Způsob jednání:</w:t>
            </w:r>
          </w:p>
        </w:tc>
        <w:tc>
          <w:tcPr>
            <w:tcW w:w="76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C4240" w:rsidRDefault="00643E6E">
            <w:pPr>
              <w:pStyle w:val="Zkladntext20"/>
              <w:framePr w:w="10080" w:h="13229" w:wrap="none" w:vAnchor="page" w:hAnchor="page" w:x="909" w:y="1447"/>
              <w:shd w:val="clear" w:color="auto" w:fill="auto"/>
              <w:spacing w:before="0" w:after="0" w:line="190" w:lineRule="exact"/>
              <w:jc w:val="left"/>
            </w:pPr>
            <w:r>
              <w:rPr>
                <w:rStyle w:val="Zkladntext21"/>
              </w:rPr>
              <w:t>Jednatel je samostatně oprávněn jednat jménem společnosti.</w:t>
            </w:r>
          </w:p>
        </w:tc>
      </w:tr>
      <w:tr w:rsidR="000C4240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2386" w:type="dxa"/>
            <w:tcBorders>
              <w:top w:val="single" w:sz="4" w:space="0" w:color="auto"/>
            </w:tcBorders>
            <w:shd w:val="clear" w:color="auto" w:fill="FFFFFF"/>
          </w:tcPr>
          <w:p w:rsidR="000C4240" w:rsidRDefault="00643E6E">
            <w:pPr>
              <w:pStyle w:val="Zkladntext20"/>
              <w:framePr w:w="10080" w:h="13229" w:wrap="none" w:vAnchor="page" w:hAnchor="page" w:x="909" w:y="1447"/>
              <w:shd w:val="clear" w:color="auto" w:fill="auto"/>
              <w:spacing w:before="0" w:after="60" w:line="210" w:lineRule="exact"/>
              <w:ind w:left="320" w:hanging="320"/>
              <w:jc w:val="left"/>
            </w:pPr>
            <w:r>
              <w:rPr>
                <w:rStyle w:val="Zkladntext2105ptTun"/>
              </w:rPr>
              <w:t>Společníci:</w:t>
            </w:r>
          </w:p>
          <w:p w:rsidR="000C4240" w:rsidRDefault="00643E6E">
            <w:pPr>
              <w:pStyle w:val="Zkladntext20"/>
              <w:framePr w:w="10080" w:h="13229" w:wrap="none" w:vAnchor="page" w:hAnchor="page" w:x="909" w:y="1447"/>
              <w:shd w:val="clear" w:color="auto" w:fill="auto"/>
              <w:spacing w:before="60" w:after="0" w:line="210" w:lineRule="exact"/>
              <w:ind w:left="320"/>
              <w:jc w:val="left"/>
            </w:pPr>
            <w:r>
              <w:rPr>
                <w:rStyle w:val="Zkladntext2105ptTun"/>
              </w:rPr>
              <w:t>Společník:</w:t>
            </w:r>
          </w:p>
        </w:tc>
        <w:tc>
          <w:tcPr>
            <w:tcW w:w="76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C4240" w:rsidRDefault="00643E6E">
            <w:pPr>
              <w:pStyle w:val="Zkladntext20"/>
              <w:framePr w:w="10080" w:h="13229" w:wrap="none" w:vAnchor="page" w:hAnchor="page" w:x="909" w:y="1447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Zkladntext21"/>
              </w:rPr>
              <w:t>Ing. PETR KYMLIČKA, dat. nar. 22. listopadu 1963 Lékařská 291/4, Motol, 150 00 Praha 5</w:t>
            </w:r>
          </w:p>
        </w:tc>
      </w:tr>
      <w:tr w:rsidR="000C4240">
        <w:tblPrEx>
          <w:tblCellMar>
            <w:top w:w="0" w:type="dxa"/>
            <w:bottom w:w="0" w:type="dxa"/>
          </w:tblCellMar>
        </w:tblPrEx>
        <w:trPr>
          <w:trHeight w:hRule="exact" w:val="1354"/>
        </w:trPr>
        <w:tc>
          <w:tcPr>
            <w:tcW w:w="2386" w:type="dxa"/>
            <w:tcBorders>
              <w:top w:val="single" w:sz="4" w:space="0" w:color="auto"/>
            </w:tcBorders>
            <w:shd w:val="clear" w:color="auto" w:fill="FFFFFF"/>
          </w:tcPr>
          <w:p w:rsidR="000C4240" w:rsidRDefault="00643E6E">
            <w:pPr>
              <w:pStyle w:val="Zkladntext20"/>
              <w:framePr w:w="10080" w:h="13229" w:wrap="none" w:vAnchor="page" w:hAnchor="page" w:x="909" w:y="1447"/>
              <w:shd w:val="clear" w:color="auto" w:fill="auto"/>
              <w:spacing w:before="0" w:after="0" w:line="210" w:lineRule="exact"/>
              <w:ind w:left="600"/>
              <w:jc w:val="left"/>
            </w:pPr>
            <w:r>
              <w:rPr>
                <w:rStyle w:val="Zkladntext2105ptTun"/>
              </w:rPr>
              <w:t>Podíl:</w:t>
            </w:r>
          </w:p>
        </w:tc>
        <w:tc>
          <w:tcPr>
            <w:tcW w:w="76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C4240" w:rsidRDefault="00643E6E">
            <w:pPr>
              <w:pStyle w:val="Zkladntext20"/>
              <w:framePr w:w="10080" w:h="13229" w:wrap="none" w:vAnchor="page" w:hAnchor="page" w:x="909" w:y="1447"/>
              <w:shd w:val="clear" w:color="auto" w:fill="auto"/>
              <w:spacing w:before="0" w:after="0" w:line="269" w:lineRule="exact"/>
              <w:ind w:left="360"/>
              <w:jc w:val="left"/>
            </w:pPr>
            <w:r>
              <w:rPr>
                <w:rStyle w:val="Zkladntext21"/>
              </w:rPr>
              <w:t>Vklad: 100 000,- Kč Splaceno: 100% Obchodní podíl: 50%</w:t>
            </w:r>
          </w:p>
          <w:p w:rsidR="000C4240" w:rsidRDefault="00643E6E">
            <w:pPr>
              <w:pStyle w:val="Zkladntext20"/>
              <w:framePr w:w="10080" w:h="13229" w:wrap="none" w:vAnchor="page" w:hAnchor="page" w:x="909" w:y="1447"/>
              <w:shd w:val="clear" w:color="auto" w:fill="auto"/>
              <w:spacing w:before="0" w:after="0" w:line="269" w:lineRule="exact"/>
              <w:ind w:left="360"/>
              <w:jc w:val="left"/>
            </w:pPr>
            <w:r>
              <w:rPr>
                <w:rStyle w:val="Zkladntext21"/>
              </w:rPr>
              <w:t>Druh podílu: základní Kmenový list: nebyl vydán</w:t>
            </w:r>
          </w:p>
        </w:tc>
      </w:tr>
      <w:tr w:rsidR="000C4240">
        <w:tblPrEx>
          <w:tblCellMar>
            <w:top w:w="0" w:type="dxa"/>
            <w:bottom w:w="0" w:type="dxa"/>
          </w:tblCellMar>
        </w:tblPrEx>
        <w:trPr>
          <w:trHeight w:hRule="exact" w:val="806"/>
        </w:trPr>
        <w:tc>
          <w:tcPr>
            <w:tcW w:w="2386" w:type="dxa"/>
            <w:tcBorders>
              <w:top w:val="single" w:sz="4" w:space="0" w:color="auto"/>
            </w:tcBorders>
            <w:shd w:val="clear" w:color="auto" w:fill="FFFFFF"/>
          </w:tcPr>
          <w:p w:rsidR="000C4240" w:rsidRDefault="00643E6E">
            <w:pPr>
              <w:pStyle w:val="Zkladntext20"/>
              <w:framePr w:w="10080" w:h="13229" w:wrap="none" w:vAnchor="page" w:hAnchor="page" w:x="909" w:y="1447"/>
              <w:shd w:val="clear" w:color="auto" w:fill="auto"/>
              <w:spacing w:before="0" w:after="0" w:line="210" w:lineRule="exact"/>
              <w:ind w:left="320"/>
              <w:jc w:val="left"/>
            </w:pPr>
            <w:r>
              <w:rPr>
                <w:rStyle w:val="Zkladntext2105ptTun"/>
              </w:rPr>
              <w:t>Společník:</w:t>
            </w:r>
          </w:p>
        </w:tc>
        <w:tc>
          <w:tcPr>
            <w:tcW w:w="7694" w:type="dxa"/>
            <w:tcBorders>
              <w:top w:val="single" w:sz="4" w:space="0" w:color="auto"/>
            </w:tcBorders>
            <w:shd w:val="clear" w:color="auto" w:fill="FFFFFF"/>
          </w:tcPr>
          <w:p w:rsidR="000C4240" w:rsidRDefault="00643E6E">
            <w:pPr>
              <w:pStyle w:val="Zkladntext20"/>
              <w:framePr w:w="10080" w:h="13229" w:wrap="none" w:vAnchor="page" w:hAnchor="page" w:x="909" w:y="1447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Zkladntext21"/>
              </w:rPr>
              <w:t xml:space="preserve">Ing. RADOVAN HAUK, dat. nar. 7. </w:t>
            </w:r>
            <w:r>
              <w:rPr>
                <w:rStyle w:val="Zkladntext21"/>
              </w:rPr>
              <w:t>října 1973 Heydukova 2109/11, 415 01 Teplice</w:t>
            </w:r>
          </w:p>
        </w:tc>
      </w:tr>
      <w:tr w:rsidR="000C4240">
        <w:tblPrEx>
          <w:tblCellMar>
            <w:top w:w="0" w:type="dxa"/>
            <w:bottom w:w="0" w:type="dxa"/>
          </w:tblCellMar>
        </w:tblPrEx>
        <w:trPr>
          <w:trHeight w:hRule="exact" w:val="1354"/>
        </w:trPr>
        <w:tc>
          <w:tcPr>
            <w:tcW w:w="2386" w:type="dxa"/>
            <w:tcBorders>
              <w:top w:val="single" w:sz="4" w:space="0" w:color="auto"/>
            </w:tcBorders>
            <w:shd w:val="clear" w:color="auto" w:fill="FFFFFF"/>
          </w:tcPr>
          <w:p w:rsidR="000C4240" w:rsidRDefault="00643E6E">
            <w:pPr>
              <w:pStyle w:val="Zkladntext20"/>
              <w:framePr w:w="10080" w:h="13229" w:wrap="none" w:vAnchor="page" w:hAnchor="page" w:x="909" w:y="1447"/>
              <w:shd w:val="clear" w:color="auto" w:fill="auto"/>
              <w:spacing w:before="0" w:after="0" w:line="210" w:lineRule="exact"/>
              <w:ind w:left="600"/>
              <w:jc w:val="left"/>
            </w:pPr>
            <w:r>
              <w:rPr>
                <w:rStyle w:val="Zkladntext2105ptTun"/>
              </w:rPr>
              <w:t>Podíl:</w:t>
            </w:r>
          </w:p>
        </w:tc>
        <w:tc>
          <w:tcPr>
            <w:tcW w:w="76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C4240" w:rsidRDefault="00643E6E">
            <w:pPr>
              <w:pStyle w:val="Zkladntext20"/>
              <w:framePr w:w="10080" w:h="13229" w:wrap="none" w:vAnchor="page" w:hAnchor="page" w:x="909" w:y="1447"/>
              <w:shd w:val="clear" w:color="auto" w:fill="auto"/>
              <w:spacing w:before="0" w:after="0" w:line="269" w:lineRule="exact"/>
              <w:ind w:left="360"/>
              <w:jc w:val="left"/>
            </w:pPr>
            <w:r>
              <w:rPr>
                <w:rStyle w:val="Zkladntext21"/>
              </w:rPr>
              <w:t>Vklad: 100 000,- Kč Splaceno: 100% Obchodní podíl: 50%</w:t>
            </w:r>
          </w:p>
          <w:p w:rsidR="000C4240" w:rsidRDefault="00643E6E">
            <w:pPr>
              <w:pStyle w:val="Zkladntext20"/>
              <w:framePr w:w="10080" w:h="13229" w:wrap="none" w:vAnchor="page" w:hAnchor="page" w:x="909" w:y="1447"/>
              <w:shd w:val="clear" w:color="auto" w:fill="auto"/>
              <w:spacing w:before="0" w:after="0" w:line="269" w:lineRule="exact"/>
              <w:ind w:left="360"/>
              <w:jc w:val="left"/>
            </w:pPr>
            <w:r>
              <w:rPr>
                <w:rStyle w:val="Zkladntext21"/>
              </w:rPr>
              <w:t>Druh podílu: základní Kmenový list: nebyl vydán</w:t>
            </w:r>
          </w:p>
        </w:tc>
      </w:tr>
      <w:tr w:rsidR="000C4240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238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C4240" w:rsidRDefault="00643E6E">
            <w:pPr>
              <w:pStyle w:val="Zkladntext20"/>
              <w:framePr w:w="10080" w:h="13229" w:wrap="none" w:vAnchor="page" w:hAnchor="page" w:x="909" w:y="1447"/>
              <w:shd w:val="clear" w:color="auto" w:fill="auto"/>
              <w:spacing w:before="0" w:after="0" w:line="210" w:lineRule="exact"/>
              <w:ind w:left="320" w:hanging="320"/>
              <w:jc w:val="left"/>
            </w:pPr>
            <w:r>
              <w:rPr>
                <w:rStyle w:val="Zkladntext2105ptTun"/>
              </w:rPr>
              <w:t>Základní kapitál:</w:t>
            </w:r>
          </w:p>
        </w:tc>
        <w:tc>
          <w:tcPr>
            <w:tcW w:w="76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C4240" w:rsidRDefault="00643E6E">
            <w:pPr>
              <w:pStyle w:val="Zkladntext20"/>
              <w:framePr w:w="10080" w:h="13229" w:wrap="none" w:vAnchor="page" w:hAnchor="page" w:x="909" w:y="1447"/>
              <w:shd w:val="clear" w:color="auto" w:fill="auto"/>
              <w:spacing w:before="0" w:after="0" w:line="190" w:lineRule="exact"/>
              <w:jc w:val="left"/>
            </w:pPr>
            <w:r>
              <w:rPr>
                <w:rStyle w:val="Zkladntext21"/>
              </w:rPr>
              <w:t>200 000,- Kč</w:t>
            </w:r>
          </w:p>
        </w:tc>
      </w:tr>
      <w:tr w:rsidR="000C4240">
        <w:tblPrEx>
          <w:tblCellMar>
            <w:top w:w="0" w:type="dxa"/>
            <w:bottom w:w="0" w:type="dxa"/>
          </w:tblCellMar>
        </w:tblPrEx>
        <w:trPr>
          <w:trHeight w:hRule="exact" w:val="1661"/>
        </w:trPr>
        <w:tc>
          <w:tcPr>
            <w:tcW w:w="2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C4240" w:rsidRDefault="00643E6E">
            <w:pPr>
              <w:pStyle w:val="Zkladntext20"/>
              <w:framePr w:w="10080" w:h="13229" w:wrap="none" w:vAnchor="page" w:hAnchor="page" w:x="909" w:y="1447"/>
              <w:shd w:val="clear" w:color="auto" w:fill="auto"/>
              <w:spacing w:before="0" w:after="0" w:line="210" w:lineRule="exact"/>
              <w:ind w:left="320" w:hanging="320"/>
              <w:jc w:val="left"/>
            </w:pPr>
            <w:r>
              <w:rPr>
                <w:rStyle w:val="Zkladntext2105ptTun"/>
              </w:rPr>
              <w:t>Ostatní skutečnosti:</w:t>
            </w:r>
          </w:p>
        </w:tc>
        <w:tc>
          <w:tcPr>
            <w:tcW w:w="7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4240" w:rsidRDefault="00643E6E">
            <w:pPr>
              <w:pStyle w:val="Zkladntext20"/>
              <w:framePr w:w="10080" w:h="13229" w:wrap="none" w:vAnchor="page" w:hAnchor="page" w:x="909" w:y="1447"/>
              <w:shd w:val="clear" w:color="auto" w:fill="auto"/>
              <w:spacing w:before="0" w:after="0" w:line="269" w:lineRule="exact"/>
              <w:jc w:val="left"/>
            </w:pPr>
            <w:r>
              <w:rPr>
                <w:rStyle w:val="Zkladntext21"/>
              </w:rPr>
              <w:t xml:space="preserve">Rozhodnutím valné hromady společnosti ze dne </w:t>
            </w:r>
            <w:r>
              <w:rPr>
                <w:rStyle w:val="Zkladntext21"/>
              </w:rPr>
              <w:t>3.8.2007 byla schválena smlouva o rozdělení odštěpením sloučením, na základě které došlo k odštěpení části obchodního jmění společnosti ECOVIS ASPECTA s.r.o., IČ: 267 76 626 a ke sloučení této části obchodního jmění této společnosti s existující nástupnick</w:t>
            </w:r>
            <w:r>
              <w:rPr>
                <w:rStyle w:val="Zkladntext21"/>
              </w:rPr>
              <w:t>ou společností PRK Tax Consulting, s.r.o., IČ: 272 44 784.</w:t>
            </w:r>
          </w:p>
        </w:tc>
      </w:tr>
    </w:tbl>
    <w:p w:rsidR="000C4240" w:rsidRDefault="00643E6E">
      <w:pPr>
        <w:pStyle w:val="Titulektabulky0"/>
        <w:framePr w:w="6845" w:h="591" w:hRule="exact" w:wrap="none" w:vAnchor="page" w:hAnchor="page" w:x="3347" w:y="14633"/>
        <w:shd w:val="clear" w:color="auto" w:fill="auto"/>
      </w:pPr>
      <w:r>
        <w:t>Valná hromada společnosti PRK ECOVIS s.r.o. dne 15.11.2010 schválila rozdělení společnosti PRK ECOVIS s.r.o. odštěpením sloučením jejího</w:t>
      </w:r>
    </w:p>
    <w:p w:rsidR="000C4240" w:rsidRDefault="00643E6E">
      <w:pPr>
        <w:pStyle w:val="ZhlavneboZpat20"/>
        <w:framePr w:wrap="none" w:vAnchor="page" w:hAnchor="page" w:x="918" w:y="15971"/>
        <w:shd w:val="clear" w:color="auto" w:fill="auto"/>
        <w:spacing w:line="190" w:lineRule="exact"/>
      </w:pPr>
      <w:r>
        <w:t>Údaje platné ke dni: 3. ledna 2020 03:39</w:t>
      </w:r>
    </w:p>
    <w:p w:rsidR="000C4240" w:rsidRDefault="00643E6E">
      <w:pPr>
        <w:pStyle w:val="ZhlavneboZpat20"/>
        <w:framePr w:wrap="none" w:vAnchor="page" w:hAnchor="page" w:x="10576" w:y="15992"/>
        <w:shd w:val="clear" w:color="auto" w:fill="auto"/>
        <w:spacing w:line="190" w:lineRule="exact"/>
      </w:pPr>
      <w:r>
        <w:t>1/2</w:t>
      </w:r>
    </w:p>
    <w:p w:rsidR="000C4240" w:rsidRDefault="000C4240">
      <w:pPr>
        <w:rPr>
          <w:sz w:val="2"/>
          <w:szCs w:val="2"/>
        </w:rPr>
        <w:sectPr w:rsidR="000C424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C4240" w:rsidRDefault="00643E6E">
      <w:pPr>
        <w:pStyle w:val="ZhlavneboZpat20"/>
        <w:framePr w:wrap="none" w:vAnchor="page" w:hAnchor="page" w:x="8905" w:y="935"/>
        <w:shd w:val="clear" w:color="auto" w:fill="auto"/>
        <w:spacing w:line="190" w:lineRule="exact"/>
      </w:pPr>
      <w:r>
        <w:lastRenderedPageBreak/>
        <w:t>oddíl C, vložka 107235</w:t>
      </w:r>
    </w:p>
    <w:p w:rsidR="000C4240" w:rsidRDefault="00643E6E">
      <w:pPr>
        <w:pStyle w:val="Zkladntext20"/>
        <w:framePr w:w="10080" w:h="2765" w:hRule="exact" w:wrap="none" w:vAnchor="page" w:hAnchor="page" w:x="909" w:y="1553"/>
        <w:shd w:val="clear" w:color="auto" w:fill="auto"/>
        <w:spacing w:before="0" w:after="0" w:line="269" w:lineRule="exact"/>
        <w:ind w:left="2500" w:right="480"/>
        <w:jc w:val="left"/>
      </w:pPr>
      <w:r>
        <w:t xml:space="preserve">obchodního jmění se společností BDO Tax s.r.o., se sídlem Praha 4, Olbrachtova 5, PSČ 140 00, IČ 264 20 473, zapsané v obchodním rejstříku </w:t>
      </w:r>
      <w:r>
        <w:rPr>
          <w:rStyle w:val="Zkladntext22"/>
        </w:rPr>
        <w:t>vedeném Městským soudem v Praze, v oddíle C, vlož</w:t>
      </w:r>
      <w:r>
        <w:t>ka 80838.</w:t>
      </w:r>
    </w:p>
    <w:p w:rsidR="000C4240" w:rsidRDefault="00643E6E">
      <w:pPr>
        <w:pStyle w:val="Zkladntext20"/>
        <w:framePr w:w="10080" w:h="2765" w:hRule="exact" w:wrap="none" w:vAnchor="page" w:hAnchor="page" w:x="909" w:y="1553"/>
        <w:shd w:val="clear" w:color="auto" w:fill="auto"/>
        <w:tabs>
          <w:tab w:val="left" w:pos="5994"/>
          <w:tab w:val="left" w:pos="6609"/>
          <w:tab w:val="left" w:leader="underscore" w:pos="8303"/>
        </w:tabs>
        <w:spacing w:before="0" w:after="0" w:line="269" w:lineRule="exact"/>
        <w:ind w:left="2500"/>
      </w:pPr>
      <w:r>
        <w:rPr>
          <w:rStyle w:val="Zkladntext22"/>
        </w:rPr>
        <w:t>Počet čl</w:t>
      </w:r>
      <w:r>
        <w:t xml:space="preserve">enů </w:t>
      </w:r>
      <w:r>
        <w:rPr>
          <w:rStyle w:val="Zkladntext22"/>
        </w:rPr>
        <w:t>statu</w:t>
      </w:r>
      <w:r>
        <w:t>t</w:t>
      </w:r>
      <w:r>
        <w:rPr>
          <w:rStyle w:val="Zkladntext22"/>
        </w:rPr>
        <w:t>árního o</w:t>
      </w:r>
      <w:r>
        <w:t>r</w:t>
      </w:r>
      <w:r>
        <w:rPr>
          <w:rStyle w:val="Zkladntext22"/>
        </w:rPr>
        <w:t>gánu: 2</w:t>
      </w:r>
      <w:r>
        <w:tab/>
        <w:t>_</w:t>
      </w:r>
      <w:r>
        <w:tab/>
      </w:r>
      <w:r>
        <w:tab/>
      </w:r>
    </w:p>
    <w:p w:rsidR="000C4240" w:rsidRDefault="00643E6E">
      <w:pPr>
        <w:pStyle w:val="Zkladntext20"/>
        <w:framePr w:w="10080" w:h="2765" w:hRule="exact" w:wrap="none" w:vAnchor="page" w:hAnchor="page" w:x="909" w:y="1553"/>
        <w:shd w:val="clear" w:color="auto" w:fill="auto"/>
        <w:spacing w:before="0" w:after="0" w:line="269" w:lineRule="exact"/>
        <w:ind w:left="2500"/>
      </w:pPr>
      <w:r>
        <w:t>Obchodní korporace se podřídila zákonu jako celku postupem podle § 777 odst.</w:t>
      </w:r>
    </w:p>
    <w:p w:rsidR="000C4240" w:rsidRDefault="00643E6E">
      <w:pPr>
        <w:pStyle w:val="Zkladntext20"/>
        <w:framePr w:w="10080" w:h="2765" w:hRule="exact" w:wrap="none" w:vAnchor="page" w:hAnchor="page" w:x="909" w:y="1553"/>
        <w:shd w:val="clear" w:color="auto" w:fill="auto"/>
        <w:tabs>
          <w:tab w:val="left" w:leader="underscore" w:pos="9465"/>
        </w:tabs>
        <w:spacing w:before="0" w:after="0" w:line="269" w:lineRule="exact"/>
        <w:ind w:left="2500"/>
      </w:pPr>
      <w:r>
        <w:t>5 zákona č^OO/2012 Sb., o obchodní</w:t>
      </w:r>
      <w:r>
        <w:rPr>
          <w:rStyle w:val="Zkladntext22"/>
        </w:rPr>
        <w:t>ch sp</w:t>
      </w:r>
      <w:r>
        <w:t>olečnoste</w:t>
      </w:r>
      <w:r>
        <w:rPr>
          <w:rStyle w:val="Zkladntext22"/>
        </w:rPr>
        <w:t>ch a družstvech.</w:t>
      </w:r>
      <w:r>
        <w:tab/>
      </w:r>
    </w:p>
    <w:p w:rsidR="000C4240" w:rsidRDefault="00643E6E">
      <w:pPr>
        <w:pStyle w:val="Zkladntext20"/>
        <w:framePr w:w="10080" w:h="2765" w:hRule="exact" w:wrap="none" w:vAnchor="page" w:hAnchor="page" w:x="909" w:y="1553"/>
        <w:shd w:val="clear" w:color="auto" w:fill="auto"/>
        <w:spacing w:before="0" w:after="0" w:line="269" w:lineRule="exact"/>
        <w:ind w:left="2500"/>
        <w:jc w:val="left"/>
      </w:pPr>
      <w:r>
        <w:t>U společnosti došlo k odštěpení části jejího jmění, která se sloučila s nástupnick</w:t>
      </w:r>
      <w:r>
        <w:t>ou společností Equity Partners s.r.o. se sídlem Karolinská 661/4, Karlín, 186 00 Praha 8, IČ: 042 00 284, a to dle projektu rozdělení odštěpení sloučením ze dne 15.2.2016.</w:t>
      </w:r>
    </w:p>
    <w:p w:rsidR="000C4240" w:rsidRDefault="00643E6E">
      <w:pPr>
        <w:pStyle w:val="ZhlavneboZpat20"/>
        <w:framePr w:wrap="none" w:vAnchor="page" w:hAnchor="page" w:x="899" w:y="16139"/>
        <w:shd w:val="clear" w:color="auto" w:fill="auto"/>
        <w:spacing w:line="190" w:lineRule="exact"/>
      </w:pPr>
      <w:r>
        <w:t>Údaje platné ke dni: 3. ledna 2020 03:39</w:t>
      </w:r>
    </w:p>
    <w:p w:rsidR="000C4240" w:rsidRDefault="00643E6E">
      <w:pPr>
        <w:pStyle w:val="ZhlavneboZpat20"/>
        <w:framePr w:wrap="none" w:vAnchor="page" w:hAnchor="page" w:x="10561" w:y="16175"/>
        <w:shd w:val="clear" w:color="auto" w:fill="auto"/>
        <w:spacing w:line="190" w:lineRule="exact"/>
      </w:pPr>
      <w:r>
        <w:t>2/2</w:t>
      </w:r>
    </w:p>
    <w:p w:rsidR="000C4240" w:rsidRDefault="000C4240">
      <w:pPr>
        <w:rPr>
          <w:sz w:val="2"/>
          <w:szCs w:val="2"/>
        </w:rPr>
      </w:pPr>
    </w:p>
    <w:sectPr w:rsidR="000C424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E6E" w:rsidRDefault="00643E6E">
      <w:r>
        <w:separator/>
      </w:r>
    </w:p>
  </w:endnote>
  <w:endnote w:type="continuationSeparator" w:id="0">
    <w:p w:rsidR="00643E6E" w:rsidRDefault="00643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E6E" w:rsidRDefault="00643E6E"/>
  </w:footnote>
  <w:footnote w:type="continuationSeparator" w:id="0">
    <w:p w:rsidR="00643E6E" w:rsidRDefault="00643E6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C4240"/>
    <w:rsid w:val="000C4240"/>
    <w:rsid w:val="00643E6E"/>
    <w:rsid w:val="00EE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FC8FC7-A312-45F4-B3F1-D27B23EF8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Zkladntext5">
    <w:name w:val="Základní text (5)_"/>
    <w:basedOn w:val="Standardnpsmoodstavce"/>
    <w:link w:val="Zkladntext50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32"/>
      <w:szCs w:val="32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4"/>
      <w:szCs w:val="14"/>
      <w:u w:val="none"/>
    </w:rPr>
  </w:style>
  <w:style w:type="character" w:customStyle="1" w:styleId="Zkladntext3GeorgiaNetun">
    <w:name w:val="Základní text (3) + Georgia;Ne tučné"/>
    <w:basedOn w:val="Zkladntext3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cs-CZ" w:eastAsia="cs-CZ" w:bidi="cs-CZ"/>
    </w:rPr>
  </w:style>
  <w:style w:type="character" w:customStyle="1" w:styleId="Zkladntext4">
    <w:name w:val="Základní text (4)_"/>
    <w:basedOn w:val="Standardnpsmoodstavce"/>
    <w:link w:val="Zkladntext40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0"/>
      <w:sz w:val="15"/>
      <w:szCs w:val="15"/>
      <w:u w:val="none"/>
      <w:lang w:val="en-US" w:eastAsia="en-US" w:bidi="en-US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hlavneboZpat">
    <w:name w:val="Záhlaví nebo Zápatí_"/>
    <w:basedOn w:val="Standardnpsmoodstavce"/>
    <w:link w:val="ZhlavneboZpat0"/>
    <w:rPr>
      <w:rFonts w:ascii="Arial" w:eastAsia="Arial" w:hAnsi="Arial" w:cs="Arial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Zkladntext2105ptTun">
    <w:name w:val="Základní text (2) + 10;5 pt;Tučné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Zkladntext21">
    <w:name w:val="Základní text (2)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Titulektabulky">
    <w:name w:val="Titulek tabulky_"/>
    <w:basedOn w:val="Standardnpsmoodstavce"/>
    <w:link w:val="Titulektabulky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22">
    <w:name w:val="Základní text (2)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cs-CZ" w:eastAsia="cs-CZ" w:bidi="cs-CZ"/>
    </w:rPr>
  </w:style>
  <w:style w:type="paragraph" w:customStyle="1" w:styleId="Zkladntext50">
    <w:name w:val="Základní text (5)"/>
    <w:basedOn w:val="Normln"/>
    <w:link w:val="Zkladntext5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32"/>
      <w:szCs w:val="32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after="60" w:line="182" w:lineRule="exact"/>
    </w:pPr>
    <w:rPr>
      <w:rFonts w:ascii="Arial" w:eastAsia="Arial" w:hAnsi="Arial" w:cs="Arial"/>
      <w:b/>
      <w:bCs/>
      <w:sz w:val="14"/>
      <w:szCs w:val="14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before="60" w:after="1140" w:line="0" w:lineRule="atLeast"/>
    </w:pPr>
    <w:rPr>
      <w:rFonts w:ascii="Georgia" w:eastAsia="Georgia" w:hAnsi="Georgia" w:cs="Georgia"/>
      <w:sz w:val="15"/>
      <w:szCs w:val="15"/>
      <w:lang w:val="en-US" w:eastAsia="en-US" w:bidi="en-US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before="1140" w:after="180" w:line="0" w:lineRule="atLeast"/>
      <w:jc w:val="both"/>
    </w:pPr>
    <w:rPr>
      <w:rFonts w:ascii="Arial" w:eastAsia="Arial" w:hAnsi="Arial" w:cs="Arial"/>
      <w:sz w:val="19"/>
      <w:szCs w:val="19"/>
    </w:rPr>
  </w:style>
  <w:style w:type="paragraph" w:customStyle="1" w:styleId="ZhlavneboZpat0">
    <w:name w:val="Záhlaví nebo Zápatí"/>
    <w:basedOn w:val="Normln"/>
    <w:link w:val="ZhlavneboZpat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3"/>
      <w:szCs w:val="13"/>
    </w:rPr>
  </w:style>
  <w:style w:type="paragraph" w:customStyle="1" w:styleId="Titulektabulky0">
    <w:name w:val="Titulek tabulky"/>
    <w:basedOn w:val="Normln"/>
    <w:link w:val="Titulektabulky"/>
    <w:pPr>
      <w:shd w:val="clear" w:color="auto" w:fill="FFFFFF"/>
      <w:spacing w:line="269" w:lineRule="exact"/>
      <w:jc w:val="both"/>
    </w:pPr>
    <w:rPr>
      <w:rFonts w:ascii="Arial" w:eastAsia="Arial" w:hAnsi="Arial" w:cs="Arial"/>
      <w:sz w:val="19"/>
      <w:szCs w:val="19"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  <w:spacing w:line="0" w:lineRule="atLeast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oore-czech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oore-CMch.cz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cepcni@mooie-czech.cz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../../../../../../FIN~1.REF/AppData/Local/Temp/FineReader12.00/media/image1.jpe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758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KM_C558-20200130111746</vt:lpstr>
    </vt:vector>
  </TitlesOfParts>
  <Company/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KM_C558-20200130111746</dc:title>
  <dc:subject/>
  <dc:creator>Arnošt Máče</dc:creator>
  <cp:keywords/>
  <cp:lastModifiedBy>Arnošt Máče</cp:lastModifiedBy>
  <cp:revision>1</cp:revision>
  <dcterms:created xsi:type="dcterms:W3CDTF">2023-02-15T13:44:00Z</dcterms:created>
  <dcterms:modified xsi:type="dcterms:W3CDTF">2023-02-15T13:45:00Z</dcterms:modified>
</cp:coreProperties>
</file>