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314" w:y="47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9pt;height:24pt;">
            <v:imagedata r:id="rId5" r:href="rId6"/>
          </v:shape>
        </w:pict>
      </w:r>
    </w:p>
    <w:p>
      <w:pPr>
        <w:pStyle w:val="Style3"/>
        <w:framePr w:w="9194" w:h="820" w:hRule="exact" w:wrap="none" w:vAnchor="page" w:hAnchor="page" w:x="1307" w:y="1427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Smlouva o poradenství</w:t>
        <w:br/>
        <w:t>a smlouva příkazní</w:t>
      </w:r>
      <w:bookmarkEnd w:id="0"/>
    </w:p>
    <w:p>
      <w:pPr>
        <w:pStyle w:val="Style5"/>
        <w:framePr w:w="9194" w:h="620" w:hRule="exact" w:wrap="none" w:vAnchor="page" w:hAnchor="page" w:x="1307" w:y="256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podle zákona č. 89/2012 Sb„ občanského zákoníku, ve znění pozdějších předpisů, kterou dále uvedeného dne, měsíce a roku ujednali:</w:t>
      </w:r>
    </w:p>
    <w:p>
      <w:pPr>
        <w:pStyle w:val="Style7"/>
        <w:framePr w:w="9194" w:h="1620" w:hRule="exact" w:wrap="none" w:vAnchor="page" w:hAnchor="page" w:x="1307" w:y="34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EKO Servis Zábřeh, s.r.o.</w:t>
      </w:r>
    </w:p>
    <w:p>
      <w:pPr>
        <w:pStyle w:val="Style5"/>
        <w:framePr w:w="9194" w:h="1620" w:hRule="exact" w:wrap="none" w:vAnchor="page" w:hAnchor="page" w:x="1307" w:y="3418"/>
        <w:widowControl w:val="0"/>
        <w:keepNext w:val="0"/>
        <w:keepLines w:val="0"/>
        <w:shd w:val="clear" w:color="auto" w:fill="auto"/>
        <w:bidi w:val="0"/>
        <w:jc w:val="left"/>
        <w:spacing w:before="0" w:after="0" w:line="256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Dvorská 19 789 01 Zábřeh 1Č 25896903 DIČ CZ25896903</w:t>
      </w:r>
    </w:p>
    <w:p>
      <w:pPr>
        <w:pStyle w:val="Style5"/>
        <w:framePr w:w="9194" w:h="1620" w:hRule="exact" w:wrap="none" w:vAnchor="page" w:hAnchor="page" w:x="1307" w:y="341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Bankovní spojení: čú: 5917940267/0100 KB</w:t>
      </w:r>
    </w:p>
    <w:p>
      <w:pPr>
        <w:pStyle w:val="Style5"/>
        <w:framePr w:w="9194" w:h="595" w:hRule="exact" w:wrap="none" w:vAnchor="page" w:hAnchor="page" w:x="1307" w:y="530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Zastoupena:</w:t>
      </w:r>
    </w:p>
    <w:p>
      <w:pPr>
        <w:pStyle w:val="Style5"/>
        <w:framePr w:w="9194" w:h="595" w:hRule="exact" w:wrap="none" w:vAnchor="page" w:hAnchor="page" w:x="1307" w:y="530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9"/>
        </w:rPr>
        <w:t xml:space="preserve">Milanem Doubravským,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jednatelem společnosti</w:t>
      </w:r>
    </w:p>
    <w:p>
      <w:pPr>
        <w:pStyle w:val="Style5"/>
        <w:framePr w:wrap="none" w:vAnchor="page" w:hAnchor="page" w:x="1307" w:y="616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na straně jedné jako „příkazce"</w:t>
      </w:r>
    </w:p>
    <w:p>
      <w:pPr>
        <w:pStyle w:val="Style5"/>
        <w:framePr w:wrap="none" w:vAnchor="page" w:hAnchor="page" w:x="1307" w:y="747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a</w:t>
      </w:r>
    </w:p>
    <w:p>
      <w:pPr>
        <w:pStyle w:val="Style7"/>
        <w:framePr w:w="9194" w:h="3808" w:hRule="exact" w:wrap="none" w:vAnchor="page" w:hAnchor="page" w:x="1307" w:y="8731"/>
        <w:widowControl w:val="0"/>
        <w:keepNext w:val="0"/>
        <w:keepLines w:val="0"/>
        <w:shd w:val="clear" w:color="auto" w:fill="auto"/>
        <w:bidi w:val="0"/>
        <w:jc w:val="left"/>
        <w:spacing w:before="0" w:after="0" w:line="281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DAŇOVÉ PORADENSTVÍ TOMÁŠ PACLÍK, a.s.</w:t>
      </w:r>
    </w:p>
    <w:p>
      <w:pPr>
        <w:pStyle w:val="Style5"/>
        <w:framePr w:w="9194" w:h="3808" w:hRule="exact" w:wrap="none" w:vAnchor="page" w:hAnchor="page" w:x="1307" w:y="873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náměstí Osvobození 277/18</w:t>
      </w:r>
    </w:p>
    <w:p>
      <w:pPr>
        <w:pStyle w:val="Style5"/>
        <w:framePr w:w="9194" w:h="3808" w:hRule="exact" w:wrap="none" w:vAnchor="page" w:hAnchor="page" w:x="1307" w:y="873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789 01 Zábřeh</w:t>
      </w:r>
    </w:p>
    <w:p>
      <w:pPr>
        <w:pStyle w:val="Style5"/>
        <w:framePr w:w="9194" w:h="3808" w:hRule="exact" w:wrap="none" w:vAnchor="page" w:hAnchor="page" w:x="1307" w:y="8731"/>
        <w:tabs>
          <w:tab w:leader="none" w:pos="142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IČO:</w:t>
        <w:tab/>
        <w:t>26849534</w:t>
      </w:r>
    </w:p>
    <w:p>
      <w:pPr>
        <w:pStyle w:val="Style5"/>
        <w:framePr w:w="9194" w:h="3808" w:hRule="exact" w:wrap="none" w:vAnchor="page" w:hAnchor="page" w:x="1307" w:y="8731"/>
        <w:tabs>
          <w:tab w:leader="none" w:pos="12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DIČ:</w:t>
        <w:tab/>
        <w:t>CZ26849534</w:t>
      </w:r>
    </w:p>
    <w:p>
      <w:pPr>
        <w:pStyle w:val="Style5"/>
        <w:framePr w:w="9194" w:h="3808" w:hRule="exact" w:wrap="none" w:vAnchor="page" w:hAnchor="page" w:x="1307" w:y="8731"/>
        <w:tabs>
          <w:tab w:leader="none" w:pos="22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Bankovní spojení:</w:t>
        <w:tab/>
        <w:t>1902575369/0800</w:t>
      </w:r>
    </w:p>
    <w:p>
      <w:pPr>
        <w:pStyle w:val="Style5"/>
        <w:framePr w:w="9194" w:h="3808" w:hRule="exact" w:wrap="none" w:vAnchor="page" w:hAnchor="page" w:x="1307" w:y="8731"/>
        <w:widowControl w:val="0"/>
        <w:keepNext w:val="0"/>
        <w:keepLines w:val="0"/>
        <w:shd w:val="clear" w:color="auto" w:fill="auto"/>
        <w:bidi w:val="0"/>
        <w:spacing w:before="0" w:after="273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Společnost je zapsána v obchodním rejstříku vedeném Krajským soudem v Ostravě, oddíl B, vložka 2854</w:t>
      </w:r>
    </w:p>
    <w:p>
      <w:pPr>
        <w:pStyle w:val="Style5"/>
        <w:framePr w:w="9194" w:h="3808" w:hRule="exact" w:wrap="none" w:vAnchor="page" w:hAnchor="page" w:x="1307" w:y="8731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zastoupena</w:t>
      </w:r>
    </w:p>
    <w:p>
      <w:pPr>
        <w:pStyle w:val="Style5"/>
        <w:framePr w:w="9194" w:h="3808" w:hRule="exact" w:wrap="none" w:vAnchor="page" w:hAnchor="page" w:x="1307" w:y="8731"/>
        <w:widowControl w:val="0"/>
        <w:keepNext w:val="0"/>
        <w:keepLines w:val="0"/>
        <w:shd w:val="clear" w:color="auto" w:fill="auto"/>
        <w:bidi w:val="0"/>
        <w:jc w:val="left"/>
        <w:spacing w:before="0" w:after="0" w:line="569" w:lineRule="exact"/>
        <w:ind w:left="0" w:right="0" w:firstLine="0"/>
      </w:pPr>
      <w:r>
        <w:rPr>
          <w:rStyle w:val="CharStyle9"/>
        </w:rPr>
        <w:t xml:space="preserve">Ing. Lydií Musilovou,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předsedkyní představenstva na straně druhé jako „příkázník"</w:t>
      </w:r>
    </w:p>
    <w:p>
      <w:pPr>
        <w:pStyle w:val="Style10"/>
        <w:framePr w:wrap="none" w:vAnchor="page" w:hAnchor="page" w:x="9767" w:y="1632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f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rap="none" w:vAnchor="page" w:hAnchor="page" w:x="4020" w:y="122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I. Předmět smlouvy</w:t>
      </w:r>
    </w:p>
    <w:p>
      <w:pPr>
        <w:pStyle w:val="Style5"/>
        <w:framePr w:w="9194" w:h="5015" w:hRule="exact" w:wrap="none" w:vAnchor="page" w:hAnchor="page" w:x="787" w:y="1714"/>
        <w:widowControl w:val="0"/>
        <w:keepNext w:val="0"/>
        <w:keepLines w:val="0"/>
        <w:shd w:val="clear" w:color="auto" w:fill="auto"/>
        <w:bidi w:val="0"/>
        <w:spacing w:before="0" w:after="183"/>
        <w:ind w:left="400" w:right="38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Příkazník se touto smlouvou zavazuje, že bude příkaze! prostřednictvím svých pracovníků poskytovat právně ekonomické poradenství ve věcech daní a poplatků a ve věcech s daněmi souvisejícími (stálé daňové poradenství) a dále v rozsahu stanoveném touto smlouvou v oblasti příkazní obstarat záležitost příkazce. Pracovníci příkazníka budou příkazci poskytovat obecné rady či konzultace týkající se aplikace českých daňových zákonů a souvisejících předpisů, tj. zejména:</w:t>
      </w:r>
    </w:p>
    <w:p>
      <w:pPr>
        <w:pStyle w:val="Style5"/>
        <w:framePr w:w="9194" w:h="5015" w:hRule="exact" w:wrap="none" w:vAnchor="page" w:hAnchor="page" w:x="787" w:y="1714"/>
        <w:widowControl w:val="0"/>
        <w:keepNext w:val="0"/>
        <w:keepLines w:val="0"/>
        <w:shd w:val="clear" w:color="auto" w:fill="auto"/>
        <w:bidi w:val="0"/>
        <w:spacing w:before="0" w:after="177" w:line="277" w:lineRule="exact"/>
        <w:ind w:left="1340" w:right="38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poskytovat příkazci </w:t>
      </w:r>
      <w:r>
        <w:rPr>
          <w:rStyle w:val="CharStyle9"/>
        </w:rPr>
        <w:t xml:space="preserve">tuzemské účetní a daňové poradenství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podle požadavků příkazce podle požadavků klienta (minimálně 10 x za sjednané období v sídle mandanta),</w:t>
      </w:r>
    </w:p>
    <w:p>
      <w:pPr>
        <w:pStyle w:val="Style5"/>
        <w:framePr w:w="9194" w:h="5015" w:hRule="exact" w:wrap="none" w:vAnchor="page" w:hAnchor="page" w:x="787" w:y="1714"/>
        <w:widowControl w:val="0"/>
        <w:keepNext w:val="0"/>
        <w:keepLines w:val="0"/>
        <w:shd w:val="clear" w:color="auto" w:fill="auto"/>
        <w:bidi w:val="0"/>
        <w:jc w:val="left"/>
        <w:spacing w:before="0" w:after="213"/>
        <w:ind w:left="1340" w:right="0" w:hanging="34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&gt; z účetního a daňového pohledu vyhodnotit fungování obchodní společnosti EK.0 Servis, s.r.o. ve vztahu k městu Zábřeh,</w:t>
      </w:r>
    </w:p>
    <w:p>
      <w:pPr>
        <w:pStyle w:val="Style12"/>
        <w:framePr w:w="9194" w:h="5015" w:hRule="exact" w:wrap="none" w:vAnchor="page" w:hAnchor="page" w:x="787" w:y="1714"/>
        <w:widowControl w:val="0"/>
        <w:keepNext w:val="0"/>
        <w:keepLines w:val="0"/>
        <w:shd w:val="clear" w:color="auto" w:fill="auto"/>
        <w:bidi w:val="0"/>
        <w:spacing w:before="0" w:after="203" w:line="240" w:lineRule="exact"/>
        <w:ind w:left="400" w:right="0" w:firstLine="0"/>
      </w:pPr>
      <w:bookmarkStart w:id="1" w:name="bookmark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Předmětem smlouvy není:</w:t>
      </w:r>
      <w:bookmarkEnd w:id="1"/>
    </w:p>
    <w:p>
      <w:pPr>
        <w:pStyle w:val="Style5"/>
        <w:framePr w:w="9194" w:h="5015" w:hRule="exact" w:wrap="none" w:vAnchor="page" w:hAnchor="page" w:x="787" w:y="17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 w:hanging="44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• zpracování přiznání k dani z příjmu, k dani z přidané hodnoty, přiznání k dani silniční a k dani z nemovitých věcí a dani z nabytí nemovitých věcí.</w:t>
      </w:r>
    </w:p>
    <w:p>
      <w:pPr>
        <w:pStyle w:val="Style12"/>
        <w:numPr>
          <w:ilvl w:val="0"/>
          <w:numId w:val="1"/>
        </w:numPr>
        <w:framePr w:w="9194" w:h="7425" w:hRule="exact" w:wrap="none" w:vAnchor="page" w:hAnchor="page" w:x="787" w:y="7482"/>
        <w:tabs>
          <w:tab w:leader="none" w:pos="2890" w:val="left"/>
        </w:tabs>
        <w:widowControl w:val="0"/>
        <w:keepNext w:val="0"/>
        <w:keepLines w:val="0"/>
        <w:shd w:val="clear" w:color="auto" w:fill="auto"/>
        <w:bidi w:val="0"/>
        <w:spacing w:before="0" w:after="203" w:line="240" w:lineRule="exact"/>
        <w:ind w:left="2520" w:right="0" w:firstLine="0"/>
      </w:pPr>
      <w:bookmarkStart w:id="2" w:name="bookmark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Práva a povinnosti příkazníka</w:t>
      </w:r>
      <w:bookmarkEnd w:id="2"/>
    </w:p>
    <w:p>
      <w:pPr>
        <w:pStyle w:val="Style5"/>
        <w:numPr>
          <w:ilvl w:val="0"/>
          <w:numId w:val="3"/>
        </w:numPr>
        <w:framePr w:w="9194" w:h="7425" w:hRule="exact" w:wrap="none" w:vAnchor="page" w:hAnchor="page" w:x="787" w:y="7482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spacing w:before="0" w:after="180"/>
        <w:ind w:left="400" w:right="38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Příkazník je povinen zajistit splnění účelu této smlouvy podle ěl. I. této smlouvy (dále jen „zařízení záležitosti</w:t>
      </w:r>
      <w:r>
        <w:rPr>
          <w:lang w:val="cs-CZ" w:eastAsia="cs-CZ" w:bidi="cs-CZ"/>
          <w:vertAlign w:val="superscript"/>
          <w:sz w:val="24"/>
          <w:szCs w:val="24"/>
          <w:w w:val="100"/>
          <w:spacing w:val="0"/>
          <w:color w:val="000000"/>
          <w:position w:val="0"/>
        </w:rPr>
        <w:t>14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) prostřednictvím svých zaměstnanců. Za účelem plnění této smlouvy se budou zaměstnanci příkazníka dostavovat do sídla příkazce podle potřeby a požadavků příkazce.</w:t>
      </w:r>
    </w:p>
    <w:p>
      <w:pPr>
        <w:pStyle w:val="Style5"/>
        <w:numPr>
          <w:ilvl w:val="0"/>
          <w:numId w:val="3"/>
        </w:numPr>
        <w:framePr w:w="9194" w:h="7425" w:hRule="exact" w:wrap="none" w:vAnchor="page" w:hAnchor="page" w:x="787" w:y="7482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spacing w:before="0" w:after="180"/>
        <w:ind w:left="400" w:right="38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Příkazník je povinen postupovat při zařízení záležitosti s odbornou péčí a chránit oprávněné zájmy příkazce. Příkazník plní příkaz poctivě a pečlivě podle svých schopností; použije přitom každého prostředku, kterého vyžaduje povaha obstarávané záležitosti, jakož i takového, který se shoduje s vůlí příkazce. Od příkazcových pokynů se příkazník může odchýlit, pokud to je nezbytné v zájmu příkazce a pokud nemůže včas obdržet jeho souhlas.</w:t>
      </w:r>
    </w:p>
    <w:p>
      <w:pPr>
        <w:pStyle w:val="Style5"/>
        <w:numPr>
          <w:ilvl w:val="0"/>
          <w:numId w:val="3"/>
        </w:numPr>
        <w:framePr w:w="9194" w:h="7425" w:hRule="exact" w:wrap="none" w:vAnchor="page" w:hAnchor="page" w:x="787" w:y="7482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spacing w:before="0" w:after="180"/>
        <w:ind w:left="400" w:right="38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Příkazník je povinen zachovávat mlčenlivost o všech skutečnostech, o nichž se dozví v souvislosti s plněním této smlouvy, a je povinen rovněž zajistit zachovávání mlčenlivosti svými zaměstnanci.</w:t>
      </w:r>
    </w:p>
    <w:p>
      <w:pPr>
        <w:pStyle w:val="Style5"/>
        <w:numPr>
          <w:ilvl w:val="0"/>
          <w:numId w:val="3"/>
        </w:numPr>
        <w:framePr w:w="9194" w:h="7425" w:hRule="exact" w:wrap="none" w:vAnchor="page" w:hAnchor="page" w:x="787" w:y="7482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spacing w:before="0" w:after="180"/>
        <w:ind w:left="400" w:right="38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Příkazník je povinen zajistit, aby nedošlo k použití listin poskytnutých příkazcem v rozporu se zájmy příkazce.</w:t>
      </w:r>
    </w:p>
    <w:p>
      <w:pPr>
        <w:pStyle w:val="Style5"/>
        <w:numPr>
          <w:ilvl w:val="0"/>
          <w:numId w:val="3"/>
        </w:numPr>
        <w:framePr w:w="9194" w:h="7425" w:hRule="exact" w:wrap="none" w:vAnchor="page" w:hAnchor="page" w:x="787" w:y="7482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spacing w:before="0" w:after="177"/>
        <w:ind w:left="400" w:right="38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Příkazník má právo ponechat si kopie listin poskytnutých příkazcem pro účely vyplývající ze smlouvy a z postavení daňového poradce podle platných právních předpisů.</w:t>
      </w:r>
    </w:p>
    <w:p>
      <w:pPr>
        <w:pStyle w:val="Style5"/>
        <w:numPr>
          <w:ilvl w:val="0"/>
          <w:numId w:val="3"/>
        </w:numPr>
        <w:framePr w:w="9194" w:h="7425" w:hRule="exact" w:wrap="none" w:vAnchor="page" w:hAnchor="page" w:x="787" w:y="7482"/>
        <w:tabs>
          <w:tab w:leader="none" w:pos="364" w:val="left"/>
        </w:tabs>
        <w:widowControl w:val="0"/>
        <w:keepNext w:val="0"/>
        <w:keepLines w:val="0"/>
        <w:shd w:val="clear" w:color="auto" w:fill="auto"/>
        <w:bidi w:val="0"/>
        <w:spacing w:before="0" w:after="0" w:line="284" w:lineRule="exact"/>
        <w:ind w:left="400" w:right="38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Příkazník je povinen oznámit příkazci všechny okolnosti, které zjistil při zařizování záležitosti a jež mohou mít vliv na změnu pokynů příkazce. Obdrží-li příkazník od</w:t>
      </w:r>
    </w:p>
    <w:p>
      <w:pPr>
        <w:pStyle w:val="Style10"/>
        <w:framePr w:wrap="none" w:vAnchor="page" w:hAnchor="page" w:x="9578" w:y="1610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8906" w:h="1720" w:hRule="exact" w:wrap="none" w:vAnchor="page" w:hAnchor="page" w:x="931" w:y="1542"/>
        <w:widowControl w:val="0"/>
        <w:keepNext w:val="0"/>
        <w:keepLines w:val="0"/>
        <w:shd w:val="clear" w:color="auto" w:fill="auto"/>
        <w:bidi w:val="0"/>
        <w:spacing w:before="0" w:after="183" w:line="284" w:lineRule="exact"/>
        <w:ind w:left="4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příkazce pokyn zřejmě nesprávný, upozorní ho na to a splní takový pokyn jen tehdy, když na něm příkazce trvá.</w:t>
      </w:r>
    </w:p>
    <w:p>
      <w:pPr>
        <w:pStyle w:val="Style5"/>
        <w:numPr>
          <w:ilvl w:val="0"/>
          <w:numId w:val="3"/>
        </w:numPr>
        <w:framePr w:w="8906" w:h="1720" w:hRule="exact" w:wrap="none" w:vAnchor="page" w:hAnchor="page" w:x="931" w:y="1542"/>
        <w:tabs>
          <w:tab w:leader="none" w:pos="38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60" w:right="0" w:hanging="4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Příkazník je povinen předat bez zbytečného odkladu příkazci písemnosti, které za něho převzal při vyřizování záležitosti. Tímto ustanovením není dotčen ěl. II. bod 4. této smlouvy.</w:t>
      </w:r>
    </w:p>
    <w:p>
      <w:pPr>
        <w:pStyle w:val="Style12"/>
        <w:numPr>
          <w:ilvl w:val="0"/>
          <w:numId w:val="1"/>
        </w:numPr>
        <w:framePr w:w="8906" w:h="5238" w:hRule="exact" w:wrap="none" w:vAnchor="page" w:hAnchor="page" w:x="931" w:y="3489"/>
        <w:tabs>
          <w:tab w:leader="none" w:pos="3163" w:val="left"/>
        </w:tabs>
        <w:widowControl w:val="0"/>
        <w:keepNext w:val="0"/>
        <w:keepLines w:val="0"/>
        <w:shd w:val="clear" w:color="auto" w:fill="auto"/>
        <w:bidi w:val="0"/>
        <w:spacing w:before="0" w:after="236" w:line="240" w:lineRule="exact"/>
        <w:ind w:left="2680" w:right="0" w:firstLine="0"/>
      </w:pPr>
      <w:bookmarkStart w:id="3" w:name="bookmark3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Práva a povinnosti příkazce</w:t>
      </w:r>
      <w:bookmarkEnd w:id="3"/>
    </w:p>
    <w:p>
      <w:pPr>
        <w:pStyle w:val="Style5"/>
        <w:numPr>
          <w:ilvl w:val="0"/>
          <w:numId w:val="5"/>
        </w:numPr>
        <w:framePr w:w="8906" w:h="5238" w:hRule="exact" w:wrap="none" w:vAnchor="page" w:hAnchor="page" w:x="931" w:y="3489"/>
        <w:tabs>
          <w:tab w:leader="none" w:pos="381" w:val="left"/>
        </w:tabs>
        <w:widowControl w:val="0"/>
        <w:keepNext w:val="0"/>
        <w:keepLines w:val="0"/>
        <w:shd w:val="clear" w:color="auto" w:fill="auto"/>
        <w:bidi w:val="0"/>
        <w:spacing w:before="0" w:after="201" w:line="240" w:lineRule="exact"/>
        <w:ind w:left="460" w:right="0" w:hanging="4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Příkazce se zavazuje zaplatit příkazníkovi sjednanou úplatu.</w:t>
      </w:r>
    </w:p>
    <w:p>
      <w:pPr>
        <w:pStyle w:val="Style5"/>
        <w:numPr>
          <w:ilvl w:val="0"/>
          <w:numId w:val="5"/>
        </w:numPr>
        <w:framePr w:w="8906" w:h="5238" w:hRule="exact" w:wrap="none" w:vAnchor="page" w:hAnchor="page" w:x="931" w:y="3489"/>
        <w:tabs>
          <w:tab w:leader="none" w:pos="381" w:val="left"/>
        </w:tabs>
        <w:widowControl w:val="0"/>
        <w:keepNext w:val="0"/>
        <w:keepLines w:val="0"/>
        <w:shd w:val="clear" w:color="auto" w:fill="auto"/>
        <w:bidi w:val="0"/>
        <w:spacing w:before="0" w:after="180" w:line="284" w:lineRule="exact"/>
        <w:ind w:left="460" w:right="0" w:hanging="4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Příkazce se zavazuje poskytovat příkazníkovi všechny potřebné podklady, zejména účetní doklady a smlouvy, týkající se předmětu této smlouvy.</w:t>
      </w:r>
    </w:p>
    <w:p>
      <w:pPr>
        <w:pStyle w:val="Style5"/>
        <w:numPr>
          <w:ilvl w:val="0"/>
          <w:numId w:val="5"/>
        </w:numPr>
        <w:framePr w:w="8906" w:h="5238" w:hRule="exact" w:wrap="none" w:vAnchor="page" w:hAnchor="page" w:x="931" w:y="3489"/>
        <w:tabs>
          <w:tab w:leader="none" w:pos="381" w:val="left"/>
        </w:tabs>
        <w:widowControl w:val="0"/>
        <w:keepNext w:val="0"/>
        <w:keepLines w:val="0"/>
        <w:shd w:val="clear" w:color="auto" w:fill="auto"/>
        <w:bidi w:val="0"/>
        <w:spacing w:before="0" w:after="183" w:line="284" w:lineRule="exact"/>
        <w:ind w:left="460" w:right="0" w:hanging="4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Příkazce je povinen poskytovat příkazníkovi veškerou součinnost, zejména poskytovat úplné, přehledné, jednoznačné, pravdivé a včasné informace. Takovéto informace, které mají nebo mohou mít význam pro plnění dle této smlouvy, příkazce poskytuje i bez vyžádání příkazníka; to platí zejména o nové nastalých nebo nově zjištěných skutečnostech, které je mandant příkazce sdělit bez zbytečného prodlení.</w:t>
      </w:r>
    </w:p>
    <w:p>
      <w:pPr>
        <w:pStyle w:val="Style5"/>
        <w:numPr>
          <w:ilvl w:val="0"/>
          <w:numId w:val="5"/>
        </w:numPr>
        <w:framePr w:w="8906" w:h="5238" w:hRule="exact" w:wrap="none" w:vAnchor="page" w:hAnchor="page" w:x="931" w:y="3489"/>
        <w:tabs>
          <w:tab w:leader="none" w:pos="38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60" w:right="0" w:hanging="4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Příkazce je povinen ve stanovených lhůtách odstranit nedostatky, omyly a nesprávnosti v předložených podkladech, na které byl pracovníky příkazníka upozorněn, a předat opravené podklady bez prodlení ke kontrole jejich správnosti, nejpozději však do 15 dnů od vyžádání jejich opravy pří kázní kem. V případě, že by vzhledem k rozsahu nutných prací nebo množství podkladů byla tato lhůta nedostatečná, prodlužuje se po dohodě s příkazcem o nezbytně nutnou dobu k jejich zajištění.</w:t>
      </w:r>
    </w:p>
    <w:p>
      <w:pPr>
        <w:pStyle w:val="Style12"/>
        <w:numPr>
          <w:ilvl w:val="0"/>
          <w:numId w:val="1"/>
        </w:numPr>
        <w:framePr w:w="8906" w:h="2445" w:hRule="exact" w:wrap="none" w:vAnchor="page" w:hAnchor="page" w:x="931" w:y="9472"/>
        <w:tabs>
          <w:tab w:leader="none" w:pos="4041" w:val="left"/>
        </w:tabs>
        <w:widowControl w:val="0"/>
        <w:keepNext w:val="0"/>
        <w:keepLines w:val="0"/>
        <w:shd w:val="clear" w:color="auto" w:fill="auto"/>
        <w:bidi w:val="0"/>
        <w:spacing w:before="0" w:after="198" w:line="240" w:lineRule="exact"/>
        <w:ind w:left="3580" w:right="0" w:firstLine="0"/>
      </w:pPr>
      <w:bookmarkStart w:id="4" w:name="bookmark4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Oprávněné osoby</w:t>
      </w:r>
      <w:bookmarkEnd w:id="4"/>
    </w:p>
    <w:p>
      <w:pPr>
        <w:pStyle w:val="Style5"/>
        <w:numPr>
          <w:ilvl w:val="0"/>
          <w:numId w:val="7"/>
        </w:numPr>
        <w:framePr w:w="8906" w:h="2445" w:hRule="exact" w:wrap="none" w:vAnchor="page" w:hAnchor="page" w:x="931" w:y="9472"/>
        <w:tabs>
          <w:tab w:leader="none" w:pos="3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18" w:line="288" w:lineRule="exact"/>
        <w:ind w:left="186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Projednání s příkazcem a převzetí veškerých podkladů pro plnění předmětu smlouvy jsou ze strany příkazníka zmocněni tito jeho zaměstnanci:</w:t>
      </w:r>
    </w:p>
    <w:p>
      <w:pPr>
        <w:pStyle w:val="Style12"/>
        <w:framePr w:w="8906" w:h="2445" w:hRule="exact" w:wrap="none" w:vAnchor="page" w:hAnchor="page" w:x="931" w:y="9472"/>
        <w:widowControl w:val="0"/>
        <w:keepNext w:val="0"/>
        <w:keepLines w:val="0"/>
        <w:shd w:val="clear" w:color="auto" w:fill="auto"/>
        <w:bidi w:val="0"/>
        <w:jc w:val="center"/>
        <w:spacing w:before="0" w:after="201" w:line="240" w:lineRule="exact"/>
        <w:ind w:left="280" w:right="0" w:firstLine="0"/>
      </w:pPr>
      <w:bookmarkStart w:id="5" w:name="bookmark5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Ing. Lydie Musilová, Ing. Milan Lang</w:t>
      </w:r>
      <w:bookmarkEnd w:id="5"/>
    </w:p>
    <w:p>
      <w:pPr>
        <w:pStyle w:val="Style5"/>
        <w:numPr>
          <w:ilvl w:val="0"/>
          <w:numId w:val="7"/>
        </w:numPr>
        <w:framePr w:w="8906" w:h="2445" w:hRule="exact" w:wrap="none" w:vAnchor="page" w:hAnchor="page" w:x="931" w:y="9472"/>
        <w:tabs>
          <w:tab w:leader="none" w:pos="381" w:val="left"/>
        </w:tabs>
        <w:widowControl w:val="0"/>
        <w:keepNext w:val="0"/>
        <w:keepLines w:val="0"/>
        <w:shd w:val="clear" w:color="auto" w:fill="auto"/>
        <w:bidi w:val="0"/>
        <w:spacing w:before="0" w:after="0" w:line="284" w:lineRule="exact"/>
        <w:ind w:left="460" w:right="0" w:hanging="4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Pro jednání s příkazníkem a předávání veškerých podkladů jsou ze strany příkazce zmocněni:</w:t>
      </w:r>
    </w:p>
    <w:p>
      <w:pPr>
        <w:pStyle w:val="Style12"/>
        <w:framePr w:w="8906" w:h="3550" w:hRule="exact" w:wrap="none" w:vAnchor="page" w:hAnchor="page" w:x="931" w:y="12144"/>
        <w:widowControl w:val="0"/>
        <w:keepNext w:val="0"/>
        <w:keepLines w:val="0"/>
        <w:shd w:val="clear" w:color="auto" w:fill="auto"/>
        <w:bidi w:val="0"/>
        <w:jc w:val="left"/>
        <w:spacing w:before="0" w:after="233" w:line="240" w:lineRule="exact"/>
        <w:ind w:left="3900" w:right="0" w:firstLine="0"/>
      </w:pPr>
      <w:bookmarkStart w:id="6" w:name="bookmark6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Paní Hejrálová</w:t>
      </w:r>
      <w:bookmarkEnd w:id="6"/>
    </w:p>
    <w:p>
      <w:pPr>
        <w:pStyle w:val="Style12"/>
        <w:numPr>
          <w:ilvl w:val="0"/>
          <w:numId w:val="1"/>
        </w:numPr>
        <w:framePr w:w="8906" w:h="3550" w:hRule="exact" w:wrap="none" w:vAnchor="page" w:hAnchor="page" w:x="931" w:y="12144"/>
        <w:tabs>
          <w:tab w:leader="none" w:pos="2547" w:val="left"/>
        </w:tabs>
        <w:widowControl w:val="0"/>
        <w:keepNext w:val="0"/>
        <w:keepLines w:val="0"/>
        <w:shd w:val="clear" w:color="auto" w:fill="auto"/>
        <w:bidi w:val="0"/>
        <w:spacing w:before="0" w:after="203" w:line="240" w:lineRule="exact"/>
        <w:ind w:left="2180" w:right="0" w:firstLine="0"/>
      </w:pPr>
      <w:bookmarkStart w:id="7" w:name="bookmark7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Sjednaná úplata za poskytování služeb</w:t>
      </w:r>
      <w:bookmarkEnd w:id="7"/>
    </w:p>
    <w:p>
      <w:pPr>
        <w:pStyle w:val="Style5"/>
        <w:numPr>
          <w:ilvl w:val="0"/>
          <w:numId w:val="9"/>
        </w:numPr>
        <w:framePr w:w="8906" w:h="3550" w:hRule="exact" w:wrap="none" w:vAnchor="page" w:hAnchor="page" w:x="931" w:y="12144"/>
        <w:tabs>
          <w:tab w:leader="none" w:pos="381" w:val="left"/>
        </w:tabs>
        <w:widowControl w:val="0"/>
        <w:keepNext w:val="0"/>
        <w:keepLines w:val="0"/>
        <w:shd w:val="clear" w:color="auto" w:fill="auto"/>
        <w:bidi w:val="0"/>
        <w:spacing w:before="0" w:after="174" w:line="277" w:lineRule="exact"/>
        <w:ind w:left="460" w:right="0" w:hanging="4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Výše úplaty za daňové poradenství je stanovena smluvně na základě ustanovení zákona č. 526/1990 Sb. o cenách, v platném znění:</w:t>
      </w:r>
    </w:p>
    <w:p>
      <w:pPr>
        <w:pStyle w:val="Style5"/>
        <w:framePr w:w="8906" w:h="3550" w:hRule="exact" w:wrap="none" w:vAnchor="page" w:hAnchor="page" w:x="931" w:y="12144"/>
        <w:widowControl w:val="0"/>
        <w:keepNext w:val="0"/>
        <w:keepLines w:val="0"/>
        <w:shd w:val="clear" w:color="auto" w:fill="auto"/>
        <w:bidi w:val="0"/>
        <w:jc w:val="left"/>
        <w:spacing w:before="0" w:after="180" w:line="284" w:lineRule="exact"/>
        <w:ind w:left="740" w:right="0" w:hanging="2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• za služby dle čl. I. smlouvy měsíční paušální částkou </w:t>
      </w:r>
      <w:r>
        <w:rPr>
          <w:rStyle w:val="CharStyle9"/>
        </w:rPr>
        <w:t>7.000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 Kč. Tato úplata zahrnuje veškeré náklady příkazníka na plnění svých závazků dle této smlouvy.</w:t>
      </w:r>
    </w:p>
    <w:p>
      <w:pPr>
        <w:pStyle w:val="Style5"/>
        <w:numPr>
          <w:ilvl w:val="0"/>
          <w:numId w:val="9"/>
        </w:numPr>
        <w:framePr w:w="8906" w:h="3550" w:hRule="exact" w:wrap="none" w:vAnchor="page" w:hAnchor="page" w:x="931" w:y="12144"/>
        <w:tabs>
          <w:tab w:leader="none" w:pos="381" w:val="left"/>
        </w:tabs>
        <w:widowControl w:val="0"/>
        <w:keepNext w:val="0"/>
        <w:keepLines w:val="0"/>
        <w:shd w:val="clear" w:color="auto" w:fill="auto"/>
        <w:bidi w:val="0"/>
        <w:spacing w:before="0" w:after="0" w:line="284" w:lineRule="exact"/>
        <w:ind w:left="460" w:right="0" w:hanging="4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Výše úplaty je stanovena ve výši bez daně z přidané hodnoty. Daň z přidané hodnoty bude k úplatě dle čl. V. odst. 1 této smlouvy připočtena podle platných právních předpisů. Ke dni účinnosti smlouvy činí sazba daně z přidané hodnoty 21 %.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numPr>
          <w:ilvl w:val="0"/>
          <w:numId w:val="9"/>
        </w:numPr>
        <w:framePr w:w="8921" w:h="3138" w:hRule="exact" w:wrap="none" w:vAnchor="page" w:hAnchor="page" w:x="924" w:y="1589"/>
        <w:tabs>
          <w:tab w:leader="none" w:pos="428" w:val="left"/>
        </w:tabs>
        <w:widowControl w:val="0"/>
        <w:keepNext w:val="0"/>
        <w:keepLines w:val="0"/>
        <w:shd w:val="clear" w:color="auto" w:fill="auto"/>
        <w:bidi w:val="0"/>
        <w:spacing w:before="0" w:after="183" w:line="284" w:lineRule="exact"/>
        <w:ind w:left="460" w:right="0" w:hanging="4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Úplata je splatná na účet příkazníka na základě jím vystavených faktur příkazci za poskytování služeb vždy k poslednímu dni kalendářního měsíce. Faktury jsou splatné do deseti pracovních dnů ode dne doručení. Za termín zaplacení se považuje den odepsání finančních prostředků z účtu příkazce.</w:t>
      </w:r>
    </w:p>
    <w:p>
      <w:pPr>
        <w:pStyle w:val="Style5"/>
        <w:numPr>
          <w:ilvl w:val="0"/>
          <w:numId w:val="9"/>
        </w:numPr>
        <w:framePr w:w="8921" w:h="3138" w:hRule="exact" w:wrap="none" w:vAnchor="page" w:hAnchor="page" w:x="924" w:y="1589"/>
        <w:tabs>
          <w:tab w:leader="none" w:pos="4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60" w:right="0" w:hanging="4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Faktury musí obsahovat veškeré náležitosti daňového dokladu ve smyslu zákona o DPH. V případě, že faktura nebude vystavena oprávněně, bude obsahovat nesprávné údaje, nebo nebude obsahovat náležitosti daňového dokladu, je příkazce oprávněn vrátit ji příkazníkovi. V takovém případě se přeruší plynutí lhůty splatnosti a nová lhůta splatnosti začne plynout dnem doručení opravené nebo oprávněně vystavené faktury příkazci.</w:t>
      </w:r>
    </w:p>
    <w:p>
      <w:pPr>
        <w:pStyle w:val="Style12"/>
        <w:numPr>
          <w:ilvl w:val="0"/>
          <w:numId w:val="1"/>
        </w:numPr>
        <w:framePr w:w="8921" w:h="7496" w:hRule="exact" w:wrap="none" w:vAnchor="page" w:hAnchor="page" w:x="924" w:y="5487"/>
        <w:tabs>
          <w:tab w:leader="none" w:pos="3417" w:val="left"/>
        </w:tabs>
        <w:widowControl w:val="0"/>
        <w:keepNext w:val="0"/>
        <w:keepLines w:val="0"/>
        <w:shd w:val="clear" w:color="auto" w:fill="auto"/>
        <w:bidi w:val="0"/>
        <w:spacing w:before="0" w:after="214" w:line="240" w:lineRule="exact"/>
        <w:ind w:left="2960" w:right="0" w:firstLine="0"/>
      </w:pPr>
      <w:bookmarkStart w:id="8" w:name="bookmark8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Odpovědnost za škodu</w:t>
      </w:r>
      <w:bookmarkEnd w:id="8"/>
    </w:p>
    <w:p>
      <w:pPr>
        <w:pStyle w:val="Style5"/>
        <w:numPr>
          <w:ilvl w:val="0"/>
          <w:numId w:val="11"/>
        </w:numPr>
        <w:framePr w:w="8921" w:h="7496" w:hRule="exact" w:wrap="none" w:vAnchor="page" w:hAnchor="page" w:x="924" w:y="5487"/>
        <w:tabs>
          <w:tab w:leader="none" w:pos="4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77" w:line="277" w:lineRule="exact"/>
        <w:ind w:left="460" w:right="0" w:hanging="2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Příkazník odpovídá příkazci za případnou škodu, která příkazci vznikne v souvislosti s plněním této smlouvy.</w:t>
      </w:r>
    </w:p>
    <w:p>
      <w:pPr>
        <w:pStyle w:val="Style5"/>
        <w:numPr>
          <w:ilvl w:val="0"/>
          <w:numId w:val="11"/>
        </w:numPr>
        <w:framePr w:w="8921" w:h="7496" w:hRule="exact" w:wrap="none" w:vAnchor="page" w:hAnchor="page" w:x="924" w:y="5487"/>
        <w:tabs>
          <w:tab w:leader="none" w:pos="4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3"/>
        <w:ind w:left="460" w:right="0" w:hanging="2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Příkazník je zproštěn odpovědnosti za škodu, jestliže jí nemohl zabránit, protože byla způsobena zaviněním příkazce tím, že příkazce:</w:t>
      </w:r>
    </w:p>
    <w:p>
      <w:pPr>
        <w:pStyle w:val="Style5"/>
        <w:framePr w:w="8921" w:h="7496" w:hRule="exact" w:wrap="none" w:vAnchor="page" w:hAnchor="page" w:x="924" w:y="5487"/>
        <w:widowControl w:val="0"/>
        <w:keepNext w:val="0"/>
        <w:keepLines w:val="0"/>
        <w:shd w:val="clear" w:color="auto" w:fill="auto"/>
        <w:bidi w:val="0"/>
        <w:spacing w:before="0" w:after="180" w:line="277" w:lineRule="exact"/>
        <w:ind w:left="4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neumožnil příkazníkovi vést daňové řízení (zejména odepřením spolupráce při daňové kontrole a místním šetření),</w:t>
      </w:r>
    </w:p>
    <w:p>
      <w:pPr>
        <w:pStyle w:val="Style5"/>
        <w:framePr w:w="8921" w:h="7496" w:hRule="exact" w:wrap="none" w:vAnchor="page" w:hAnchor="page" w:x="924" w:y="5487"/>
        <w:widowControl w:val="0"/>
        <w:keepNext w:val="0"/>
        <w:keepLines w:val="0"/>
        <w:shd w:val="clear" w:color="auto" w:fill="auto"/>
        <w:bidi w:val="0"/>
        <w:spacing w:before="0" w:after="210" w:line="277" w:lineRule="exact"/>
        <w:ind w:left="4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učinil v daňovém řízení úkony samostatně bez konzultace s příkazníkem nebo jeho zaměstnanci,</w:t>
      </w:r>
    </w:p>
    <w:p>
      <w:pPr>
        <w:pStyle w:val="Style5"/>
        <w:framePr w:w="8921" w:h="7496" w:hRule="exact" w:wrap="none" w:vAnchor="page" w:hAnchor="page" w:x="924" w:y="5487"/>
        <w:widowControl w:val="0"/>
        <w:keepNext w:val="0"/>
        <w:keepLines w:val="0"/>
        <w:shd w:val="clear" w:color="auto" w:fill="auto"/>
        <w:bidi w:val="0"/>
        <w:spacing w:before="0" w:after="244" w:line="240" w:lineRule="exact"/>
        <w:ind w:left="4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vzdal se možnosti použití opravných prostředků,</w:t>
      </w:r>
    </w:p>
    <w:p>
      <w:pPr>
        <w:pStyle w:val="Style5"/>
        <w:framePr w:w="8921" w:h="7496" w:hRule="exact" w:wrap="none" w:vAnchor="page" w:hAnchor="page" w:x="924" w:y="5487"/>
        <w:widowControl w:val="0"/>
        <w:keepNext w:val="0"/>
        <w:keepLines w:val="0"/>
        <w:shd w:val="clear" w:color="auto" w:fill="auto"/>
        <w:bidi w:val="0"/>
        <w:spacing w:before="0" w:after="217" w:line="240" w:lineRule="exact"/>
        <w:ind w:left="4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odmítl nebo nečinností znemožnil soudní přezkoumání rozhodnutí správce daně,</w:t>
      </w:r>
    </w:p>
    <w:p>
      <w:pPr>
        <w:pStyle w:val="Style5"/>
        <w:framePr w:w="8921" w:h="7496" w:hRule="exact" w:wrap="none" w:vAnchor="page" w:hAnchor="page" w:x="924" w:y="5487"/>
        <w:widowControl w:val="0"/>
        <w:keepNext w:val="0"/>
        <w:keepLines w:val="0"/>
        <w:shd w:val="clear" w:color="auto" w:fill="auto"/>
        <w:bidi w:val="0"/>
        <w:spacing w:before="0" w:after="57" w:line="277" w:lineRule="exact"/>
        <w:ind w:left="4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učinil jiný úkon, kterým ztížil, omezil nebo vyloučil možnost dosažení příznivějšího závěru daňového řízení.</w:t>
      </w:r>
    </w:p>
    <w:p>
      <w:pPr>
        <w:pStyle w:val="Style5"/>
        <w:numPr>
          <w:ilvl w:val="0"/>
          <w:numId w:val="13"/>
        </w:numPr>
        <w:framePr w:w="8921" w:h="7496" w:hRule="exact" w:wrap="none" w:vAnchor="page" w:hAnchor="page" w:x="924" w:y="5487"/>
        <w:tabs>
          <w:tab w:leader="none" w:pos="428" w:val="left"/>
        </w:tabs>
        <w:widowControl w:val="0"/>
        <w:keepNext w:val="0"/>
        <w:keepLines w:val="0"/>
        <w:shd w:val="clear" w:color="auto" w:fill="auto"/>
        <w:bidi w:val="0"/>
        <w:spacing w:before="0" w:after="180"/>
        <w:ind w:left="460" w:right="0" w:hanging="4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Příkazník nenese za způsobenou škodu odpovědnost, pokud tato vznikne v důsledku toho, že příkazce nezabezpečil archivování písemností potřebných ke kontrole správce daně.</w:t>
      </w:r>
    </w:p>
    <w:p>
      <w:pPr>
        <w:pStyle w:val="Style5"/>
        <w:numPr>
          <w:ilvl w:val="0"/>
          <w:numId w:val="13"/>
        </w:numPr>
        <w:framePr w:w="8921" w:h="7496" w:hRule="exact" w:wrap="none" w:vAnchor="page" w:hAnchor="page" w:x="924" w:y="5487"/>
        <w:tabs>
          <w:tab w:leader="none" w:pos="4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60" w:right="0" w:hanging="4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Příkazník nenese odpovědnost za způsob vedení účetnictví příkazce a není povinen uhradit případné pokuty za porušení povinností podle zákona č. 563/1991 Sb., o účetnictví, v platném znění.</w:t>
      </w:r>
    </w:p>
    <w:p>
      <w:pPr>
        <w:pStyle w:val="Style12"/>
        <w:numPr>
          <w:ilvl w:val="0"/>
          <w:numId w:val="1"/>
        </w:numPr>
        <w:framePr w:w="8921" w:h="2212" w:hRule="exact" w:wrap="none" w:vAnchor="page" w:hAnchor="page" w:x="924" w:y="13612"/>
        <w:tabs>
          <w:tab w:leader="none" w:pos="2827" w:val="left"/>
        </w:tabs>
        <w:widowControl w:val="0"/>
        <w:keepNext w:val="0"/>
        <w:keepLines w:val="0"/>
        <w:shd w:val="clear" w:color="auto" w:fill="auto"/>
        <w:bidi w:val="0"/>
        <w:spacing w:before="0" w:after="205" w:line="240" w:lineRule="exact"/>
        <w:ind w:left="2280" w:right="0" w:firstLine="0"/>
      </w:pPr>
      <w:bookmarkStart w:id="9" w:name="bookmark9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Výpověď a odstoupení od smlouvy</w:t>
      </w:r>
      <w:bookmarkEnd w:id="9"/>
    </w:p>
    <w:p>
      <w:pPr>
        <w:pStyle w:val="Style5"/>
        <w:numPr>
          <w:ilvl w:val="0"/>
          <w:numId w:val="15"/>
        </w:numPr>
        <w:framePr w:w="8921" w:h="2212" w:hRule="exact" w:wrap="none" w:vAnchor="page" w:hAnchor="page" w:x="924" w:y="13612"/>
        <w:tabs>
          <w:tab w:leader="none" w:pos="605" w:val="left"/>
        </w:tabs>
        <w:widowControl w:val="0"/>
        <w:keepNext w:val="0"/>
        <w:keepLines w:val="0"/>
        <w:shd w:val="clear" w:color="auto" w:fill="auto"/>
        <w:bidi w:val="0"/>
        <w:spacing w:before="0" w:after="180" w:line="284" w:lineRule="exact"/>
        <w:ind w:left="600" w:right="0" w:hanging="42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Příkazce může tuto smlouvu vypovědět kdykoliv, účinky výpovědi nastávají od prvého dne kalendářního měsíce následujícího po doručení výpovědi příkazníkovi.</w:t>
      </w:r>
    </w:p>
    <w:p>
      <w:pPr>
        <w:pStyle w:val="Style5"/>
        <w:numPr>
          <w:ilvl w:val="0"/>
          <w:numId w:val="15"/>
        </w:numPr>
        <w:framePr w:w="8921" w:h="2212" w:hRule="exact" w:wrap="none" w:vAnchor="page" w:hAnchor="page" w:x="924" w:y="13612"/>
        <w:tabs>
          <w:tab w:leader="none" w:pos="605" w:val="left"/>
        </w:tabs>
        <w:widowControl w:val="0"/>
        <w:keepNext w:val="0"/>
        <w:keepLines w:val="0"/>
        <w:shd w:val="clear" w:color="auto" w:fill="auto"/>
        <w:bidi w:val="0"/>
        <w:spacing w:before="0" w:after="0" w:line="284" w:lineRule="exact"/>
        <w:ind w:left="600" w:right="0" w:hanging="42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Příkazník je oprávněn od této smlouvy odstoupit, dojde-li k narušení důvěry mezi ním a příkazcem, zejména pokud nejsou ze strany příkazce plněny závazky vyplývající z této smlouvy a dále neposkytujedi příkazce potřebnou součinnost.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="9518" w:h="307" w:hRule="exact" w:wrap="none" w:vAnchor="page" w:hAnchor="page" w:x="509" w:y="1544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340" w:firstLine="0"/>
      </w:pPr>
      <w:bookmarkStart w:id="10" w:name="bookmark10"/>
      <w:r>
        <w:rPr>
          <w:rStyle w:val="CharStyle14"/>
          <w:b w:val="0"/>
          <w:bCs w:val="0"/>
        </w:rPr>
        <w:t>VIII. Doba plnění</w:t>
      </w:r>
      <w:bookmarkEnd w:id="10"/>
    </w:p>
    <w:p>
      <w:pPr>
        <w:pStyle w:val="Style5"/>
        <w:framePr w:wrap="none" w:vAnchor="page" w:hAnchor="page" w:x="509" w:y="207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3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Smlouva se uzavírá na dobu určitou od 2. 5. 2017 do 30.4. 2018.</w:t>
      </w:r>
    </w:p>
    <w:p>
      <w:pPr>
        <w:pStyle w:val="Style12"/>
        <w:framePr w:w="9518" w:h="8510" w:hRule="exact" w:wrap="none" w:vAnchor="page" w:hAnchor="page" w:x="509" w:y="3135"/>
        <w:widowControl w:val="0"/>
        <w:keepNext w:val="0"/>
        <w:keepLines w:val="0"/>
        <w:shd w:val="clear" w:color="auto" w:fill="auto"/>
        <w:bidi w:val="0"/>
        <w:jc w:val="center"/>
        <w:spacing w:before="0" w:after="203" w:line="240" w:lineRule="exact"/>
        <w:ind w:left="0" w:right="340" w:firstLine="0"/>
      </w:pPr>
      <w:bookmarkStart w:id="11" w:name="bookmark1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X. Závěrečná ustanovení</w:t>
      </w:r>
      <w:bookmarkEnd w:id="11"/>
    </w:p>
    <w:p>
      <w:pPr>
        <w:pStyle w:val="Style5"/>
        <w:numPr>
          <w:ilvl w:val="0"/>
          <w:numId w:val="17"/>
        </w:numPr>
        <w:framePr w:w="9518" w:h="8510" w:hRule="exact" w:wrap="none" w:vAnchor="page" w:hAnchor="page" w:x="509" w:y="3135"/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spacing w:before="0" w:after="180"/>
        <w:ind w:left="1000" w:right="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Příkazník je vázán povinnostmi ajsou mu přiznána práva daňového poradce ve smyslu ust. § 6 zák. č. 523/1992 Sb., o daňovém poradenství a Komoře daňových poradců České republiky.</w:t>
      </w:r>
    </w:p>
    <w:p>
      <w:pPr>
        <w:pStyle w:val="Style5"/>
        <w:numPr>
          <w:ilvl w:val="0"/>
          <w:numId w:val="17"/>
        </w:numPr>
        <w:framePr w:w="9518" w:h="8510" w:hRule="exact" w:wrap="none" w:vAnchor="page" w:hAnchor="page" w:x="509" w:y="3135"/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spacing w:before="0" w:after="177"/>
        <w:ind w:left="1000" w:right="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prohlašují, že souhlasí s případným zveřejněním obsahu této smlouvy v souladu s ustanovením zákona č. 106/1999 Sb., o svobodném přístupu k informacím, ve znění pozdějších předpisů.</w:t>
      </w:r>
    </w:p>
    <w:p>
      <w:pPr>
        <w:pStyle w:val="Style5"/>
        <w:numPr>
          <w:ilvl w:val="0"/>
          <w:numId w:val="17"/>
        </w:numPr>
        <w:framePr w:w="9518" w:h="8510" w:hRule="exact" w:wrap="none" w:vAnchor="page" w:hAnchor="page" w:x="509" w:y="3135"/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spacing w:before="0" w:after="180" w:line="284" w:lineRule="exact"/>
        <w:ind w:left="1000" w:right="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Práva a povinnosti smluvních stran neupravená touto smlouvou se řídí obecně závaznými právními předpisy, zejména občanským zákoníkem. Strany výslovně potvrzují, že základní podmínky této smlouvy jsou výsledkem jednání stran a každá ze stran měla příležitost ovlivnit obsah základních podmínek této smlouvy.</w:t>
      </w:r>
    </w:p>
    <w:p>
      <w:pPr>
        <w:pStyle w:val="Style5"/>
        <w:numPr>
          <w:ilvl w:val="0"/>
          <w:numId w:val="17"/>
        </w:numPr>
        <w:framePr w:w="9518" w:h="8510" w:hRule="exact" w:wrap="none" w:vAnchor="page" w:hAnchor="page" w:x="509" w:y="3135"/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spacing w:before="0" w:after="216" w:line="284" w:lineRule="exact"/>
        <w:ind w:left="1000" w:right="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Tato smlouva je vyhotovena ve třech stejnopisech s platností originálu, z nichž mandatář obdrží jedno vyhotovení a mandant obdrží dvě vyhotovení.</w:t>
      </w:r>
    </w:p>
    <w:p>
      <w:pPr>
        <w:pStyle w:val="Style5"/>
        <w:numPr>
          <w:ilvl w:val="0"/>
          <w:numId w:val="17"/>
        </w:numPr>
        <w:framePr w:w="9518" w:h="8510" w:hRule="exact" w:wrap="none" w:vAnchor="page" w:hAnchor="page" w:x="509" w:y="3135"/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spacing w:before="0" w:after="200" w:line="240" w:lineRule="exact"/>
        <w:ind w:left="1000" w:right="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Tato smlouva nabývá účinnosti dne 2.5.2017.</w:t>
      </w:r>
    </w:p>
    <w:p>
      <w:pPr>
        <w:pStyle w:val="Style5"/>
        <w:numPr>
          <w:ilvl w:val="0"/>
          <w:numId w:val="17"/>
        </w:numPr>
        <w:framePr w:w="9518" w:h="8510" w:hRule="exact" w:wrap="none" w:vAnchor="page" w:hAnchor="page" w:x="509" w:y="3135"/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spacing w:before="0" w:after="180"/>
        <w:ind w:left="1000" w:right="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Tuto smlouvu lze měnit jen písemnými dodatky v listinné podobě podepsanými oběma smluvními stranami. Za písemnou formu nebude pro tento účel považována výměna e-mailových či jiných elektronických zpráv.</w:t>
      </w:r>
    </w:p>
    <w:p>
      <w:pPr>
        <w:pStyle w:val="Style5"/>
        <w:numPr>
          <w:ilvl w:val="0"/>
          <w:numId w:val="17"/>
        </w:numPr>
        <w:framePr w:w="9518" w:h="8510" w:hRule="exact" w:wrap="none" w:vAnchor="page" w:hAnchor="page" w:x="509" w:y="3135"/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00" w:right="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prohlašují, že si tuto smlouvu před svým podpisem přečetly. 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stran.. Smluvní strany toto potvrzují svým podpisem.</w:t>
      </w:r>
    </w:p>
    <w:p>
      <w:pPr>
        <w:pStyle w:val="Style5"/>
        <w:framePr w:wrap="none" w:vAnchor="page" w:hAnchor="page" w:x="509" w:y="1238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3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 Zábřehu dne 2.5.2017</w:t>
      </w:r>
    </w:p>
    <w:p>
      <w:pPr>
        <w:pStyle w:val="Style5"/>
        <w:framePr w:w="9518" w:h="825" w:hRule="exact" w:wrap="none" w:vAnchor="page" w:hAnchor="page" w:x="509" w:y="1332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0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 příkazníka:</w:t>
      </w:r>
    </w:p>
    <w:p>
      <w:pPr>
        <w:pStyle w:val="Style15"/>
        <w:framePr w:w="9518" w:h="825" w:hRule="exact" w:wrap="none" w:vAnchor="page" w:hAnchor="page" w:x="509" w:y="133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6600" w:firstLine="0"/>
      </w:pPr>
      <w:r>
        <w:rPr>
          <w:rStyle w:val="CharStyle17"/>
        </w:rPr>
        <w:t>© DAŇOVÉ PORADENSTVÍ TOMÁŠ P</w:t>
      </w:r>
      <w:r>
        <w:rPr>
          <w:rStyle w:val="CharStyle17"/>
          <w:vertAlign w:val="subscript"/>
        </w:rPr>
        <w:t>;</w:t>
      </w:r>
    </w:p>
    <w:p>
      <w:pPr>
        <w:pStyle w:val="Style15"/>
        <w:framePr w:w="9518" w:h="825" w:hRule="exact" w:wrap="none" w:vAnchor="page" w:hAnchor="page" w:x="509" w:y="133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66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náměstí Osvobození 277/18 * 789 01«Zábřeh</w:t>
      </w:r>
    </w:p>
    <w:p>
      <w:pPr>
        <w:pStyle w:val="Style15"/>
        <w:framePr w:w="9518" w:h="825" w:hRule="exact" w:wrap="none" w:vAnchor="page" w:hAnchor="page" w:x="509" w:y="133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66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*ič. 2Sí&gt;-;DOo4 “ tác. CZ2334Í</w:t>
      </w:r>
    </w:p>
    <w:p>
      <w:pPr>
        <w:pStyle w:val="Style12"/>
        <w:framePr w:w="9518" w:h="588" w:hRule="exact" w:wrap="none" w:vAnchor="page" w:hAnchor="page" w:x="509" w:y="1447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1000" w:right="6272" w:hanging="360"/>
      </w:pPr>
      <w:bookmarkStart w:id="12" w:name="bookmark1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Ing. Lydie Musilová</w:t>
      </w:r>
      <w:bookmarkEnd w:id="12"/>
    </w:p>
    <w:p>
      <w:pPr>
        <w:pStyle w:val="Style5"/>
        <w:framePr w:w="9518" w:h="588" w:hRule="exact" w:wrap="none" w:vAnchor="page" w:hAnchor="page" w:x="509" w:y="1447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52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předsedkyně představenstva</w:t>
      </w:r>
    </w:p>
    <w:p>
      <w:pPr>
        <w:framePr w:wrap="none" w:vAnchor="page" w:hAnchor="page" w:x="6967" w:y="13182"/>
        <w:widowControl w:val="0"/>
      </w:pPr>
    </w:p>
    <w:p>
      <w:pPr>
        <w:framePr w:wrap="none" w:vAnchor="page" w:hAnchor="page" w:x="5973" w:y="13787"/>
        <w:widowControl w:val="0"/>
      </w:pPr>
    </w:p>
    <w:p>
      <w:pPr>
        <w:pStyle w:val="Style12"/>
        <w:framePr w:w="2095" w:h="535" w:hRule="exact" w:wrap="none" w:vAnchor="page" w:hAnchor="page" w:x="7183" w:y="1453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Millna Ddubravský</w:t>
      </w:r>
    </w:p>
    <w:p>
      <w:pPr>
        <w:pStyle w:val="Style5"/>
        <w:framePr w:w="2095" w:h="535" w:hRule="exact" w:wrap="none" w:vAnchor="page" w:hAnchor="page" w:x="7183" w:y="1453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Jednatel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upperRoman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2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DejaVu Sans" w:eastAsia="DejaVu Sans" w:hAnsi="DejaVu Sans" w:cs="DejaVu San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DejaVu Sans" w:eastAsia="DejaVu Sans" w:hAnsi="DejaVu Sans" w:cs="DejaVu San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6">
    <w:name w:val="Základní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Základní text (3)_"/>
    <w:basedOn w:val="DefaultParagraphFont"/>
    <w:link w:val="Style7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Základní text (2) + Tučné"/>
    <w:basedOn w:val="CharStyle6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Záhlaví nebo Zápatí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Nadpis #2_"/>
    <w:basedOn w:val="DefaultParagraphFont"/>
    <w:link w:val="Style12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4">
    <w:name w:val="Nadpis #2 + Ne tučné"/>
    <w:basedOn w:val="CharStyle13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Základní text (4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3"/>
      <w:szCs w:val="13"/>
      <w:rFonts w:ascii="Gulim" w:eastAsia="Gulim" w:hAnsi="Gulim" w:cs="Gulim"/>
    </w:rPr>
  </w:style>
  <w:style w:type="character" w:customStyle="1" w:styleId="CharStyle17">
    <w:name w:val="Základní text (4) + 8 pt"/>
    <w:basedOn w:val="CharStyle16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character" w:customStyle="1" w:styleId="CharStyle19">
    <w:name w:val="Další_"/>
    <w:basedOn w:val="DefaultParagraphFont"/>
    <w:link w:val="Style18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jc w:val="center"/>
      <w:outlineLvl w:val="0"/>
      <w:spacing w:after="240" w:line="382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  <w:jc w:val="both"/>
      <w:spacing w:before="240" w:after="240" w:line="281" w:lineRule="exact"/>
      <w:ind w:hanging="18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Základní text (3)"/>
    <w:basedOn w:val="Normal"/>
    <w:link w:val="CharStyle8"/>
    <w:pPr>
      <w:widowControl w:val="0"/>
      <w:shd w:val="clear" w:color="auto" w:fill="FFFFFF"/>
      <w:spacing w:before="240" w:line="256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Záhlaví nebo Zápatí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2">
    <w:name w:val="Nadpis #2"/>
    <w:basedOn w:val="Normal"/>
    <w:link w:val="CharStyle13"/>
    <w:pPr>
      <w:widowControl w:val="0"/>
      <w:shd w:val="clear" w:color="auto" w:fill="FFFFFF"/>
      <w:jc w:val="both"/>
      <w:outlineLvl w:val="1"/>
      <w:spacing w:before="180" w:after="3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5">
    <w:name w:val="Základní text (4)"/>
    <w:basedOn w:val="Normal"/>
    <w:link w:val="CharStyle16"/>
    <w:pPr>
      <w:widowControl w:val="0"/>
      <w:shd w:val="clear" w:color="auto" w:fill="FFFFFF"/>
      <w:spacing w:line="166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Gulim" w:eastAsia="Gulim" w:hAnsi="Gulim" w:cs="Gulim"/>
    </w:rPr>
  </w:style>
  <w:style w:type="paragraph" w:customStyle="1" w:styleId="Style18">
    <w:name w:val="Další"/>
    <w:basedOn w:val="Normal"/>
    <w:link w:val="CharStyle19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