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958A" w14:textId="77777777"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14:paraId="614AA1B4" w14:textId="58F2EFC7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960CA5">
        <w:rPr>
          <w:b/>
          <w:bCs/>
          <w:sz w:val="32"/>
          <w:szCs w:val="32"/>
        </w:rPr>
        <w:t>6</w:t>
      </w:r>
    </w:p>
    <w:p w14:paraId="072A56AD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7E4BEDFB" w14:textId="18D9746F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094DCF">
        <w:rPr>
          <w:b/>
          <w:bCs/>
          <w:sz w:val="28"/>
          <w:szCs w:val="28"/>
        </w:rPr>
        <w:t>12447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41F5ACCC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08F2D645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6712C578" w14:textId="77777777" w:rsidR="00BB5C51" w:rsidRDefault="00BB5C51" w:rsidP="0061554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67" w:right="28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562E7378" w14:textId="77777777"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14:paraId="4F10AB7E" w14:textId="77777777"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D8FE600" w14:textId="77777777"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2477770D" w14:textId="32DEC9DE"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CA0E80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E10187">
        <w:rPr>
          <w:b/>
          <w:bCs/>
        </w:rPr>
        <w:t>manažerem specializovaného</w:t>
      </w:r>
    </w:p>
    <w:p w14:paraId="161EFA87" w14:textId="2149B832" w:rsidR="007D64F8" w:rsidRPr="00E97E16" w:rsidRDefault="00AA2477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E10187" w:rsidRPr="00E10187">
        <w:rPr>
          <w:b/>
        </w:rPr>
        <w:t>útvaru</w:t>
      </w:r>
      <w:r w:rsidR="00E10187">
        <w:rPr>
          <w:bCs/>
        </w:rPr>
        <w:t xml:space="preserve"> </w:t>
      </w:r>
      <w:r w:rsidR="007D64F8" w:rsidRPr="00E97E16">
        <w:rPr>
          <w:b/>
          <w:bCs/>
        </w:rPr>
        <w:t>zpracování peněžních služeb</w:t>
      </w:r>
    </w:p>
    <w:p w14:paraId="3D7DC77D" w14:textId="77777777"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1D5AD3F7" w14:textId="77777777"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7D64F8">
        <w:rPr>
          <w:bCs/>
        </w:rPr>
        <w:t>Československá obchodní banka, a.s.</w:t>
      </w:r>
    </w:p>
    <w:p w14:paraId="40825E22" w14:textId="63CE1C07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F804E3">
        <w:rPr>
          <w:bCs/>
        </w:rPr>
        <w:t>XXXXXXXXXX/XXXX</w:t>
      </w:r>
    </w:p>
    <w:p w14:paraId="6462090E" w14:textId="77777777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r w:rsidR="0082174A">
        <w:t>s.p</w:t>
      </w:r>
      <w:proofErr w:type="spellEnd"/>
      <w:r w:rsidR="0082174A">
        <w:t>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20023B99" w14:textId="77777777"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10B52A70" w14:textId="77777777" w:rsidR="00BB5C51" w:rsidRDefault="00761F86" w:rsidP="0065560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8" w:firstLine="0"/>
      </w:pPr>
      <w:r>
        <w:t>dále jen „Zhotovitel“</w:t>
      </w:r>
    </w:p>
    <w:p w14:paraId="1129B39A" w14:textId="77777777" w:rsidR="007D64F8" w:rsidRDefault="007D64F8" w:rsidP="0061554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300" w:lineRule="exact"/>
        <w:ind w:right="28" w:firstLine="0"/>
      </w:pPr>
      <w:r>
        <w:t>a</w:t>
      </w:r>
    </w:p>
    <w:p w14:paraId="07DBD52B" w14:textId="77777777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615544">
        <w:t xml:space="preserve"> 4077003</w:t>
      </w:r>
    </w:p>
    <w:p w14:paraId="178D8B45" w14:textId="77777777" w:rsidR="007D64F8" w:rsidRDefault="00615544" w:rsidP="00615544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8" w:firstLine="0"/>
      </w:pPr>
      <w:r>
        <w:rPr>
          <w:b/>
        </w:rPr>
        <w:t>Stavební spořitelna České spořitelny, a.s.</w:t>
      </w:r>
    </w:p>
    <w:p w14:paraId="2C2495D5" w14:textId="75CD41B2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D65FD3">
        <w:t>Antala Staška 1292/32, 140 00 Praha 4</w:t>
      </w:r>
    </w:p>
    <w:p w14:paraId="1294D5F6" w14:textId="77777777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615544">
        <w:t>60197609</w:t>
      </w:r>
    </w:p>
    <w:p w14:paraId="72E10014" w14:textId="77777777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615544">
        <w:t>699001261</w:t>
      </w:r>
    </w:p>
    <w:p w14:paraId="3CCCE492" w14:textId="77777777" w:rsidR="00761F86" w:rsidRDefault="0093799E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z</w:t>
      </w:r>
      <w:r w:rsidR="00761F86">
        <w:t>astoupen</w:t>
      </w:r>
      <w:r w:rsidR="00615544">
        <w:t>a</w:t>
      </w:r>
      <w:r w:rsidR="00761F86">
        <w:t>:</w:t>
      </w:r>
      <w:r w:rsidR="00761F86">
        <w:tab/>
      </w:r>
      <w:r w:rsidR="00615544">
        <w:rPr>
          <w:b/>
        </w:rPr>
        <w:t>Ing. Liborem Vošickým, předsedou představenstva</w:t>
      </w:r>
    </w:p>
    <w:p w14:paraId="1B697EB2" w14:textId="77777777" w:rsidR="00615544" w:rsidRDefault="00615544" w:rsidP="0061554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3545" w:right="27" w:firstLine="0"/>
      </w:pPr>
      <w:r>
        <w:rPr>
          <w:b/>
        </w:rPr>
        <w:tab/>
        <w:t xml:space="preserve">RNDr. Monikou </w:t>
      </w:r>
      <w:proofErr w:type="spellStart"/>
      <w:r>
        <w:rPr>
          <w:b/>
        </w:rPr>
        <w:t>Laušmanovou</w:t>
      </w:r>
      <w:proofErr w:type="spellEnd"/>
      <w:r>
        <w:rPr>
          <w:b/>
        </w:rPr>
        <w:t>,</w:t>
      </w:r>
      <w:r w:rsidR="00A803BE">
        <w:rPr>
          <w:b/>
        </w:rPr>
        <w:t xml:space="preserve"> CSc.,</w:t>
      </w:r>
      <w:r>
        <w:rPr>
          <w:b/>
        </w:rPr>
        <w:t xml:space="preserve"> </w:t>
      </w:r>
      <w:r>
        <w:rPr>
          <w:b/>
        </w:rPr>
        <w:br/>
        <w:t xml:space="preserve">  místopředsedkyní představenstva</w:t>
      </w:r>
    </w:p>
    <w:p w14:paraId="392E3B58" w14:textId="77777777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zapsán</w:t>
      </w:r>
      <w:r w:rsidR="00615544">
        <w:t>a</w:t>
      </w:r>
      <w:r>
        <w:t xml:space="preserve"> v obchodním rejstříku</w:t>
      </w:r>
      <w:r>
        <w:tab/>
      </w:r>
      <w:r w:rsidR="00615544">
        <w:t>Městského soudu v Praze, oddíl B, vložka 2616</w:t>
      </w:r>
    </w:p>
    <w:p w14:paraId="3DA78027" w14:textId="77777777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615544">
        <w:t>Česká spořitelna, a.s.</w:t>
      </w:r>
    </w:p>
    <w:p w14:paraId="5DEC2232" w14:textId="21CBC38E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F804E3">
        <w:t>XXXXXXXXXX/XXXX</w:t>
      </w:r>
    </w:p>
    <w:p w14:paraId="46E8C3B0" w14:textId="77777777" w:rsidR="005C5D2C" w:rsidRDefault="00761F86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adresa</w:t>
      </w:r>
      <w:r w:rsidR="00615544">
        <w:t xml:space="preserve"> pro zasílání faktur</w:t>
      </w:r>
      <w:r w:rsidRPr="0082174A">
        <w:t>:</w:t>
      </w:r>
      <w:r w:rsidR="005C5D2C">
        <w:tab/>
      </w:r>
      <w:r w:rsidR="00615544">
        <w:t>Česká spořitelna, a.s., CEN 2120, Olbrachtova 1929/62,</w:t>
      </w:r>
    </w:p>
    <w:p w14:paraId="6AA80383" w14:textId="77777777" w:rsidR="00615544" w:rsidRDefault="00615544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>140 00 Praha 4</w:t>
      </w:r>
    </w:p>
    <w:p w14:paraId="4A9BAADB" w14:textId="77777777" w:rsidR="00BB5C51" w:rsidRPr="00FC16CA" w:rsidRDefault="00FC16CA" w:rsidP="0061554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>dále jen „Objednatel“</w:t>
      </w:r>
    </w:p>
    <w:p w14:paraId="50F66D79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18D2939A" w14:textId="77777777" w:rsidR="00BB5C51" w:rsidRPr="00D234A5" w:rsidRDefault="00076D3F" w:rsidP="00807642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714" w:right="28" w:hanging="35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617529D9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66D35ECB" w14:textId="4E743422" w:rsidR="00076D3F" w:rsidRDefault="00BB5C51" w:rsidP="00655605">
      <w:pPr>
        <w:spacing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094DCF">
        <w:t>12447</w:t>
      </w:r>
      <w:r w:rsidR="00615544">
        <w:t xml:space="preserve"> </w:t>
      </w:r>
      <w:r w:rsidR="005C5D2C">
        <w:t>ze</w:t>
      </w:r>
      <w:r w:rsidR="00076D3F">
        <w:t xml:space="preserve"> dne </w:t>
      </w:r>
      <w:r w:rsidR="00615544">
        <w:t>2.6.</w:t>
      </w:r>
      <w:r w:rsidR="00615544" w:rsidRPr="00615544">
        <w:t>2015</w:t>
      </w:r>
      <w:r w:rsidR="00076D3F" w:rsidRPr="00615544">
        <w:t xml:space="preserve"> </w:t>
      </w:r>
      <w:r w:rsidR="00343C99" w:rsidRPr="00615544">
        <w:t xml:space="preserve">ve znění Dodatku č. 1 ze dne </w:t>
      </w:r>
      <w:r w:rsidR="00615544">
        <w:t>21.9.2015</w:t>
      </w:r>
      <w:r w:rsidR="00343C99" w:rsidRPr="00615544">
        <w:t xml:space="preserve">, Dodatku č. 2 ze dne </w:t>
      </w:r>
      <w:r w:rsidR="00615544">
        <w:t>7.7.2016</w:t>
      </w:r>
      <w:r w:rsidR="001943E0">
        <w:t>,</w:t>
      </w:r>
      <w:r w:rsidR="00615544">
        <w:t xml:space="preserve"> Dodatku č. 3 ze dne </w:t>
      </w:r>
      <w:r w:rsidR="00094DCF">
        <w:t>4.4.2019</w:t>
      </w:r>
      <w:r w:rsidR="00960CA5">
        <w:t>,</w:t>
      </w:r>
      <w:r w:rsidR="001943E0">
        <w:t xml:space="preserve"> Dodatku č. 4 ze dne</w:t>
      </w:r>
      <w:r w:rsidR="00960CA5">
        <w:t xml:space="preserve"> 22.6.2022 a Dodatku č. 5 ze dne 9.6.2022</w:t>
      </w:r>
      <w:r w:rsidR="00343C99"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53906757" w14:textId="74008CF0" w:rsidR="008E3BF6" w:rsidRDefault="008E3BF6" w:rsidP="00053E5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567"/>
        <w:jc w:val="both"/>
      </w:pPr>
      <w:r>
        <w:lastRenderedPageBreak/>
        <w:t>1.</w:t>
      </w:r>
      <w:r w:rsidR="00960CA5">
        <w:t>2</w:t>
      </w:r>
      <w:r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</w:t>
      </w:r>
      <w:r w:rsidR="0050464C">
        <w:t xml:space="preserve"> následujícím textem</w:t>
      </w:r>
      <w:r>
        <w:t xml:space="preserve">: </w:t>
      </w:r>
    </w:p>
    <w:p w14:paraId="65D9575C" w14:textId="77777777" w:rsidR="0034520E" w:rsidRDefault="0050464C" w:rsidP="00B3346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2.4.</w:t>
      </w:r>
      <w:r w:rsidR="00053E57">
        <w:rPr>
          <w:b/>
        </w:rPr>
        <w:t xml:space="preserve"> </w:t>
      </w:r>
      <w:r w:rsidR="00BB5C51">
        <w:t xml:space="preserve">Kontaktní osoby na straně </w:t>
      </w:r>
      <w:r w:rsidR="004D2980">
        <w:t>O</w:t>
      </w:r>
      <w:r w:rsidR="00BB5C51">
        <w:t>bjednatele:</w:t>
      </w:r>
      <w:r w:rsidR="0034520E">
        <w:t xml:space="preserve">   </w:t>
      </w:r>
    </w:p>
    <w:p w14:paraId="5DF94DB2" w14:textId="648FA2FE" w:rsidR="00B3346E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120" w:line="300" w:lineRule="exact"/>
        <w:ind w:left="539" w:hanging="539"/>
        <w:jc w:val="both"/>
      </w:pPr>
      <w:r>
        <w:rPr>
          <w:b/>
        </w:rPr>
        <w:tab/>
      </w:r>
      <w:proofErr w:type="gramStart"/>
      <w:r w:rsidR="00F804E3">
        <w:t>XXXXXXXXXXXXX</w:t>
      </w:r>
      <w:r w:rsidR="00B3346E">
        <w:t xml:space="preserve">  </w:t>
      </w:r>
      <w:r w:rsidR="00B3346E">
        <w:tab/>
      </w:r>
      <w:proofErr w:type="gramEnd"/>
      <w:r w:rsidR="00B3346E">
        <w:t xml:space="preserve">tel.: </w:t>
      </w:r>
      <w:r w:rsidR="00F804E3">
        <w:t xml:space="preserve">XXX </w:t>
      </w:r>
      <w:proofErr w:type="spellStart"/>
      <w:r w:rsidR="00F804E3">
        <w:t>XXX</w:t>
      </w:r>
      <w:proofErr w:type="spellEnd"/>
      <w:r w:rsidR="00F804E3">
        <w:t xml:space="preserve"> </w:t>
      </w:r>
      <w:proofErr w:type="spellStart"/>
      <w:r w:rsidR="00F804E3">
        <w:t>XXX</w:t>
      </w:r>
      <w:proofErr w:type="spellEnd"/>
    </w:p>
    <w:p w14:paraId="4026875F" w14:textId="3D7924B5" w:rsidR="00EF75A2" w:rsidRPr="00D65FD3" w:rsidRDefault="00B3346E" w:rsidP="00B3346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 w:rsidR="00F804E3">
        <w:rPr>
          <w:u w:val="single"/>
        </w:rPr>
        <w:t>XXXXXXXXXXXXX</w:t>
      </w:r>
      <w:r w:rsidR="0034520E" w:rsidRPr="00D65FD3">
        <w:rPr>
          <w:u w:val="single"/>
        </w:rPr>
        <w:t xml:space="preserve">   </w:t>
      </w:r>
    </w:p>
    <w:p w14:paraId="282A6669" w14:textId="20C05D4C" w:rsidR="00B3346E" w:rsidRDefault="00EF75A2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F804E3">
        <w:t>XXXXXXXXXXXXX</w:t>
      </w:r>
      <w:r w:rsidR="0034520E">
        <w:tab/>
        <w:t>tel.:</w:t>
      </w:r>
      <w:r w:rsidR="0050464C">
        <w:t xml:space="preserve"> </w:t>
      </w:r>
      <w:r w:rsidR="00F804E3">
        <w:t xml:space="preserve">XXX </w:t>
      </w:r>
      <w:proofErr w:type="spellStart"/>
      <w:r w:rsidR="00F804E3">
        <w:t>XXX</w:t>
      </w:r>
      <w:proofErr w:type="spellEnd"/>
      <w:r w:rsidR="00F804E3">
        <w:t xml:space="preserve"> </w:t>
      </w:r>
      <w:proofErr w:type="spellStart"/>
      <w:r w:rsidR="00F804E3">
        <w:t>XXX</w:t>
      </w:r>
      <w:proofErr w:type="spellEnd"/>
    </w:p>
    <w:p w14:paraId="7DA7A3C2" w14:textId="6D4C89E9" w:rsidR="00B3346E" w:rsidRPr="00D65FD3" w:rsidRDefault="00B3346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hyperlink r:id="rId8" w:history="1">
        <w:r w:rsidR="00F804E3">
          <w:rPr>
            <w:rStyle w:val="Hypertextovodkaz"/>
            <w:color w:val="auto"/>
          </w:rPr>
          <w:t>XXXXXXXXXXXXX</w:t>
        </w:r>
      </w:hyperlink>
    </w:p>
    <w:p w14:paraId="2342381C" w14:textId="4D810118" w:rsidR="00B3346E" w:rsidRDefault="00B3346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F804E3">
        <w:t>XXXXXXXXXXXXX</w:t>
      </w:r>
      <w:r>
        <w:tab/>
        <w:t xml:space="preserve">tel.: </w:t>
      </w:r>
      <w:r w:rsidR="00F804E3">
        <w:t xml:space="preserve">XXX </w:t>
      </w:r>
      <w:proofErr w:type="spellStart"/>
      <w:r w:rsidR="00F804E3">
        <w:t>XXX</w:t>
      </w:r>
      <w:proofErr w:type="spellEnd"/>
      <w:r w:rsidR="00F804E3">
        <w:t xml:space="preserve"> </w:t>
      </w:r>
      <w:proofErr w:type="spellStart"/>
      <w:r w:rsidR="00F804E3">
        <w:t>XXX</w:t>
      </w:r>
      <w:proofErr w:type="spellEnd"/>
    </w:p>
    <w:p w14:paraId="3E6F5853" w14:textId="49D20CDD" w:rsidR="00B3346E" w:rsidRPr="00B17BF6" w:rsidRDefault="00B3346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 w:rsidR="00F804E3">
        <w:rPr>
          <w:u w:val="single"/>
        </w:rPr>
        <w:t>XXXXXXXXXXXXX</w:t>
      </w:r>
    </w:p>
    <w:p w14:paraId="509C2CF0" w14:textId="0E2C6870" w:rsidR="00B3346E" w:rsidRDefault="00B3346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F804E3">
        <w:t>XXXXXXXXXXXXX</w:t>
      </w:r>
      <w:r>
        <w:tab/>
        <w:t xml:space="preserve">tel.: </w:t>
      </w:r>
      <w:r w:rsidR="00F804E3">
        <w:t xml:space="preserve">XXX </w:t>
      </w:r>
      <w:proofErr w:type="spellStart"/>
      <w:r w:rsidR="00F804E3">
        <w:t>XXX</w:t>
      </w:r>
      <w:proofErr w:type="spellEnd"/>
      <w:r w:rsidR="00F804E3">
        <w:t xml:space="preserve"> </w:t>
      </w:r>
      <w:proofErr w:type="spellStart"/>
      <w:r w:rsidR="00F804E3">
        <w:t>XXX</w:t>
      </w:r>
      <w:proofErr w:type="spellEnd"/>
    </w:p>
    <w:p w14:paraId="1274C34A" w14:textId="22002FD5" w:rsidR="00B3346E" w:rsidRPr="00B17BF6" w:rsidRDefault="00B3346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 w:rsidR="00F804E3">
        <w:rPr>
          <w:u w:val="single"/>
        </w:rPr>
        <w:t>XXXXXXXXXXXXX</w:t>
      </w:r>
    </w:p>
    <w:p w14:paraId="2474A807" w14:textId="7F6BBC55" w:rsidR="00B3346E" w:rsidRDefault="00B3346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F804E3">
        <w:t>XXXXXXXXXXXXX</w:t>
      </w:r>
      <w:r>
        <w:tab/>
        <w:t xml:space="preserve">tel.: </w:t>
      </w:r>
      <w:r w:rsidR="00F804E3">
        <w:t xml:space="preserve">XXX </w:t>
      </w:r>
      <w:proofErr w:type="spellStart"/>
      <w:r w:rsidR="00F804E3">
        <w:t>XXX</w:t>
      </w:r>
      <w:proofErr w:type="spellEnd"/>
      <w:r w:rsidR="00F804E3">
        <w:t xml:space="preserve"> </w:t>
      </w:r>
      <w:proofErr w:type="spellStart"/>
      <w:r w:rsidR="00F804E3">
        <w:t>XXX</w:t>
      </w:r>
      <w:proofErr w:type="spellEnd"/>
    </w:p>
    <w:p w14:paraId="2A5EEC96" w14:textId="5335B1AD" w:rsidR="00B3346E" w:rsidRPr="00B17BF6" w:rsidRDefault="00B3346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 w:rsidR="00F804E3">
        <w:rPr>
          <w:u w:val="single"/>
        </w:rPr>
        <w:t>XXXXXXXXXXXXX</w:t>
      </w:r>
    </w:p>
    <w:p w14:paraId="310F0CAE" w14:textId="77777777" w:rsidR="00E22C07" w:rsidRPr="00D234A5" w:rsidRDefault="00D234A5" w:rsidP="00960CA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24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296639EB" w14:textId="77777777" w:rsidR="005E25A1" w:rsidRDefault="00D234A5" w:rsidP="00960CA5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51C8A384" w14:textId="3763902B" w:rsidR="00267D2D" w:rsidRPr="00807642" w:rsidRDefault="00D234A5" w:rsidP="00053E57">
      <w:pPr>
        <w:pStyle w:val="Odstavecseseznamem"/>
        <w:spacing w:before="240"/>
        <w:ind w:left="567" w:hanging="567"/>
        <w:jc w:val="both"/>
        <w:rPr>
          <w:b/>
          <w:bCs/>
          <w:u w:val="single"/>
        </w:rPr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>mluvními stranami</w:t>
      </w:r>
      <w:r w:rsidR="00960CA5">
        <w:t>.</w:t>
      </w:r>
    </w:p>
    <w:p w14:paraId="1935F32B" w14:textId="27A63BD2" w:rsidR="004926DA" w:rsidRDefault="00D234A5" w:rsidP="00256A53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.3.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>vyhotoveních s platností originálu, z nichž každá ze smluvních stran obdrží po jednom vyhotovení.</w:t>
      </w:r>
    </w:p>
    <w:p w14:paraId="45BE87E5" w14:textId="692E2912" w:rsidR="00807642" w:rsidRPr="00807642" w:rsidRDefault="00267D2D" w:rsidP="00807642">
      <w:pPr>
        <w:spacing w:before="240" w:line="300" w:lineRule="exact"/>
        <w:ind w:left="567" w:right="-142" w:hanging="567"/>
        <w:jc w:val="both"/>
      </w:pPr>
      <w:r>
        <w:t>2.4.</w:t>
      </w:r>
      <w:r>
        <w:tab/>
      </w:r>
      <w:r w:rsidR="00807642" w:rsidRPr="00807642">
        <w:t>Tento Dodatek bude uveřejněn v registru smluv dle zákona č. 340/2015 Sb., o zvláštních</w:t>
      </w:r>
      <w:r w:rsidR="00807642" w:rsidRPr="00807642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="00807642" w:rsidRPr="00807642">
        <w:t>uveřejňovací</w:t>
      </w:r>
      <w:proofErr w:type="spellEnd"/>
      <w:r w:rsidR="00807642" w:rsidRPr="00807642">
        <w:t xml:space="preserve"> povinnost podle zákona o registru smluv.</w:t>
      </w:r>
    </w:p>
    <w:p w14:paraId="0CA44943" w14:textId="77777777" w:rsidR="0069268C" w:rsidRDefault="0069268C" w:rsidP="00655605">
      <w:pPr>
        <w:tabs>
          <w:tab w:val="left" w:pos="284"/>
          <w:tab w:val="left" w:pos="5387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159B595F" w14:textId="77777777" w:rsidR="00BB5C51" w:rsidRDefault="001661AF" w:rsidP="00960CA5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240" w:line="300" w:lineRule="exact"/>
        <w:ind w:firstLine="0"/>
      </w:pPr>
      <w:r>
        <w:t>V</w:t>
      </w:r>
      <w:r w:rsidR="00655605">
        <w:t xml:space="preserve"> Praze</w:t>
      </w:r>
      <w:r w:rsidR="00BB5C51">
        <w:t>,</w:t>
      </w:r>
      <w:r w:rsidR="00655605">
        <w:t xml:space="preserve"> </w:t>
      </w:r>
      <w:r w:rsidR="00BB5C51">
        <w:t>d</w:t>
      </w:r>
      <w:r w:rsidR="006C5393">
        <w:t>ne</w:t>
      </w:r>
      <w:r w:rsidR="00FC62F0">
        <w:t>……………</w:t>
      </w:r>
      <w:r w:rsidR="00655605">
        <w:t>……</w:t>
      </w:r>
      <w:proofErr w:type="gramStart"/>
      <w:r w:rsidR="00655605">
        <w:t>…….</w:t>
      </w:r>
      <w:proofErr w:type="gramEnd"/>
      <w:r w:rsidR="00655605">
        <w:t>.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14:paraId="03C056AD" w14:textId="77777777" w:rsidR="00AA2477" w:rsidRDefault="00AA2477" w:rsidP="00960CA5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66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14:paraId="04C9D111" w14:textId="77777777" w:rsidR="00BB5C51" w:rsidRDefault="00655605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>Ing. Libor Vošický</w:t>
      </w:r>
      <w:r w:rsidR="006C5393">
        <w:tab/>
      </w:r>
      <w:r w:rsidR="00CA0E80">
        <w:t>Eliška Marečková</w:t>
      </w:r>
      <w:r w:rsidR="00BB5C51">
        <w:tab/>
      </w:r>
    </w:p>
    <w:p w14:paraId="4D661EB7" w14:textId="0CF93FCC" w:rsidR="00BB5C51" w:rsidRDefault="00655605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předseda představenstva</w:t>
      </w:r>
      <w:r w:rsidR="006C5393">
        <w:rPr>
          <w:rFonts w:ascii="Times New Roman" w:hAnsi="Times New Roman"/>
        </w:rPr>
        <w:tab/>
      </w:r>
      <w:r w:rsidR="00E10187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61B52C65" w14:textId="15FC1ABE" w:rsidR="00BB5C51" w:rsidRDefault="00655605" w:rsidP="00655605">
      <w:pPr>
        <w:tabs>
          <w:tab w:val="left" w:pos="5400"/>
        </w:tabs>
        <w:spacing w:line="300" w:lineRule="exact"/>
      </w:pPr>
      <w:r>
        <w:t>Stavební spořitelna České spořitelny, a.s.</w:t>
      </w:r>
      <w:r w:rsidR="006C5393">
        <w:tab/>
      </w:r>
      <w:r w:rsidR="00E10187">
        <w:t xml:space="preserve">zpracování </w:t>
      </w:r>
      <w:r w:rsidR="00C123DE">
        <w:t>peněžních služeb</w:t>
      </w:r>
    </w:p>
    <w:p w14:paraId="7E74F754" w14:textId="77777777"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r>
        <w:t>s.p</w:t>
      </w:r>
      <w:proofErr w:type="spellEnd"/>
      <w:r>
        <w:t>.</w:t>
      </w:r>
      <w:r>
        <w:tab/>
      </w:r>
    </w:p>
    <w:p w14:paraId="68414D25" w14:textId="77777777" w:rsidR="00655605" w:rsidRDefault="00655605" w:rsidP="00655605">
      <w:pPr>
        <w:tabs>
          <w:tab w:val="left" w:pos="5387"/>
        </w:tabs>
      </w:pPr>
    </w:p>
    <w:p w14:paraId="33F912C1" w14:textId="77777777" w:rsidR="00655605" w:rsidRDefault="00655605" w:rsidP="00655605">
      <w:pPr>
        <w:tabs>
          <w:tab w:val="left" w:pos="5387"/>
        </w:tabs>
      </w:pPr>
      <w:r>
        <w:t>……………………………………..</w:t>
      </w:r>
    </w:p>
    <w:p w14:paraId="75514B9B" w14:textId="77777777" w:rsidR="00655605" w:rsidRDefault="00655605" w:rsidP="00655605">
      <w:pPr>
        <w:tabs>
          <w:tab w:val="left" w:pos="5387"/>
        </w:tabs>
      </w:pPr>
      <w:r>
        <w:t xml:space="preserve">RNDr. Monika </w:t>
      </w:r>
      <w:proofErr w:type="spellStart"/>
      <w:r>
        <w:t>Laušmanová</w:t>
      </w:r>
      <w:proofErr w:type="spellEnd"/>
      <w:r>
        <w:t xml:space="preserve">, CSc., </w:t>
      </w:r>
    </w:p>
    <w:p w14:paraId="4ACE5CD0" w14:textId="77777777" w:rsidR="00655605" w:rsidRDefault="00655605" w:rsidP="00655605">
      <w:pPr>
        <w:tabs>
          <w:tab w:val="left" w:pos="5387"/>
        </w:tabs>
      </w:pPr>
      <w:r>
        <w:t>místopředsedkyně představenstva</w:t>
      </w:r>
    </w:p>
    <w:p w14:paraId="69CB79CB" w14:textId="77777777" w:rsidR="00655605" w:rsidRDefault="00655605" w:rsidP="00655605">
      <w:pPr>
        <w:tabs>
          <w:tab w:val="left" w:pos="5387"/>
        </w:tabs>
      </w:pPr>
      <w:r>
        <w:t>Stavební spořitelna České spořitelny, a.s.</w:t>
      </w:r>
    </w:p>
    <w:sectPr w:rsidR="00655605">
      <w:headerReference w:type="default" r:id="rId9"/>
      <w:footerReference w:type="even" r:id="rId10"/>
      <w:footerReference w:type="default" r:id="rId11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DC9B" w14:textId="77777777" w:rsidR="00017078" w:rsidRDefault="00017078">
      <w:r>
        <w:separator/>
      </w:r>
    </w:p>
  </w:endnote>
  <w:endnote w:type="continuationSeparator" w:id="0">
    <w:p w14:paraId="2D1F878F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7ABA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5A1E98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EB53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A803BE">
      <w:rPr>
        <w:noProof/>
      </w:rPr>
      <w:t>1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r w:rsidR="00655605">
      <w:rPr>
        <w:noProof/>
      </w:rPr>
      <w:fldChar w:fldCharType="begin"/>
    </w:r>
    <w:r w:rsidR="00655605">
      <w:rPr>
        <w:noProof/>
      </w:rPr>
      <w:instrText>NUMPAGES  \* Arabic  \* MERGEFORMAT</w:instrText>
    </w:r>
    <w:r w:rsidR="00655605">
      <w:rPr>
        <w:noProof/>
      </w:rPr>
      <w:fldChar w:fldCharType="separate"/>
    </w:r>
    <w:r w:rsidR="00A803BE">
      <w:rPr>
        <w:noProof/>
      </w:rPr>
      <w:t>4</w:t>
    </w:r>
    <w:r w:rsidR="00655605">
      <w:rPr>
        <w:noProof/>
      </w:rPr>
      <w:fldChar w:fldCharType="end"/>
    </w:r>
    <w:r>
      <w:t>)</w:t>
    </w:r>
  </w:p>
  <w:p w14:paraId="18B4B090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F57F" w14:textId="77777777" w:rsidR="00017078" w:rsidRDefault="00017078">
      <w:r>
        <w:separator/>
      </w:r>
    </w:p>
  </w:footnote>
  <w:footnote w:type="continuationSeparator" w:id="0">
    <w:p w14:paraId="48CA8E1D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83C4" w14:textId="77777777" w:rsidR="0082174A" w:rsidRPr="00E6080F" w:rsidRDefault="0082174A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74309D0A" wp14:editId="08057056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30C3FFC6" w14:textId="4822351A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B355B4" wp14:editId="21EBB8A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960CA5">
      <w:rPr>
        <w:rFonts w:ascii="Arial" w:hAnsi="Arial" w:cs="Arial"/>
        <w:noProof/>
      </w:rPr>
      <w:t>6</w:t>
    </w:r>
    <w:r>
      <w:rPr>
        <w:rFonts w:ascii="Arial" w:hAnsi="Arial" w:cs="Arial"/>
        <w:noProof/>
      </w:rPr>
      <w:t>.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6B17A579" wp14:editId="053405C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094DCF">
      <w:rPr>
        <w:rFonts w:ascii="Arial" w:hAnsi="Arial" w:cs="Arial"/>
        <w:noProof/>
      </w:rPr>
      <w:t>12447</w:t>
    </w:r>
  </w:p>
  <w:p w14:paraId="6A381549" w14:textId="77777777" w:rsidR="0082174A" w:rsidRDefault="0082174A" w:rsidP="0082174A">
    <w:pPr>
      <w:pStyle w:val="Zhlav"/>
    </w:pPr>
  </w:p>
  <w:p w14:paraId="049580DE" w14:textId="77777777" w:rsidR="0082174A" w:rsidRDefault="0082174A" w:rsidP="008217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16"/>
  </w:num>
  <w:num w:numId="7">
    <w:abstractNumId w:val="10"/>
  </w:num>
  <w:num w:numId="8">
    <w:abstractNumId w:val="33"/>
  </w:num>
  <w:num w:numId="9">
    <w:abstractNumId w:val="1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"/>
  </w:num>
  <w:num w:numId="17">
    <w:abstractNumId w:val="12"/>
  </w:num>
  <w:num w:numId="18">
    <w:abstractNumId w:val="18"/>
  </w:num>
  <w:num w:numId="19">
    <w:abstractNumId w:val="0"/>
  </w:num>
  <w:num w:numId="20">
    <w:abstractNumId w:val="4"/>
  </w:num>
  <w:num w:numId="21">
    <w:abstractNumId w:val="25"/>
  </w:num>
  <w:num w:numId="22">
    <w:abstractNumId w:val="32"/>
  </w:num>
  <w:num w:numId="23">
    <w:abstractNumId w:val="14"/>
  </w:num>
  <w:num w:numId="24">
    <w:abstractNumId w:val="3"/>
  </w:num>
  <w:num w:numId="25">
    <w:abstractNumId w:val="31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8"/>
  </w:num>
  <w:num w:numId="34">
    <w:abstractNumId w:val="22"/>
  </w:num>
  <w:num w:numId="35">
    <w:abstractNumId w:val="5"/>
  </w:num>
  <w:num w:numId="36">
    <w:abstractNumId w:val="15"/>
  </w:num>
  <w:num w:numId="37">
    <w:abstractNumId w:val="34"/>
  </w:num>
  <w:num w:numId="38">
    <w:abstractNumId w:val="28"/>
  </w:num>
  <w:num w:numId="39">
    <w:abstractNumId w:val="7"/>
  </w:num>
  <w:num w:numId="40">
    <w:abstractNumId w:val="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7078"/>
    <w:rsid w:val="00032D24"/>
    <w:rsid w:val="00034636"/>
    <w:rsid w:val="0004741F"/>
    <w:rsid w:val="00053E57"/>
    <w:rsid w:val="00071A31"/>
    <w:rsid w:val="00076D3F"/>
    <w:rsid w:val="00085C21"/>
    <w:rsid w:val="000934B2"/>
    <w:rsid w:val="00094DCF"/>
    <w:rsid w:val="000A1BF6"/>
    <w:rsid w:val="000A4F8E"/>
    <w:rsid w:val="000C708B"/>
    <w:rsid w:val="000F586A"/>
    <w:rsid w:val="00111D43"/>
    <w:rsid w:val="0012546D"/>
    <w:rsid w:val="001330BB"/>
    <w:rsid w:val="001661AF"/>
    <w:rsid w:val="00183FE3"/>
    <w:rsid w:val="001943E0"/>
    <w:rsid w:val="00197494"/>
    <w:rsid w:val="001B28E8"/>
    <w:rsid w:val="001F19EB"/>
    <w:rsid w:val="002052D7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86813"/>
    <w:rsid w:val="003956E8"/>
    <w:rsid w:val="003A21EC"/>
    <w:rsid w:val="003B232E"/>
    <w:rsid w:val="003B2BDE"/>
    <w:rsid w:val="003C53FD"/>
    <w:rsid w:val="003C7888"/>
    <w:rsid w:val="003D5F98"/>
    <w:rsid w:val="003E23AB"/>
    <w:rsid w:val="003F43CB"/>
    <w:rsid w:val="00424B6E"/>
    <w:rsid w:val="00440AD7"/>
    <w:rsid w:val="0044429C"/>
    <w:rsid w:val="00445D05"/>
    <w:rsid w:val="004607D7"/>
    <w:rsid w:val="0047719E"/>
    <w:rsid w:val="004926DA"/>
    <w:rsid w:val="00497A98"/>
    <w:rsid w:val="004A72A9"/>
    <w:rsid w:val="004D128F"/>
    <w:rsid w:val="004D2980"/>
    <w:rsid w:val="004F3CB8"/>
    <w:rsid w:val="0050464C"/>
    <w:rsid w:val="00520B11"/>
    <w:rsid w:val="00535F34"/>
    <w:rsid w:val="005426B2"/>
    <w:rsid w:val="00551B16"/>
    <w:rsid w:val="005725A6"/>
    <w:rsid w:val="005804E4"/>
    <w:rsid w:val="005836D0"/>
    <w:rsid w:val="005C1FF8"/>
    <w:rsid w:val="005C5D2C"/>
    <w:rsid w:val="005E168D"/>
    <w:rsid w:val="005E25A1"/>
    <w:rsid w:val="005E3B2E"/>
    <w:rsid w:val="00606367"/>
    <w:rsid w:val="00613E9D"/>
    <w:rsid w:val="00615544"/>
    <w:rsid w:val="00652422"/>
    <w:rsid w:val="00655605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6576"/>
    <w:rsid w:val="00747A72"/>
    <w:rsid w:val="00761F86"/>
    <w:rsid w:val="0077187B"/>
    <w:rsid w:val="007722EC"/>
    <w:rsid w:val="007766AC"/>
    <w:rsid w:val="007936C6"/>
    <w:rsid w:val="007D012F"/>
    <w:rsid w:val="007D64F8"/>
    <w:rsid w:val="007F5A4B"/>
    <w:rsid w:val="007F6D56"/>
    <w:rsid w:val="00807642"/>
    <w:rsid w:val="0081025F"/>
    <w:rsid w:val="0082174A"/>
    <w:rsid w:val="008369D7"/>
    <w:rsid w:val="0085483A"/>
    <w:rsid w:val="008B004D"/>
    <w:rsid w:val="008B2F1F"/>
    <w:rsid w:val="008B693D"/>
    <w:rsid w:val="008C03B2"/>
    <w:rsid w:val="008C6346"/>
    <w:rsid w:val="008E1089"/>
    <w:rsid w:val="008E3BF6"/>
    <w:rsid w:val="008E4F3C"/>
    <w:rsid w:val="0093799E"/>
    <w:rsid w:val="00943470"/>
    <w:rsid w:val="00946126"/>
    <w:rsid w:val="0094653C"/>
    <w:rsid w:val="009552E0"/>
    <w:rsid w:val="00960CA5"/>
    <w:rsid w:val="00967CCA"/>
    <w:rsid w:val="009703F4"/>
    <w:rsid w:val="009939BC"/>
    <w:rsid w:val="009F3FAF"/>
    <w:rsid w:val="00A12C50"/>
    <w:rsid w:val="00A350DF"/>
    <w:rsid w:val="00A3791F"/>
    <w:rsid w:val="00A50079"/>
    <w:rsid w:val="00A609A0"/>
    <w:rsid w:val="00A638C8"/>
    <w:rsid w:val="00A803BE"/>
    <w:rsid w:val="00A9556F"/>
    <w:rsid w:val="00AA2477"/>
    <w:rsid w:val="00AB30EC"/>
    <w:rsid w:val="00AB3ABA"/>
    <w:rsid w:val="00AC43B9"/>
    <w:rsid w:val="00B17BF6"/>
    <w:rsid w:val="00B32DA8"/>
    <w:rsid w:val="00B3346E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E66FD"/>
    <w:rsid w:val="00CF0602"/>
    <w:rsid w:val="00CF7F80"/>
    <w:rsid w:val="00D20E1A"/>
    <w:rsid w:val="00D234A5"/>
    <w:rsid w:val="00D465CD"/>
    <w:rsid w:val="00D63B13"/>
    <w:rsid w:val="00D65FD3"/>
    <w:rsid w:val="00D7581C"/>
    <w:rsid w:val="00D81C59"/>
    <w:rsid w:val="00D8429E"/>
    <w:rsid w:val="00D8527F"/>
    <w:rsid w:val="00DA2261"/>
    <w:rsid w:val="00DC736C"/>
    <w:rsid w:val="00DF752F"/>
    <w:rsid w:val="00E01615"/>
    <w:rsid w:val="00E10187"/>
    <w:rsid w:val="00E22C07"/>
    <w:rsid w:val="00E31878"/>
    <w:rsid w:val="00E5233D"/>
    <w:rsid w:val="00E56EB8"/>
    <w:rsid w:val="00E66F05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804E3"/>
    <w:rsid w:val="00FB1C14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37D2A3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konvalina@burink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A3E75-8268-4E55-B601-0D9DA4D5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3119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2022-06-14T07:41:00Z</cp:lastPrinted>
  <dcterms:created xsi:type="dcterms:W3CDTF">2023-02-14T11:38:00Z</dcterms:created>
  <dcterms:modified xsi:type="dcterms:W3CDTF">2023-02-14T11:40:00Z</dcterms:modified>
</cp:coreProperties>
</file>