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190500</wp:posOffset>
                </wp:positionV>
                <wp:extent cx="655320" cy="16764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2023000732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3.10000000000002pt;margin-top:15.pt;width:51.600000000000001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2023000732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CharStyle8"/>
          <w:b/>
          <w:bCs/>
        </w:rPr>
        <w:t>Seyfor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13"/>
          <w:smallCaps/>
          <w:sz w:val="42"/>
          <w:szCs w:val="42"/>
        </w:rPr>
        <w:t>Dodatek</w:t>
      </w:r>
      <w:r>
        <w:rPr>
          <w:rStyle w:val="CharStyle13"/>
          <w:b/>
          <w:bCs/>
          <w:sz w:val="44"/>
          <w:szCs w:val="44"/>
        </w:rPr>
        <w:t xml:space="preserve"> č. 13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ke Smlouvě o poskytnutí práva na využívání aplikací č. 2009/085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86" w:lineRule="auto"/>
        <w:ind w:left="0" w:right="0" w:firstLine="0"/>
        <w:jc w:val="center"/>
      </w:pPr>
      <w:r>
        <w:rPr>
          <w:rStyle w:val="CharStyle5"/>
          <w:color w:val="617699"/>
        </w:rPr>
        <w:t>uzavřené podle ust. § 269, odst. 2 zákona č. 513/1991 Sb., Obchodního zákoníku, ve znění</w:t>
        <w:br/>
        <w:t>pozdějších předpisů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  <w:color w:val="617699"/>
          <w:sz w:val="16"/>
          <w:szCs w:val="16"/>
        </w:rPr>
        <w:t xml:space="preserve">1 </w:t>
      </w:r>
      <w:r>
        <w:rPr>
          <w:rStyle w:val="CharStyle18"/>
          <w:smallCaps/>
          <w:color w:val="617699"/>
        </w:rPr>
        <w:t>Smluvní strany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8"/>
          <w:b/>
          <w:bCs/>
          <w:sz w:val="16"/>
          <w:szCs w:val="16"/>
        </w:rPr>
        <w:t>1.1 UŽIVATEL</w:t>
      </w:r>
    </w:p>
    <w:tbl>
      <w:tblPr>
        <w:tblOverlap w:val="never"/>
        <w:jc w:val="center"/>
        <w:tblLayout w:type="fixed"/>
      </w:tblPr>
      <w:tblGrid>
        <w:gridCol w:w="2386"/>
        <w:gridCol w:w="5578"/>
      </w:tblGrid>
      <w:tr>
        <w:trPr>
          <w:trHeight w:val="5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Organizace: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400" w:right="0" w:firstLine="0"/>
              <w:jc w:val="left"/>
            </w:pPr>
            <w:r>
              <w:rPr>
                <w:rStyle w:val="CharStyle23"/>
              </w:rPr>
              <w:t>Zdravotnická záchranná služba Jihomoravského kraje, příspěvková organizace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Adresa: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Kamenice 798/1 d, 625 00 Brno - Bohunice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Jejímž jménem jedná: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MUDr. Hana Albrechtová, ředitelka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3"/>
              </w:rPr>
              <w:t>00346292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Spisová značka: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3"/>
              </w:rPr>
              <w:t>Krajský soud v Brně, oddíl Pr, vložka 1245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Přidělené číslo zákazníka: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3"/>
                <w:b/>
                <w:bCs/>
              </w:rPr>
              <w:t>7353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8"/>
        </w:rPr>
        <w:t>(dále v této Smlouvě jen „Uživatel"</w:t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  <w:sz w:val="16"/>
          <w:szCs w:val="16"/>
        </w:rPr>
        <w:t xml:space="preserve">1.2 </w:t>
      </w:r>
      <w:r>
        <w:rPr>
          <w:rStyle w:val="CharStyle18"/>
          <w:smallCaps/>
        </w:rPr>
        <w:t>Poskytovatel</w:t>
      </w:r>
    </w:p>
    <w:tbl>
      <w:tblPr>
        <w:tblOverlap w:val="never"/>
        <w:jc w:val="left"/>
        <w:tblLayout w:type="fixed"/>
      </w:tblPr>
      <w:tblGrid>
        <w:gridCol w:w="2390"/>
        <w:gridCol w:w="4214"/>
      </w:tblGrid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Společnost: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3"/>
              </w:rPr>
              <w:t>Seyfor, a. s.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Drobného 555/49, Ponava, 602 00 Brno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Jejímž jménem jedná: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Ing. Jan Tomíšek, člen představenstva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01572377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Spisová značka: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Krajský soud v Brně, spis B 7072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3"/>
                <w:sz w:val="17"/>
                <w:szCs w:val="17"/>
              </w:rPr>
              <w:t>Adresa pro komunikaci: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3"/>
              </w:rPr>
              <w:t>Okružní 871/3a, 638 00 Brno - Lesná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8"/>
        </w:rPr>
        <w:t>(dále v této Smlouvě jen „Poskytovatel“).</w:t>
      </w:r>
    </w:p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86" w:lineRule="auto"/>
        <w:ind w:left="0" w:right="0" w:firstLine="0"/>
        <w:jc w:val="left"/>
      </w:pPr>
      <w:r>
        <w:rPr>
          <w:rStyle w:val="CharStyle5"/>
        </w:rPr>
        <w:t>Níže uvedeného dne, měsíce a roku se smluvní strany dohodly na uzavření tohoto dodatku č. 13 ke smlouvě č. 2009/085 (dále jen „Smlouva“).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8"/>
          <w:b/>
          <w:bCs/>
        </w:rPr>
        <w:t>2 PŘEDMĚT DODATKU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86" w:lineRule="auto"/>
        <w:ind w:left="760" w:right="0" w:hanging="760"/>
        <w:jc w:val="both"/>
      </w:pPr>
      <w:r>
        <w:rPr>
          <w:rStyle w:val="CharStyle5"/>
        </w:rPr>
        <w:t>Předmětem tohoto dodatku č. 13 je rozšíření rozsahu využívání aplikací HR Vema o aplikace Změny osobních údajů (iZOU) a Import a Export fotografií zaměstnanců (HE0077) v rozsahu uvedeném v příloze č. 14 tohoto dodatku.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6" w:val="left"/>
        </w:tabs>
        <w:bidi w:val="0"/>
        <w:spacing w:before="0" w:line="286" w:lineRule="auto"/>
        <w:ind w:left="0" w:right="0" w:firstLine="0"/>
        <w:jc w:val="both"/>
      </w:pPr>
      <w:r>
        <w:rPr>
          <w:rStyle w:val="CharStyle5"/>
        </w:rPr>
        <w:t>Odstavec 3.2 Smlouvy se doplňuje novým textem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880"/>
        <w:jc w:val="left"/>
      </w:pPr>
      <w:r>
        <w:rPr>
          <w:rStyle w:val="CharStyle5"/>
        </w:rPr>
        <w:t>Cena předmětu Smlouvy uvedeného v bodu 2.1 této Smlouvy se zvyšuje o částku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rStyle w:val="CharStyle30"/>
          <w:b/>
          <w:bCs/>
        </w:rPr>
        <w:t>37.180,- Kč</w:t>
      </w:r>
      <w:bookmarkEnd w:id="2"/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20"/>
        <w:ind w:left="1980" w:right="0" w:firstLine="0"/>
        <w:jc w:val="left"/>
      </w:pPr>
      <w:r>
        <w:rPr>
          <w:rStyle w:val="CharStyle30"/>
          <w:b/>
          <w:bCs/>
        </w:rPr>
        <w:t>(slovy: třicet sedm tisíc jedno sto osmdesát korun českých)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880" w:right="0" w:firstLine="20"/>
        <w:jc w:val="left"/>
      </w:pPr>
      <w:r>
        <w:rPr>
          <w:rStyle w:val="CharStyle5"/>
        </w:rPr>
        <w:t>za rozšíření rozsahu využíváni o aplikace iZOU a HE0077 podle Přílohy č. 14 dodatku č. 13 Smlouvy.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" w:name="bookmark5"/>
      <w:r>
        <w:rPr>
          <w:rStyle w:val="CharStyle8"/>
          <w:b/>
          <w:bCs/>
        </w:rPr>
        <w:t>Seyfor</w:t>
      </w:r>
      <w:bookmarkEnd w:id="5"/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9" w:val="left"/>
        </w:tabs>
        <w:bidi w:val="0"/>
        <w:spacing w:before="0" w:line="288" w:lineRule="auto"/>
        <w:ind w:left="0" w:right="0" w:firstLine="0"/>
        <w:jc w:val="both"/>
      </w:pPr>
      <w:r>
        <w:rPr>
          <w:rStyle w:val="CharStyle5"/>
        </w:rPr>
        <w:t>Mění se výše poplatku v bodu 3.3 Smlouvy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1280" w:right="0" w:hanging="540"/>
        <w:jc w:val="both"/>
      </w:pPr>
      <w:r>
        <w:rPr>
          <w:rStyle w:val="CharStyle5"/>
        </w:rPr>
        <w:t>3.3 Poplatek za poskytování aktualizací aplikací podle bodu 2.2 této Smlouvy se stanoví ve výši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7" w:name="bookmark7"/>
      <w:r>
        <w:rPr>
          <w:rStyle w:val="CharStyle30"/>
          <w:b/>
          <w:bCs/>
        </w:rPr>
        <w:t>210.456,- Kč</w:t>
      </w:r>
      <w:bookmarkEnd w:id="7"/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20" w:line="288" w:lineRule="auto"/>
        <w:ind w:left="1780" w:right="0" w:firstLine="0"/>
        <w:jc w:val="left"/>
      </w:pPr>
      <w:r>
        <w:rPr>
          <w:rStyle w:val="CharStyle30"/>
          <w:b/>
          <w:bCs/>
        </w:rPr>
        <w:t>(slovy: dvě stě deset tisíc čtyři sta padesát šest korun českých)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1420" w:right="0" w:firstLine="0"/>
        <w:jc w:val="left"/>
      </w:pPr>
      <w:r>
        <w:rPr>
          <w:rStyle w:val="CharStyle5"/>
        </w:rPr>
        <w:t>na období od 1.4. 2023 do 31. 3. 2024 a ve výši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rStyle w:val="CharStyle5"/>
          <w:b/>
          <w:bCs/>
        </w:rPr>
        <w:t>219.751,-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1420" w:right="0" w:firstLine="0"/>
        <w:jc w:val="left"/>
      </w:pPr>
      <w:r>
        <w:rPr>
          <w:rStyle w:val="CharStyle5"/>
          <w:b/>
          <w:bCs/>
        </w:rPr>
        <w:t>(slovy: dvě stě devatenáct tisíc sedm set padesát jedna koruna česká)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1420" w:right="0" w:firstLine="0"/>
        <w:jc w:val="both"/>
      </w:pPr>
      <w:r>
        <w:rPr>
          <w:rStyle w:val="CharStyle5"/>
        </w:rPr>
        <w:t>za každý další rok užívání aplikací Uživatelem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9" w:val="left"/>
        </w:tabs>
        <w:bidi w:val="0"/>
        <w:spacing w:before="0" w:line="276" w:lineRule="auto"/>
        <w:ind w:left="740" w:right="0" w:hanging="740"/>
        <w:jc w:val="both"/>
      </w:pPr>
      <w:r>
        <w:rPr>
          <w:rStyle w:val="CharStyle5"/>
        </w:rPr>
        <w:t>Příloha č. 13 Smlouvy se ruší a nahrazuje se přílohou č. 14 tohoto dodatku. Tam, kde smlouva odkazuje na Přílohu č. 13, se do budoucna odkazuje na Přílohu č. 14.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99" w:val="left"/>
        </w:tabs>
        <w:bidi w:val="0"/>
        <w:spacing w:before="0" w:after="340" w:line="290" w:lineRule="auto"/>
        <w:ind w:left="740" w:right="0" w:hanging="740"/>
        <w:jc w:val="both"/>
      </w:pPr>
      <w:r>
        <w:rPr>
          <w:rStyle w:val="CharStyle5"/>
        </w:rPr>
        <w:t>Ostatní body Smlouvy se nemění a zůstávají v platnosti přiměřeně výše uvedeným změnám.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8"/>
          <w:b/>
          <w:bCs/>
        </w:rPr>
        <w:t>3 ZÁVĚREČNÁ USTANOVENÍ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99" w:val="left"/>
        </w:tabs>
        <w:bidi w:val="0"/>
        <w:spacing w:before="0" w:line="288" w:lineRule="auto"/>
        <w:ind w:left="740" w:right="0" w:hanging="740"/>
        <w:jc w:val="both"/>
      </w:pPr>
      <w:r>
        <w:rPr>
          <w:rStyle w:val="CharStyle5"/>
        </w:rPr>
        <w:t>Tento dodatek č. 13 nabývá platnosti a účinnosti dnem podpisu oběma smluvními stranami. Je vyhotoven ve dvou stejnopisech; z nich jeden obdrží Uživatel a jeden Poskytovatel. V případě, že bude elektronická verze tohoto dodatku podepsána připojením elektronických podpisů smluvních stran, bude mít každá smluvní strana v držení jeden originál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99" w:val="left"/>
        </w:tabs>
        <w:bidi w:val="0"/>
        <w:spacing w:before="0" w:after="560" w:line="290" w:lineRule="auto"/>
        <w:ind w:left="740" w:right="0" w:hanging="740"/>
        <w:jc w:val="both"/>
      </w:pPr>
      <w:r>
        <w:rPr>
          <w:rStyle w:val="CharStyle5"/>
        </w:rPr>
        <w:t>Smluvní strany prohlašují, že se řádně seznámily s obsahem tohoto dodatku, který odpovídá jejich pravé a svobodné vůli, považují ho za určitý a srozumitelný a na důkaz tohoto připojují vlastnoruční podpisy.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048" w:right="1512" w:bottom="1844" w:left="1190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12700</wp:posOffset>
                </wp:positionV>
                <wp:extent cx="709930" cy="1587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2.5pt;margin-top:1.pt;width:55.899999999999999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V 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color w:val="617699"/>
        </w:rPr>
        <w:t>V Brně dne</w:t>
      </w:r>
    </w:p>
    <w:p>
      <w:pPr>
        <w:widowControl w:val="0"/>
        <w:spacing w:line="161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5" w:right="0" w:bottom="177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center"/>
      </w:pPr>
      <w:bookmarkStart w:id="10" w:name="bookmark10"/>
      <w:r>
        <w:rPr>
          <w:rStyle w:val="CharStyle30"/>
          <w:b/>
          <w:bCs/>
        </w:rPr>
        <w:t>Uživatel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187" w:lineRule="auto"/>
        <w:ind w:left="0" w:right="0" w:firstLine="0"/>
        <w:jc w:val="both"/>
      </w:pPr>
      <w:r>
        <w:rPr>
          <w:rStyle w:val="CharStyle3"/>
          <w:b/>
          <w:bCs/>
          <w:sz w:val="16"/>
          <w:szCs w:val="16"/>
        </w:rPr>
        <w:t xml:space="preserve">R/ll IDr klana </w:t>
      </w:r>
      <w:r>
        <w:rPr>
          <w:rStyle w:val="CharStyle3"/>
        </w:rPr>
        <w:t xml:space="preserve">Digitálněpodepsal </w:t>
      </w:r>
      <w:r>
        <w:rPr>
          <w:rStyle w:val="CharStyle3"/>
          <w:b/>
          <w:bCs/>
          <w:sz w:val="16"/>
          <w:szCs w:val="16"/>
        </w:rPr>
        <w:t xml:space="preserve">IVIULVI. naiia </w:t>
      </w:r>
      <w:r>
        <w:rPr>
          <w:rStyle w:val="CharStyle3"/>
          <w:vertAlign w:val="subscript"/>
        </w:rPr>
        <w:t>MUDr</w:t>
      </w:r>
      <w:r>
        <w:rPr>
          <w:rStyle w:val="CharStyle3"/>
        </w:rPr>
        <w:t>. Hana Albrechtová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420" w:firstLine="0"/>
        <w:jc w:val="right"/>
      </w:pPr>
      <w:r>
        <w:rPr>
          <w:rStyle w:val="CharStyle3"/>
        </w:rPr>
        <w:t>Datum:2023.02.10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0" w:lineRule="atLeast"/>
        <w:ind w:left="0" w:right="0" w:firstLine="0"/>
        <w:jc w:val="left"/>
      </w:pPr>
      <w:r>
        <w:rPr>
          <w:rStyle w:val="CharStyle3"/>
          <w:sz w:val="34"/>
          <w:szCs w:val="34"/>
        </w:rPr>
        <w:t xml:space="preserve">Albrechtová </w:t>
      </w:r>
      <w:r>
        <w:rPr>
          <w:rStyle w:val="CharStyle3"/>
        </w:rPr>
        <w:t>10:13:09+01'00'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center"/>
      </w:pPr>
      <w:r>
        <w:rPr>
          <w:rStyle w:val="CharStyle5"/>
        </w:rPr>
        <w:t>MUDr. Hana Albrechtová</w:t>
        <w:br/>
        <w:t>ředitelka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300"/>
        <w:jc w:val="both"/>
      </w:pPr>
      <w:bookmarkStart w:id="12" w:name="bookmark12"/>
      <w:r>
        <w:rPr>
          <w:rStyle w:val="CharStyle30"/>
          <w:b/>
          <w:bCs/>
        </w:rPr>
        <w:t>Poskytovatel</w:t>
      </w:r>
      <w:bookmarkEnd w:id="1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/>
        <w:ind w:left="1440" w:right="0" w:firstLine="20"/>
        <w:jc w:val="left"/>
      </w:pPr>
      <w:r>
        <w:rPr>
          <w:rStyle w:val="CharStyle5"/>
        </w:rPr>
        <w:t>Digitálně podepsal Ing. JAN TOMÍŠEK Datum: 2023.01.27 14:47:33+01'00'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5" w:right="1640" w:bottom="1778" w:left="1630" w:header="0" w:footer="3" w:gutter="0"/>
          <w:cols w:num="2" w:space="720" w:equalWidth="0">
            <w:col w:w="3634" w:space="1733"/>
            <w:col w:w="3264"/>
          </w:cols>
          <w:noEndnote/>
          <w:rtlGutter w:val="0"/>
          <w:docGrid w:linePitch="360"/>
        </w:sectPr>
      </w:pPr>
      <w:r>
        <w:rPr>
          <w:rStyle w:val="CharStyle5"/>
        </w:rPr>
        <w:t>Ing. Jan Tomíšek</w:t>
        <w:br/>
        <w:t>člen představenstva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5" w:right="1640" w:bottom="1778" w:left="1630" w:header="0" w:footer="3" w:gutter="0"/>
          <w:cols w:num="2" w:space="720" w:equalWidth="0">
            <w:col w:w="3634" w:space="1733"/>
            <w:col w:w="3264"/>
          </w:cols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3465830</wp:posOffset>
                </wp:positionV>
                <wp:extent cx="1783080" cy="22675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2267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617699"/>
                              </w:rPr>
                              <w:t>Počet pracovníků - licencí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617699"/>
                              </w:rPr>
                              <w:t>650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44999999999999pt;margin-top:272.89999999999998pt;width:140.40000000000001pt;height:178.5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color w:val="617699"/>
                        </w:rPr>
                        <w:t>Počet pracovníků - licencí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color w:val="617699"/>
                        </w:rPr>
                        <w:t>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color w:val="617699"/>
                        </w:rPr>
                        <w:t>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617699"/>
                        </w:rPr>
                        <w:t>650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bookmarkStart w:id="14" w:name="bookmark14"/>
      <w:r>
        <w:rPr>
          <w:rStyle w:val="CharStyle8"/>
          <w:b/>
          <w:bCs/>
        </w:rPr>
        <w:t>Seyfor</w:t>
      </w:r>
      <w:bookmarkEnd w:id="1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rStyle w:val="CharStyle13"/>
          <w:b/>
          <w:bCs/>
        </w:rPr>
        <w:t>PŘÍLOHA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right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č. 14 ke smlouvě č. 2009/085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</w:rPr>
        <w:t>Seznam a rozsah aplikací Vema v rámci této Smlouvy</w:t>
      </w:r>
    </w:p>
    <w:tbl>
      <w:tblPr>
        <w:tblOverlap w:val="never"/>
        <w:jc w:val="left"/>
        <w:tblLayout w:type="fixed"/>
      </w:tblPr>
      <w:tblGrid>
        <w:gridCol w:w="4661"/>
        <w:gridCol w:w="1786"/>
        <w:gridCol w:w="2352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  <w:color w:val="617699"/>
              </w:rPr>
              <w:t>Uživatel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  <w:color w:val="617699"/>
              </w:rPr>
              <w:t>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  <w:color w:val="617699"/>
              </w:rPr>
              <w:t>Počet pracovníků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617699"/>
              </w:rPr>
              <w:t>ZZS Jihomoravského kraje; Brno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color w:val="617699"/>
              </w:rPr>
              <w:t>00346292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color w:val="617699"/>
              </w:rPr>
              <w:t>650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</w:rPr>
        <w:t>Aplikace Vema budou u Uživatele provozovány v následujícím rozsahu:</w:t>
      </w:r>
    </w:p>
    <w:p>
      <w:pPr>
        <w:widowControl w:val="0"/>
        <w:spacing w:after="279" w:line="1" w:lineRule="exact"/>
      </w:pP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16" w:name="bookmark16"/>
      <w:r>
        <w:rPr>
          <w:rStyle w:val="CharStyle30"/>
          <w:b/>
          <w:bCs/>
          <w:color w:val="617699"/>
        </w:rPr>
        <w:t>Aplikace</w:t>
      </w:r>
      <w:bookmarkEnd w:id="1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color w:val="617699"/>
        </w:rPr>
        <w:t>Personální systém Vema - HRs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color w:val="617699"/>
        </w:rPr>
        <w:t>HB0008 (PAM -&gt; GE Money bank) Zaměstnanecké výhody - CAF/eCAF Pracovní neschopnost zaměstnance - PNZ HB0038 (PAM -&gt; Komerční banka, formát BEST) HP0092 (Prohlášení poplatníka daně z příjmů FO) HS0096 (Položkový výplatní lístek po činnostech) HX0056 (Registr zdravotnických pracovníků) HE0093 (Export personálních údajů do SBI) HS0087 (Periodické prohlídky)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color w:val="617699"/>
        </w:rPr>
        <w:t>Změny osobních údajů - iZOU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rStyle w:val="CharStyle5"/>
          <w:color w:val="617699"/>
        </w:rPr>
        <w:t>Import a Export fotografií zaměstnanců - HE0077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  <w:color w:val="617699"/>
        </w:rPr>
        <w:t>V Brně dne 24.01.2023</w:t>
      </w:r>
    </w:p>
    <w:sectPr>
      <w:footnotePr>
        <w:pos w:val="pageBottom"/>
        <w:numFmt w:val="decimal"/>
        <w:numRestart w:val="continuous"/>
      </w:footnotePr>
      <w:pgSz w:w="11900" w:h="16840"/>
      <w:pgMar w:top="1088" w:right="5571" w:bottom="1722" w:left="12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5893435</wp:posOffset>
              </wp:positionH>
              <wp:positionV relativeFrom="page">
                <wp:posOffset>9599930</wp:posOffset>
              </wp:positionV>
              <wp:extent cx="22860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b/>
                                <w:bCs/>
                                <w:color w:val="617699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0"/>
                              <w:rFonts w:ascii="Arial" w:eastAsia="Arial" w:hAnsi="Arial" w:cs="Arial"/>
                              <w:b/>
                              <w:bCs/>
                              <w:color w:val="617699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4.05000000000001pt;margin-top:755.89999999999998pt;width:18.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b/>
                          <w:bCs/>
                          <w:color w:val="617699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b/>
                        <w:bCs/>
                        <w:color w:val="617699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5894705</wp:posOffset>
              </wp:positionH>
              <wp:positionV relativeFrom="page">
                <wp:posOffset>9605645</wp:posOffset>
              </wp:positionV>
              <wp:extent cx="222250" cy="882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225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b/>
                                <w:bCs/>
                                <w:color w:val="617699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0"/>
                              <w:rFonts w:ascii="Arial" w:eastAsia="Arial" w:hAnsi="Arial" w:cs="Arial"/>
                              <w:b/>
                              <w:bCs/>
                              <w:color w:val="617699"/>
                              <w:sz w:val="16"/>
                              <w:szCs w:val="16"/>
                            </w:rPr>
                            <w:t xml:space="preserve"> 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4.15000000000003pt;margin-top:756.35000000000002pt;width:17.5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b/>
                          <w:bCs/>
                          <w:color w:val="617699"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b/>
                        <w:bCs/>
                        <w:color w:val="617699"/>
                        <w:sz w:val="16"/>
                        <w:szCs w:val="16"/>
                      </w:rPr>
                      <w:t xml:space="preserve"> 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."/>
    </w:lvl>
    <w:lvl w:ilvl="1">
      <w:start w:val="3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617699"/>
      <w:sz w:val="90"/>
      <w:szCs w:val="9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Jiné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617699"/>
      <w:sz w:val="16"/>
      <w:szCs w:val="16"/>
      <w:u w:val="none"/>
    </w:rPr>
  </w:style>
  <w:style w:type="character" w:customStyle="1" w:styleId="CharStyle30">
    <w:name w:val="Nadpis #2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60"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after="8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617699"/>
      <w:sz w:val="90"/>
      <w:szCs w:val="9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auto"/>
      <w:spacing w:after="17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auto"/>
      <w:spacing w:after="120"/>
    </w:pPr>
    <w:rPr>
      <w:rFonts w:ascii="Arial" w:eastAsia="Arial" w:hAnsi="Arial" w:cs="Arial"/>
      <w:b/>
      <w:bCs/>
      <w:i w:val="0"/>
      <w:iCs w:val="0"/>
      <w:smallCaps w:val="0"/>
      <w:strike w:val="0"/>
      <w:color w:val="617699"/>
      <w:sz w:val="16"/>
      <w:szCs w:val="16"/>
      <w:u w:val="none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auto"/>
      <w:spacing w:after="100" w:line="286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