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9F3" w:rsidRDefault="002869F3">
      <w:pPr>
        <w:pStyle w:val="Zkladntext"/>
        <w:rPr>
          <w:sz w:val="20"/>
        </w:rPr>
      </w:pPr>
    </w:p>
    <w:p w:rsidR="002869F3" w:rsidRDefault="002869F3">
      <w:pPr>
        <w:pStyle w:val="Zkladntext"/>
        <w:spacing w:before="5"/>
        <w:rPr>
          <w:sz w:val="17"/>
        </w:rPr>
      </w:pPr>
    </w:p>
    <w:p w:rsidR="002869F3" w:rsidRDefault="00F1302C">
      <w:pPr>
        <w:pStyle w:val="Nadpis2"/>
        <w:spacing w:before="88"/>
        <w:ind w:left="593" w:right="508"/>
        <w:jc w:val="center"/>
      </w:pPr>
      <w:proofErr w:type="spellStart"/>
      <w:r>
        <w:t>Kupní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 č. 20230127</w:t>
      </w:r>
    </w:p>
    <w:p w:rsidR="002869F3" w:rsidRDefault="00F1302C">
      <w:pPr>
        <w:pStyle w:val="Zkladntext"/>
        <w:spacing w:before="105"/>
        <w:ind w:left="593" w:right="524"/>
        <w:jc w:val="center"/>
      </w:pPr>
      <w:r>
        <w:t xml:space="preserve">s </w:t>
      </w:r>
      <w:proofErr w:type="spellStart"/>
      <w:r>
        <w:t>převodem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2079 a </w:t>
      </w:r>
      <w:proofErr w:type="spellStart"/>
      <w:r>
        <w:t>násl</w:t>
      </w:r>
      <w:proofErr w:type="spellEnd"/>
      <w:r>
        <w:t xml:space="preserve">. a § 2358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</w:p>
    <w:p w:rsidR="002869F3" w:rsidRDefault="002869F3">
      <w:pPr>
        <w:pStyle w:val="Zkladntext"/>
        <w:spacing w:before="11"/>
        <w:rPr>
          <w:sz w:val="15"/>
        </w:rPr>
      </w:pPr>
    </w:p>
    <w:p w:rsidR="002869F3" w:rsidRDefault="00F1302C">
      <w:pPr>
        <w:pStyle w:val="Nadpis2"/>
        <w:numPr>
          <w:ilvl w:val="0"/>
          <w:numId w:val="4"/>
        </w:numPr>
        <w:tabs>
          <w:tab w:val="left" w:pos="441"/>
        </w:tabs>
        <w:spacing w:before="88"/>
        <w:jc w:val="left"/>
      </w:pPr>
      <w:proofErr w:type="spellStart"/>
      <w:r>
        <w:t>Smluvní</w:t>
      </w:r>
      <w:proofErr w:type="spellEnd"/>
      <w:r>
        <w:rPr>
          <w:spacing w:val="-2"/>
        </w:rPr>
        <w:t xml:space="preserve"> </w:t>
      </w:r>
      <w:proofErr w:type="spellStart"/>
      <w:r>
        <w:t>strany</w:t>
      </w:r>
      <w:proofErr w:type="spellEnd"/>
    </w:p>
    <w:p w:rsidR="002869F3" w:rsidRDefault="002869F3">
      <w:pPr>
        <w:pStyle w:val="Zkladntext"/>
        <w:rPr>
          <w:b/>
          <w:sz w:val="20"/>
        </w:rPr>
      </w:pPr>
    </w:p>
    <w:p w:rsidR="002869F3" w:rsidRDefault="002869F3">
      <w:pPr>
        <w:pStyle w:val="Zkladntext"/>
        <w:spacing w:before="2"/>
        <w:rPr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018"/>
      </w:tblGrid>
      <w:tr w:rsidR="002869F3">
        <w:trPr>
          <w:trHeight w:hRule="exact" w:val="358"/>
        </w:trPr>
        <w:tc>
          <w:tcPr>
            <w:tcW w:w="2191" w:type="dxa"/>
          </w:tcPr>
          <w:p w:rsidR="002869F3" w:rsidRDefault="00F1302C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Obchodní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spacing w:before="0" w:line="26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KP-SYS </w:t>
            </w:r>
            <w:proofErr w:type="spellStart"/>
            <w:r>
              <w:rPr>
                <w:b/>
                <w:sz w:val="24"/>
              </w:rPr>
              <w:t>spol</w:t>
            </w:r>
            <w:proofErr w:type="spellEnd"/>
            <w:r>
              <w:rPr>
                <w:b/>
                <w:sz w:val="24"/>
              </w:rPr>
              <w:t xml:space="preserve">. s </w:t>
            </w:r>
            <w:proofErr w:type="spellStart"/>
            <w:r>
              <w:rPr>
                <w:b/>
                <w:sz w:val="24"/>
              </w:rPr>
              <w:t>r.o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Sídlo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Čacké</w:t>
            </w:r>
            <w:proofErr w:type="spellEnd"/>
            <w:r>
              <w:rPr>
                <w:sz w:val="24"/>
              </w:rPr>
              <w:t xml:space="preserve"> 2735, </w:t>
            </w:r>
            <w:proofErr w:type="spellStart"/>
            <w:r>
              <w:rPr>
                <w:sz w:val="24"/>
              </w:rPr>
              <w:t>Zelené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předměstí</w:t>
            </w:r>
            <w:proofErr w:type="spellEnd"/>
            <w:r>
              <w:rPr>
                <w:sz w:val="24"/>
              </w:rPr>
              <w:t>, 530 02 Pardubice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Registrace</w:t>
            </w:r>
            <w:proofErr w:type="spellEnd"/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Krajský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soud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Hradci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Králové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obchodní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rejstřík</w:t>
            </w:r>
            <w:proofErr w:type="spellEnd"/>
            <w:r>
              <w:rPr>
                <w:sz w:val="24"/>
              </w:rPr>
              <w:t xml:space="preserve">, odd. C </w:t>
            </w:r>
            <w:proofErr w:type="spellStart"/>
            <w:r>
              <w:rPr>
                <w:sz w:val="24"/>
              </w:rPr>
              <w:t>vl.č</w:t>
            </w:r>
            <w:proofErr w:type="spellEnd"/>
            <w:r>
              <w:rPr>
                <w:sz w:val="24"/>
              </w:rPr>
              <w:t>. 8682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Bankovní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18" w:type="dxa"/>
          </w:tcPr>
          <w:p w:rsidR="002869F3" w:rsidRDefault="002869F3">
            <w:pPr>
              <w:pStyle w:val="TableParagraph"/>
              <w:ind w:left="239"/>
              <w:rPr>
                <w:sz w:val="24"/>
              </w:rPr>
            </w:pP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64824390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DIČ:</w:t>
            </w:r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CZ64824390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Zastoupena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01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 xml:space="preserve">Ing. Petr </w:t>
            </w:r>
            <w:proofErr w:type="spellStart"/>
            <w:r>
              <w:rPr>
                <w:sz w:val="24"/>
              </w:rPr>
              <w:t>Štefan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jednatel</w:t>
            </w:r>
            <w:proofErr w:type="spellEnd"/>
          </w:p>
        </w:tc>
      </w:tr>
      <w:tr w:rsidR="002869F3">
        <w:trPr>
          <w:trHeight w:hRule="exact" w:val="358"/>
        </w:trPr>
        <w:tc>
          <w:tcPr>
            <w:tcW w:w="9209" w:type="dxa"/>
            <w:gridSpan w:val="2"/>
          </w:tcPr>
          <w:p w:rsidR="002869F3" w:rsidRDefault="00F13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dodavatel</w:t>
            </w:r>
            <w:proofErr w:type="spellEnd"/>
            <w:r>
              <w:rPr>
                <w:sz w:val="24"/>
              </w:rPr>
              <w:t>")</w:t>
            </w:r>
          </w:p>
        </w:tc>
      </w:tr>
    </w:tbl>
    <w:p w:rsidR="002869F3" w:rsidRDefault="002869F3">
      <w:pPr>
        <w:pStyle w:val="Zkladntext"/>
        <w:spacing w:before="1"/>
        <w:rPr>
          <w:b/>
          <w:sz w:val="32"/>
        </w:rPr>
      </w:pPr>
    </w:p>
    <w:p w:rsidR="002869F3" w:rsidRDefault="00F1302C">
      <w:pPr>
        <w:pStyle w:val="Zkladntext"/>
        <w:ind w:left="190"/>
      </w:pPr>
      <w:r>
        <w:t>a</w:t>
      </w:r>
    </w:p>
    <w:p w:rsidR="002869F3" w:rsidRDefault="002869F3">
      <w:pPr>
        <w:pStyle w:val="Zkladntext"/>
        <w:rPr>
          <w:sz w:val="20"/>
        </w:rPr>
      </w:pPr>
    </w:p>
    <w:p w:rsidR="002869F3" w:rsidRDefault="002869F3">
      <w:pPr>
        <w:pStyle w:val="Zkladntext"/>
        <w:spacing w:before="1"/>
        <w:rPr>
          <w:sz w:val="12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4798"/>
      </w:tblGrid>
      <w:tr w:rsidR="002869F3">
        <w:trPr>
          <w:trHeight w:hRule="exact" w:val="355"/>
        </w:trPr>
        <w:tc>
          <w:tcPr>
            <w:tcW w:w="2191" w:type="dxa"/>
          </w:tcPr>
          <w:p w:rsidR="002869F3" w:rsidRDefault="00F1302C">
            <w:pPr>
              <w:pStyle w:val="TableParagraph"/>
              <w:spacing w:before="0"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Obchodní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jméno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98" w:type="dxa"/>
          </w:tcPr>
          <w:p w:rsidR="002869F3" w:rsidRDefault="00F1302C">
            <w:pPr>
              <w:pStyle w:val="TableParagraph"/>
              <w:spacing w:before="0" w:line="266" w:lineRule="exact"/>
              <w:ind w:left="2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Uměleckoprůmyslové</w:t>
            </w:r>
            <w:proofErr w:type="spellEnd"/>
            <w:r>
              <w:rPr>
                <w:b/>
                <w:sz w:val="24"/>
              </w:rPr>
              <w:t xml:space="preserve"> museum v </w:t>
            </w:r>
            <w:proofErr w:type="spellStart"/>
            <w:r>
              <w:rPr>
                <w:b/>
                <w:sz w:val="24"/>
              </w:rPr>
              <w:t>Praze</w:t>
            </w:r>
            <w:proofErr w:type="spellEnd"/>
          </w:p>
        </w:tc>
      </w:tr>
      <w:tr w:rsidR="002869F3">
        <w:trPr>
          <w:trHeight w:hRule="exact" w:val="448"/>
        </w:trPr>
        <w:tc>
          <w:tcPr>
            <w:tcW w:w="2191" w:type="dxa"/>
          </w:tcPr>
          <w:p w:rsidR="002869F3" w:rsidRDefault="00F1302C">
            <w:pPr>
              <w:pStyle w:val="TableParagraph"/>
              <w:spacing w:before="79"/>
              <w:rPr>
                <w:sz w:val="24"/>
              </w:rPr>
            </w:pPr>
            <w:proofErr w:type="spellStart"/>
            <w:r>
              <w:rPr>
                <w:sz w:val="24"/>
              </w:rPr>
              <w:t>Sídlo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98" w:type="dxa"/>
          </w:tcPr>
          <w:p w:rsidR="002869F3" w:rsidRDefault="00F1302C">
            <w:pPr>
              <w:pStyle w:val="TableParagraph"/>
              <w:spacing w:before="79"/>
              <w:ind w:left="239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listopadu</w:t>
            </w:r>
            <w:proofErr w:type="spellEnd"/>
            <w:r>
              <w:rPr>
                <w:sz w:val="24"/>
              </w:rPr>
              <w:t xml:space="preserve"> 2, 110 00 Praha 1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Bankovní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spojení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98" w:type="dxa"/>
          </w:tcPr>
          <w:p w:rsidR="002869F3" w:rsidRDefault="002869F3">
            <w:pPr>
              <w:pStyle w:val="TableParagraph"/>
              <w:ind w:left="239"/>
              <w:rPr>
                <w:sz w:val="24"/>
              </w:rPr>
            </w:pP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IČO:</w:t>
            </w:r>
          </w:p>
        </w:tc>
        <w:tc>
          <w:tcPr>
            <w:tcW w:w="479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00023442</w:t>
            </w:r>
          </w:p>
        </w:tc>
      </w:tr>
      <w:tr w:rsidR="002869F3">
        <w:trPr>
          <w:trHeight w:hRule="exact" w:val="450"/>
        </w:trPr>
        <w:tc>
          <w:tcPr>
            <w:tcW w:w="2191" w:type="dxa"/>
          </w:tcPr>
          <w:p w:rsidR="002869F3" w:rsidRDefault="00F130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Zastoupena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798" w:type="dxa"/>
          </w:tcPr>
          <w:p w:rsidR="002869F3" w:rsidRDefault="00F1302C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 xml:space="preserve">PhDr. </w:t>
            </w:r>
            <w:proofErr w:type="spellStart"/>
            <w:r>
              <w:rPr>
                <w:sz w:val="24"/>
              </w:rPr>
              <w:t>Helenou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Koenigsmarkovou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ředitelkou</w:t>
            </w:r>
            <w:proofErr w:type="spellEnd"/>
          </w:p>
        </w:tc>
      </w:tr>
      <w:tr w:rsidR="002869F3">
        <w:trPr>
          <w:trHeight w:hRule="exact" w:val="358"/>
        </w:trPr>
        <w:tc>
          <w:tcPr>
            <w:tcW w:w="6989" w:type="dxa"/>
            <w:gridSpan w:val="2"/>
          </w:tcPr>
          <w:p w:rsidR="002869F3" w:rsidRDefault="00F130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dále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jen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odběratel</w:t>
            </w:r>
            <w:proofErr w:type="spellEnd"/>
            <w:r>
              <w:rPr>
                <w:sz w:val="24"/>
              </w:rPr>
              <w:t>")</w:t>
            </w:r>
          </w:p>
        </w:tc>
      </w:tr>
    </w:tbl>
    <w:p w:rsidR="002869F3" w:rsidRDefault="002869F3">
      <w:pPr>
        <w:pStyle w:val="Zkladntext"/>
        <w:rPr>
          <w:sz w:val="26"/>
        </w:rPr>
      </w:pPr>
    </w:p>
    <w:p w:rsidR="002869F3" w:rsidRDefault="002869F3">
      <w:pPr>
        <w:pStyle w:val="Zkladntext"/>
        <w:spacing w:before="9"/>
        <w:rPr>
          <w:sz w:val="29"/>
        </w:rPr>
      </w:pPr>
    </w:p>
    <w:p w:rsidR="002869F3" w:rsidRDefault="00F1302C">
      <w:pPr>
        <w:pStyle w:val="Nadpis2"/>
        <w:numPr>
          <w:ilvl w:val="0"/>
          <w:numId w:val="4"/>
        </w:numPr>
        <w:tabs>
          <w:tab w:val="left" w:pos="621"/>
        </w:tabs>
        <w:ind w:left="620" w:hanging="430"/>
        <w:jc w:val="left"/>
      </w:pPr>
      <w:proofErr w:type="spellStart"/>
      <w:r>
        <w:t>Předmět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</w:p>
    <w:p w:rsidR="002869F3" w:rsidRDefault="002869F3">
      <w:pPr>
        <w:pStyle w:val="Zkladntext"/>
        <w:spacing w:before="2"/>
        <w:rPr>
          <w:b/>
          <w:sz w:val="28"/>
        </w:rPr>
      </w:pPr>
    </w:p>
    <w:p w:rsidR="002869F3" w:rsidRDefault="00F1302C">
      <w:pPr>
        <w:pStyle w:val="Odstavecseseznamem"/>
        <w:numPr>
          <w:ilvl w:val="1"/>
          <w:numId w:val="4"/>
        </w:numPr>
        <w:tabs>
          <w:tab w:val="left" w:pos="616"/>
        </w:tabs>
        <w:ind w:right="109" w:hanging="360"/>
        <w:jc w:val="both"/>
        <w:rPr>
          <w:sz w:val="24"/>
        </w:rPr>
      </w:pPr>
      <w:proofErr w:type="spellStart"/>
      <w:r>
        <w:rPr>
          <w:sz w:val="24"/>
        </w:rPr>
        <w:t>Převod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časově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neomezené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dodavatelem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odběrateli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k </w:t>
      </w:r>
      <w:proofErr w:type="spellStart"/>
      <w:r>
        <w:rPr>
          <w:sz w:val="24"/>
        </w:rPr>
        <w:t>používání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modulu</w:t>
      </w:r>
      <w:proofErr w:type="spellEnd"/>
      <w:r>
        <w:rPr>
          <w:sz w:val="24"/>
        </w:rPr>
        <w:t xml:space="preserve"> Z39.50 update </w:t>
      </w:r>
      <w:proofErr w:type="spellStart"/>
      <w:r>
        <w:rPr>
          <w:sz w:val="24"/>
        </w:rPr>
        <w:t>klient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„</w:t>
      </w:r>
      <w:proofErr w:type="spellStart"/>
      <w:proofErr w:type="gramStart"/>
      <w:r>
        <w:rPr>
          <w:i/>
          <w:sz w:val="24"/>
        </w:rPr>
        <w:t>modul</w:t>
      </w:r>
      <w:proofErr w:type="spellEnd"/>
      <w:r>
        <w:rPr>
          <w:i/>
          <w:sz w:val="24"/>
        </w:rPr>
        <w:t>“</w:t>
      </w:r>
      <w:proofErr w:type="gramEnd"/>
      <w:r>
        <w:rPr>
          <w:sz w:val="24"/>
        </w:rPr>
        <w:t xml:space="preserve">) pro </w:t>
      </w:r>
      <w:proofErr w:type="spellStart"/>
      <w:r>
        <w:rPr>
          <w:sz w:val="24"/>
        </w:rPr>
        <w:t>knihovnický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systém</w:t>
      </w:r>
      <w:proofErr w:type="spellEnd"/>
      <w:r>
        <w:rPr>
          <w:sz w:val="24"/>
        </w:rPr>
        <w:t xml:space="preserve"> (software) </w:t>
      </w:r>
      <w:proofErr w:type="spellStart"/>
      <w:r>
        <w:rPr>
          <w:sz w:val="24"/>
        </w:rPr>
        <w:t>Verbis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č. j. UPM/814/2017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využívá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1"/>
          <w:numId w:val="4"/>
        </w:numPr>
        <w:tabs>
          <w:tab w:val="left" w:pos="616"/>
        </w:tabs>
        <w:ind w:right="116" w:hanging="360"/>
        <w:jc w:val="both"/>
        <w:rPr>
          <w:sz w:val="24"/>
        </w:rPr>
      </w:pPr>
      <w:proofErr w:type="spellStart"/>
      <w:r>
        <w:rPr>
          <w:sz w:val="24"/>
        </w:rPr>
        <w:t>Konfigurace</w:t>
      </w:r>
      <w:proofErr w:type="spellEnd"/>
      <w:r>
        <w:rPr>
          <w:sz w:val="24"/>
        </w:rPr>
        <w:t xml:space="preserve"> a </w:t>
      </w:r>
      <w:proofErr w:type="spellStart"/>
      <w:proofErr w:type="gramStart"/>
      <w:r>
        <w:rPr>
          <w:sz w:val="24"/>
        </w:rPr>
        <w:t>celkové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nastave</w:t>
      </w:r>
      <w:r>
        <w:rPr>
          <w:sz w:val="24"/>
        </w:rPr>
        <w:t>ní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knihovnického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z w:val="24"/>
        </w:rPr>
        <w:t xml:space="preserve"> po  </w:t>
      </w:r>
      <w:proofErr w:type="spellStart"/>
      <w:r>
        <w:rPr>
          <w:sz w:val="24"/>
        </w:rPr>
        <w:t>instalaci</w:t>
      </w:r>
      <w:proofErr w:type="spellEnd"/>
      <w:r>
        <w:rPr>
          <w:sz w:val="24"/>
        </w:rPr>
        <w:t xml:space="preserve">  </w:t>
      </w:r>
      <w:proofErr w:type="spellStart"/>
      <w:r>
        <w:rPr>
          <w:i/>
          <w:sz w:val="24"/>
        </w:rPr>
        <w:t>modulu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dodavatelem</w:t>
      </w:r>
      <w:proofErr w:type="spellEnd"/>
      <w:r>
        <w:rPr>
          <w:i/>
          <w:sz w:val="24"/>
        </w:rPr>
        <w:t xml:space="preserve">  </w:t>
      </w:r>
      <w:r>
        <w:rPr>
          <w:sz w:val="24"/>
        </w:rPr>
        <w:t xml:space="preserve">v </w:t>
      </w:r>
      <w:proofErr w:type="spellStart"/>
      <w:r>
        <w:rPr>
          <w:sz w:val="24"/>
        </w:rPr>
        <w:t>systému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odběratele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Po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upgrade </w:t>
      </w:r>
      <w:proofErr w:type="spellStart"/>
      <w:r>
        <w:rPr>
          <w:sz w:val="24"/>
        </w:rPr>
        <w:t>celého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, aby se Knihovna UPM </w:t>
      </w:r>
      <w:proofErr w:type="spellStart"/>
      <w:r>
        <w:rPr>
          <w:sz w:val="24"/>
        </w:rPr>
        <w:t>zapojila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kooperativní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tvorby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souborů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autorit</w:t>
      </w:r>
      <w:proofErr w:type="spellEnd"/>
      <w:r>
        <w:rPr>
          <w:sz w:val="24"/>
        </w:rPr>
        <w:t xml:space="preserve"> ČR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VISK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2869F3" w:rsidRDefault="002869F3">
      <w:pPr>
        <w:pStyle w:val="Zkladntext"/>
        <w:rPr>
          <w:sz w:val="26"/>
        </w:rPr>
      </w:pPr>
    </w:p>
    <w:p w:rsidR="002869F3" w:rsidRDefault="002869F3">
      <w:pPr>
        <w:pStyle w:val="Zkladntext"/>
        <w:spacing w:before="7"/>
        <w:rPr>
          <w:sz w:val="21"/>
        </w:rPr>
      </w:pPr>
    </w:p>
    <w:p w:rsidR="002869F3" w:rsidRDefault="00F1302C">
      <w:pPr>
        <w:pStyle w:val="Nadpis2"/>
        <w:numPr>
          <w:ilvl w:val="0"/>
          <w:numId w:val="4"/>
        </w:numPr>
        <w:tabs>
          <w:tab w:val="left" w:pos="660"/>
        </w:tabs>
        <w:spacing w:before="1"/>
        <w:ind w:left="659" w:hanging="469"/>
        <w:jc w:val="left"/>
      </w:pPr>
      <w:proofErr w:type="spellStart"/>
      <w:r>
        <w:t>Čas</w:t>
      </w:r>
      <w:proofErr w:type="spellEnd"/>
      <w:r>
        <w:t xml:space="preserve">, </w:t>
      </w:r>
      <w:proofErr w:type="spellStart"/>
      <w:r>
        <w:t>místo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rPr>
          <w:spacing w:val="-12"/>
        </w:rPr>
        <w:t xml:space="preserve"> </w:t>
      </w:r>
      <w:proofErr w:type="spellStart"/>
      <w:r>
        <w:t>plnění</w:t>
      </w:r>
      <w:proofErr w:type="spellEnd"/>
    </w:p>
    <w:p w:rsidR="002869F3" w:rsidRDefault="002869F3">
      <w:pPr>
        <w:pStyle w:val="Zkladntext"/>
        <w:spacing w:before="4"/>
        <w:rPr>
          <w:b/>
        </w:rPr>
      </w:pPr>
    </w:p>
    <w:p w:rsidR="002869F3" w:rsidRDefault="00F1302C">
      <w:pPr>
        <w:pStyle w:val="Odstavecseseznamem"/>
        <w:numPr>
          <w:ilvl w:val="0"/>
          <w:numId w:val="3"/>
        </w:numPr>
        <w:tabs>
          <w:tab w:val="left" w:pos="551"/>
        </w:tabs>
        <w:spacing w:before="1"/>
        <w:ind w:right="109"/>
        <w:jc w:val="both"/>
        <w:rPr>
          <w:sz w:val="24"/>
        </w:rPr>
      </w:pP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II.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dodavatelem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dodán</w:t>
      </w:r>
      <w:proofErr w:type="spellEnd"/>
      <w:r>
        <w:rPr>
          <w:sz w:val="24"/>
        </w:rPr>
        <w:t xml:space="preserve"> do 14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Místem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pracoviště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odběratele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v </w:t>
      </w:r>
      <w:proofErr w:type="spellStart"/>
      <w:r>
        <w:rPr>
          <w:sz w:val="24"/>
        </w:rPr>
        <w:t>jeho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sídle</w:t>
      </w:r>
      <w:proofErr w:type="spellEnd"/>
      <w:r>
        <w:rPr>
          <w:sz w:val="24"/>
        </w:rPr>
        <w:t>.</w:t>
      </w:r>
    </w:p>
    <w:p w:rsidR="002869F3" w:rsidRDefault="002869F3">
      <w:pPr>
        <w:jc w:val="both"/>
        <w:rPr>
          <w:sz w:val="24"/>
        </w:rPr>
        <w:sectPr w:rsidR="002869F3">
          <w:headerReference w:type="default" r:id="rId7"/>
          <w:footerReference w:type="default" r:id="rId8"/>
          <w:type w:val="continuous"/>
          <w:pgSz w:w="11900" w:h="16840"/>
          <w:pgMar w:top="980" w:right="1040" w:bottom="960" w:left="960" w:header="756" w:footer="769" w:gutter="0"/>
          <w:pgNumType w:start="1"/>
          <w:cols w:space="708"/>
        </w:sectPr>
      </w:pPr>
    </w:p>
    <w:p w:rsidR="002869F3" w:rsidRDefault="002869F3">
      <w:pPr>
        <w:pStyle w:val="Zkladntext"/>
        <w:spacing w:before="9"/>
        <w:rPr>
          <w:sz w:val="28"/>
        </w:rPr>
      </w:pPr>
    </w:p>
    <w:p w:rsidR="002869F3" w:rsidRDefault="00F1302C">
      <w:pPr>
        <w:pStyle w:val="Odstavecseseznamem"/>
        <w:numPr>
          <w:ilvl w:val="0"/>
          <w:numId w:val="3"/>
        </w:numPr>
        <w:tabs>
          <w:tab w:val="left" w:pos="471"/>
        </w:tabs>
        <w:spacing w:before="90" w:line="242" w:lineRule="auto"/>
        <w:ind w:left="470" w:right="113"/>
        <w:jc w:val="both"/>
        <w:rPr>
          <w:sz w:val="24"/>
        </w:rPr>
      </w:pPr>
      <w:r>
        <w:rPr>
          <w:sz w:val="24"/>
        </w:rPr>
        <w:t xml:space="preserve">Modul, </w:t>
      </w:r>
      <w:proofErr w:type="spellStart"/>
      <w:r>
        <w:rPr>
          <w:sz w:val="24"/>
        </w:rPr>
        <w:t>který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duševním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vlastnictvím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dodavatele</w:t>
      </w:r>
      <w:proofErr w:type="spellEnd"/>
      <w:r>
        <w:rPr>
          <w:sz w:val="24"/>
        </w:rPr>
        <w:t xml:space="preserve">. </w:t>
      </w:r>
      <w:proofErr w:type="spellStart"/>
      <w:r>
        <w:rPr>
          <w:i/>
          <w:sz w:val="24"/>
        </w:rPr>
        <w:t>Dodavatel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převádí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odběratele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modulu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modulu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nelze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subjekt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dodavatele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3"/>
        </w:numPr>
        <w:tabs>
          <w:tab w:val="left" w:pos="471"/>
        </w:tabs>
        <w:spacing w:line="276" w:lineRule="exact"/>
        <w:ind w:left="470" w:right="110"/>
        <w:jc w:val="left"/>
        <w:rPr>
          <w:sz w:val="24"/>
        </w:rPr>
      </w:pPr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převodu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modul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dlouho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respektovány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</w:t>
      </w:r>
      <w:r>
        <w:rPr>
          <w:sz w:val="24"/>
        </w:rPr>
        <w:t>nčního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3"/>
        </w:numPr>
        <w:tabs>
          <w:tab w:val="left" w:pos="471"/>
        </w:tabs>
        <w:spacing w:line="242" w:lineRule="auto"/>
        <w:ind w:left="470" w:right="116"/>
        <w:jc w:val="both"/>
        <w:rPr>
          <w:sz w:val="24"/>
        </w:rPr>
      </w:pPr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je </w:t>
      </w:r>
      <w:proofErr w:type="spellStart"/>
      <w:r>
        <w:rPr>
          <w:sz w:val="24"/>
        </w:rPr>
        <w:t>oprávněn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pořídit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archivace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popř</w:t>
      </w:r>
      <w:proofErr w:type="spellEnd"/>
      <w:r>
        <w:rPr>
          <w:sz w:val="24"/>
        </w:rPr>
        <w:t xml:space="preserve">. pro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funkcí</w:t>
      </w:r>
      <w:proofErr w:type="spellEnd"/>
      <w:r>
        <w:rPr>
          <w:sz w:val="24"/>
        </w:rPr>
        <w:t xml:space="preserve">.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pořídí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strpí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pořízení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převodu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porušuje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i/>
          <w:sz w:val="24"/>
        </w:rPr>
        <w:t>dodavatele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3"/>
        </w:numPr>
        <w:tabs>
          <w:tab w:val="left" w:pos="471"/>
        </w:tabs>
        <w:spacing w:before="3" w:line="276" w:lineRule="exact"/>
        <w:ind w:left="470" w:right="114"/>
        <w:jc w:val="left"/>
        <w:rPr>
          <w:sz w:val="24"/>
        </w:rPr>
      </w:pPr>
      <w:proofErr w:type="spellStart"/>
      <w:r>
        <w:rPr>
          <w:sz w:val="24"/>
        </w:rPr>
        <w:t>Jednáním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odborných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převzetím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za </w:t>
      </w:r>
      <w:proofErr w:type="spellStart"/>
      <w:r>
        <w:rPr>
          <w:i/>
          <w:sz w:val="24"/>
        </w:rPr>
        <w:t>odběratele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pověřen</w:t>
      </w:r>
      <w:bookmarkStart w:id="0" w:name="_GoBack"/>
      <w:bookmarkEnd w:id="0"/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ředitel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knihovny</w:t>
      </w:r>
      <w:proofErr w:type="spellEnd"/>
      <w:r>
        <w:rPr>
          <w:sz w:val="24"/>
        </w:rPr>
        <w:t>.</w:t>
      </w:r>
    </w:p>
    <w:p w:rsidR="002869F3" w:rsidRDefault="002869F3">
      <w:pPr>
        <w:pStyle w:val="Zkladntext"/>
        <w:rPr>
          <w:sz w:val="26"/>
        </w:rPr>
      </w:pPr>
    </w:p>
    <w:p w:rsidR="002869F3" w:rsidRDefault="002869F3">
      <w:pPr>
        <w:pStyle w:val="Zkladntext"/>
        <w:spacing w:before="8"/>
        <w:rPr>
          <w:sz w:val="21"/>
        </w:rPr>
      </w:pPr>
    </w:p>
    <w:p w:rsidR="002869F3" w:rsidRDefault="00F1302C">
      <w:pPr>
        <w:pStyle w:val="Nadpis2"/>
        <w:numPr>
          <w:ilvl w:val="0"/>
          <w:numId w:val="4"/>
        </w:numPr>
        <w:tabs>
          <w:tab w:val="left" w:pos="565"/>
        </w:tabs>
        <w:ind w:left="564" w:hanging="454"/>
        <w:jc w:val="left"/>
      </w:pPr>
      <w:r>
        <w:t>Cena a</w:t>
      </w:r>
      <w:r>
        <w:rPr>
          <w:spacing w:val="-3"/>
        </w:rPr>
        <w:t xml:space="preserve"> </w:t>
      </w:r>
      <w:proofErr w:type="spellStart"/>
      <w:r>
        <w:t>placení</w:t>
      </w:r>
      <w:proofErr w:type="spellEnd"/>
    </w:p>
    <w:p w:rsidR="002869F3" w:rsidRDefault="002869F3">
      <w:pPr>
        <w:pStyle w:val="Zkladntext"/>
        <w:spacing w:before="3"/>
        <w:rPr>
          <w:b/>
          <w:sz w:val="28"/>
        </w:rPr>
      </w:pPr>
    </w:p>
    <w:p w:rsidR="002869F3" w:rsidRDefault="00F1302C">
      <w:pPr>
        <w:pStyle w:val="Odstavecseseznamem"/>
        <w:numPr>
          <w:ilvl w:val="0"/>
          <w:numId w:val="2"/>
        </w:numPr>
        <w:tabs>
          <w:tab w:val="left" w:pos="471"/>
        </w:tabs>
        <w:spacing w:line="275" w:lineRule="exact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řádné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dodavateli</w:t>
      </w:r>
      <w:proofErr w:type="spellEnd"/>
      <w:r>
        <w:rPr>
          <w:i/>
          <w:spacing w:val="-19"/>
          <w:sz w:val="24"/>
        </w:rPr>
        <w:t xml:space="preserve"> </w:t>
      </w:r>
      <w:proofErr w:type="spellStart"/>
      <w:r>
        <w:rPr>
          <w:sz w:val="24"/>
        </w:rPr>
        <w:t>odměna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2"/>
        </w:numPr>
        <w:tabs>
          <w:tab w:val="left" w:pos="471"/>
        </w:tabs>
        <w:spacing w:line="275" w:lineRule="exact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bod II.1 je 44 </w:t>
      </w:r>
      <w:proofErr w:type="gramStart"/>
      <w:r>
        <w:rPr>
          <w:sz w:val="24"/>
        </w:rPr>
        <w:t>000,-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bez </w:t>
      </w:r>
      <w:r>
        <w:rPr>
          <w:sz w:val="24"/>
        </w:rPr>
        <w:t xml:space="preserve">DPH v </w:t>
      </w:r>
      <w:proofErr w:type="spellStart"/>
      <w:r>
        <w:rPr>
          <w:sz w:val="24"/>
        </w:rPr>
        <w:t>zákonné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2"/>
        </w:numPr>
        <w:tabs>
          <w:tab w:val="left" w:pos="471"/>
        </w:tabs>
        <w:spacing w:line="275" w:lineRule="exact"/>
        <w:rPr>
          <w:sz w:val="24"/>
        </w:rPr>
      </w:pPr>
      <w:r>
        <w:rPr>
          <w:sz w:val="24"/>
        </w:rPr>
        <w:t xml:space="preserve">Cena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bodu</w:t>
      </w:r>
      <w:proofErr w:type="spellEnd"/>
      <w:r>
        <w:rPr>
          <w:sz w:val="24"/>
        </w:rPr>
        <w:t xml:space="preserve"> II.2 je 1 </w:t>
      </w:r>
      <w:proofErr w:type="gramStart"/>
      <w:r>
        <w:rPr>
          <w:sz w:val="24"/>
        </w:rPr>
        <w:t>780,-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zákonné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2"/>
        </w:numPr>
        <w:tabs>
          <w:tab w:val="left" w:pos="47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Placení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platební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podmínky</w:t>
      </w:r>
      <w:proofErr w:type="spellEnd"/>
      <w:r>
        <w:rPr>
          <w:sz w:val="24"/>
        </w:rPr>
        <w:t>)</w:t>
      </w:r>
    </w:p>
    <w:p w:rsidR="002869F3" w:rsidRDefault="00F1302C">
      <w:pPr>
        <w:pStyle w:val="Odstavecseseznamem"/>
        <w:numPr>
          <w:ilvl w:val="1"/>
          <w:numId w:val="2"/>
        </w:numPr>
        <w:tabs>
          <w:tab w:val="left" w:pos="831"/>
        </w:tabs>
        <w:spacing w:line="275" w:lineRule="exact"/>
        <w:rPr>
          <w:sz w:val="24"/>
        </w:rPr>
      </w:pPr>
      <w:bookmarkStart w:id="1" w:name="a)_Odběratel_uhradí_částku_dle_odstavce_"/>
      <w:bookmarkEnd w:id="1"/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uhradí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 xml:space="preserve"> 2. a 3.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     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</w:p>
    <w:p w:rsidR="002869F3" w:rsidRDefault="00F1302C">
      <w:pPr>
        <w:spacing w:before="4" w:line="275" w:lineRule="exact"/>
        <w:ind w:left="831"/>
        <w:rPr>
          <w:sz w:val="24"/>
        </w:rPr>
      </w:pPr>
      <w:proofErr w:type="spellStart"/>
      <w:r>
        <w:rPr>
          <w:i/>
          <w:sz w:val="24"/>
        </w:rPr>
        <w:t>dodavatelem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1"/>
          <w:numId w:val="2"/>
        </w:numPr>
        <w:tabs>
          <w:tab w:val="left" w:pos="831"/>
        </w:tabs>
        <w:ind w:right="109"/>
        <w:jc w:val="both"/>
        <w:rPr>
          <w:sz w:val="24"/>
        </w:rPr>
      </w:pPr>
      <w:bookmarkStart w:id="2" w:name="b)_Dodavatel_vystaví_fakturu_na_úhradu_c"/>
      <w:bookmarkEnd w:id="2"/>
      <w:proofErr w:type="spellStart"/>
      <w:r>
        <w:rPr>
          <w:i/>
          <w:sz w:val="24"/>
        </w:rPr>
        <w:t>Dodavatel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dodání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lhůtou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emailovou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 </w:t>
      </w:r>
    </w:p>
    <w:p w:rsidR="002869F3" w:rsidRDefault="002869F3">
      <w:pPr>
        <w:pStyle w:val="Zkladntext"/>
        <w:rPr>
          <w:sz w:val="28"/>
        </w:rPr>
      </w:pPr>
    </w:p>
    <w:p w:rsidR="002869F3" w:rsidRDefault="00F1302C">
      <w:pPr>
        <w:pStyle w:val="Nadpis2"/>
      </w:pPr>
      <w:r>
        <w:t xml:space="preserve">VII. </w:t>
      </w:r>
      <w:proofErr w:type="spellStart"/>
      <w:r>
        <w:t>Závěr</w:t>
      </w:r>
      <w:r>
        <w:t>ečná</w:t>
      </w:r>
      <w:proofErr w:type="spellEnd"/>
      <w:r>
        <w:t xml:space="preserve"> </w:t>
      </w:r>
      <w:proofErr w:type="spellStart"/>
      <w:r>
        <w:t>ustanovení</w:t>
      </w:r>
      <w:proofErr w:type="spellEnd"/>
    </w:p>
    <w:p w:rsidR="002869F3" w:rsidRDefault="002869F3">
      <w:pPr>
        <w:pStyle w:val="Zkladntext"/>
        <w:spacing w:before="10"/>
        <w:rPr>
          <w:b/>
          <w:sz w:val="23"/>
        </w:rPr>
      </w:pPr>
    </w:p>
    <w:p w:rsidR="002869F3" w:rsidRDefault="00F1302C">
      <w:pPr>
        <w:pStyle w:val="Odstavecseseznamem"/>
        <w:numPr>
          <w:ilvl w:val="0"/>
          <w:numId w:val="1"/>
        </w:numPr>
        <w:tabs>
          <w:tab w:val="left" w:pos="471"/>
        </w:tabs>
        <w:spacing w:before="1"/>
        <w:ind w:right="114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změněna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vzestupně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číslovaných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odsouhlasených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1"/>
        </w:numPr>
        <w:tabs>
          <w:tab w:val="left" w:pos="471"/>
        </w:tabs>
        <w:spacing w:before="4" w:line="275" w:lineRule="exact"/>
        <w:rPr>
          <w:sz w:val="24"/>
        </w:rPr>
      </w:pPr>
      <w:proofErr w:type="spellStart"/>
      <w:proofErr w:type="gramStart"/>
      <w:r>
        <w:rPr>
          <w:sz w:val="24"/>
        </w:rPr>
        <w:t>Smlouva</w:t>
      </w:r>
      <w:proofErr w:type="spellEnd"/>
      <w:r>
        <w:rPr>
          <w:sz w:val="24"/>
        </w:rPr>
        <w:t xml:space="preserve">  je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třech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exemplářích</w:t>
      </w:r>
      <w:proofErr w:type="spellEnd"/>
      <w:r>
        <w:rPr>
          <w:sz w:val="24"/>
        </w:rPr>
        <w:t xml:space="preserve">,  z 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 </w:t>
      </w:r>
      <w:proofErr w:type="spellStart"/>
      <w:r>
        <w:rPr>
          <w:i/>
          <w:sz w:val="24"/>
        </w:rPr>
        <w:t>dodavatel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jedno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>,</w:t>
      </w:r>
    </w:p>
    <w:p w:rsidR="002869F3" w:rsidRDefault="00F1302C">
      <w:pPr>
        <w:spacing w:line="275" w:lineRule="exact"/>
        <w:ind w:left="470"/>
        <w:rPr>
          <w:sz w:val="24"/>
        </w:rPr>
      </w:pPr>
      <w:proofErr w:type="spellStart"/>
      <w:r>
        <w:rPr>
          <w:i/>
          <w:sz w:val="24"/>
        </w:rPr>
        <w:t>odběratel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dvě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1"/>
        </w:numPr>
        <w:tabs>
          <w:tab w:val="left" w:pos="471"/>
        </w:tabs>
        <w:ind w:right="120"/>
        <w:rPr>
          <w:sz w:val="24"/>
        </w:rPr>
      </w:pP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obecně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předpisy</w:t>
      </w:r>
      <w:proofErr w:type="spellEnd"/>
      <w:r>
        <w:rPr>
          <w:sz w:val="24"/>
        </w:rPr>
        <w:t xml:space="preserve"> ČR </w:t>
      </w:r>
      <w:proofErr w:type="spellStart"/>
      <w:r>
        <w:rPr>
          <w:sz w:val="24"/>
        </w:rPr>
        <w:t>zejména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občanský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>.</w:t>
      </w:r>
    </w:p>
    <w:p w:rsidR="002869F3" w:rsidRDefault="00F1302C">
      <w:pPr>
        <w:pStyle w:val="Odstavecseseznamem"/>
        <w:numPr>
          <w:ilvl w:val="0"/>
          <w:numId w:val="1"/>
        </w:numPr>
        <w:tabs>
          <w:tab w:val="left" w:pos="471"/>
        </w:tabs>
        <w:spacing w:line="275" w:lineRule="exact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platnosti</w:t>
      </w:r>
      <w:proofErr w:type="spellEnd"/>
      <w:r>
        <w:rPr>
          <w:sz w:val="24"/>
        </w:rPr>
        <w:t xml:space="preserve">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v den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strana</w:t>
      </w:r>
      <w:r>
        <w:rPr>
          <w:sz w:val="24"/>
        </w:rPr>
        <w:t>mi</w:t>
      </w:r>
      <w:proofErr w:type="spellEnd"/>
      <w:r>
        <w:rPr>
          <w:sz w:val="24"/>
        </w:rPr>
        <w:t>.</w:t>
      </w:r>
    </w:p>
    <w:p w:rsidR="002869F3" w:rsidRDefault="002869F3">
      <w:pPr>
        <w:pStyle w:val="Zkladntext"/>
        <w:rPr>
          <w:sz w:val="26"/>
        </w:rPr>
      </w:pPr>
    </w:p>
    <w:p w:rsidR="002869F3" w:rsidRDefault="002869F3">
      <w:pPr>
        <w:pStyle w:val="Zkladntext"/>
        <w:rPr>
          <w:sz w:val="26"/>
        </w:rPr>
      </w:pPr>
    </w:p>
    <w:p w:rsidR="002869F3" w:rsidRDefault="00F1302C">
      <w:pPr>
        <w:tabs>
          <w:tab w:val="left" w:pos="5077"/>
        </w:tabs>
        <w:spacing w:before="231" w:line="482" w:lineRule="auto"/>
        <w:ind w:left="110" w:right="1890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Pardubicích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>…………………</w:t>
      </w:r>
      <w:r>
        <w:rPr>
          <w:sz w:val="24"/>
        </w:rPr>
        <w:tab/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Praze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>…………………</w:t>
      </w:r>
      <w:r>
        <w:rPr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dodavatele</w:t>
      </w:r>
      <w:proofErr w:type="spellEnd"/>
      <w:r>
        <w:rPr>
          <w:sz w:val="24"/>
        </w:rPr>
        <w:t>:</w:t>
      </w:r>
      <w:r>
        <w:rPr>
          <w:sz w:val="24"/>
        </w:rPr>
        <w:tab/>
        <w:t>Za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odběratele</w:t>
      </w:r>
      <w:proofErr w:type="spellEnd"/>
      <w:r>
        <w:rPr>
          <w:sz w:val="24"/>
        </w:rPr>
        <w:t>:</w:t>
      </w:r>
    </w:p>
    <w:p w:rsidR="002869F3" w:rsidRDefault="002869F3">
      <w:pPr>
        <w:pStyle w:val="Zkladntext"/>
        <w:spacing w:before="11"/>
        <w:rPr>
          <w:sz w:val="11"/>
        </w:rPr>
      </w:pPr>
    </w:p>
    <w:p w:rsidR="002869F3" w:rsidRDefault="00F1302C">
      <w:pPr>
        <w:spacing w:before="1"/>
        <w:ind w:left="1684" w:right="6097"/>
        <w:rPr>
          <w:rFonts w:ascii="Arial" w:hAnsi="Arial"/>
          <w:sz w:val="7"/>
        </w:rPr>
      </w:pPr>
      <w:r>
        <w:rPr>
          <w:rFonts w:ascii="Arial" w:hAnsi="Arial"/>
          <w:w w:val="105"/>
          <w:sz w:val="7"/>
        </w:rPr>
        <w:t xml:space="preserve">=Pardubice-N. </w:t>
      </w:r>
      <w:proofErr w:type="spellStart"/>
      <w:r>
        <w:rPr>
          <w:rFonts w:ascii="Arial" w:hAnsi="Arial"/>
          <w:w w:val="105"/>
          <w:sz w:val="7"/>
        </w:rPr>
        <w:t>Jesenč</w:t>
      </w:r>
      <w:proofErr w:type="spellEnd"/>
      <w:r>
        <w:rPr>
          <w:rFonts w:ascii="Arial" w:hAnsi="Arial"/>
          <w:w w:val="105"/>
          <w:sz w:val="7"/>
        </w:rPr>
        <w:t xml:space="preserve">., </w:t>
      </w:r>
      <w:r>
        <w:rPr>
          <w:rFonts w:ascii="Arial" w:hAnsi="Arial"/>
          <w:w w:val="105"/>
          <w:sz w:val="7"/>
        </w:rPr>
        <w:t>STREET=</w:t>
      </w:r>
      <w:proofErr w:type="spellStart"/>
      <w:r>
        <w:rPr>
          <w:rFonts w:ascii="Arial" w:hAnsi="Arial"/>
          <w:w w:val="105"/>
          <w:sz w:val="7"/>
        </w:rPr>
        <w:t>Čacké</w:t>
      </w:r>
      <w:proofErr w:type="spellEnd"/>
      <w:r>
        <w:rPr>
          <w:rFonts w:ascii="Arial" w:hAnsi="Arial"/>
          <w:w w:val="105"/>
          <w:sz w:val="7"/>
        </w:rPr>
        <w:t xml:space="preserve"> 155, </w:t>
      </w:r>
      <w:proofErr w:type="spellStart"/>
      <w:r>
        <w:rPr>
          <w:rFonts w:ascii="Arial" w:hAnsi="Arial"/>
          <w:w w:val="105"/>
          <w:sz w:val="7"/>
        </w:rPr>
        <w:t>PostalCode</w:t>
      </w:r>
      <w:proofErr w:type="spellEnd"/>
      <w:r>
        <w:rPr>
          <w:rFonts w:ascii="Arial" w:hAnsi="Arial"/>
          <w:w w:val="105"/>
          <w:sz w:val="7"/>
        </w:rPr>
        <w:t>=53002,</w:t>
      </w:r>
    </w:p>
    <w:p w:rsidR="002869F3" w:rsidRDefault="00F1302C">
      <w:pPr>
        <w:spacing w:before="1" w:line="40" w:lineRule="exact"/>
        <w:ind w:left="1684"/>
        <w:rPr>
          <w:rFonts w:ascii="Arial"/>
          <w:sz w:val="7"/>
        </w:rPr>
      </w:pPr>
      <w:r>
        <w:rPr>
          <w:rFonts w:ascii="Arial"/>
          <w:w w:val="105"/>
          <w:sz w:val="7"/>
        </w:rPr>
        <w:t>SERIALNUMBER=ICA - 1084592</w:t>
      </w:r>
    </w:p>
    <w:p w:rsidR="002869F3" w:rsidRDefault="002869F3">
      <w:pPr>
        <w:spacing w:line="40" w:lineRule="exact"/>
        <w:rPr>
          <w:rFonts w:ascii="Arial"/>
          <w:sz w:val="7"/>
        </w:rPr>
        <w:sectPr w:rsidR="002869F3">
          <w:pgSz w:w="11900" w:h="16840"/>
          <w:pgMar w:top="980" w:right="1040" w:bottom="960" w:left="1040" w:header="756" w:footer="769" w:gutter="0"/>
          <w:cols w:space="708"/>
        </w:sectPr>
      </w:pPr>
    </w:p>
    <w:p w:rsidR="002869F3" w:rsidRDefault="00F1302C" w:rsidP="005D354F">
      <w:pPr>
        <w:pStyle w:val="Nadpis1"/>
        <w:ind w:left="212"/>
        <w:rPr>
          <w:sz w:val="7"/>
        </w:rPr>
      </w:pPr>
      <w:r>
        <w:br w:type="column"/>
      </w:r>
      <w:r>
        <w:rPr>
          <w:w w:val="105"/>
          <w:sz w:val="7"/>
        </w:rPr>
        <w:t>Reason: I agree to the terms defined by</w:t>
      </w:r>
      <w:r>
        <w:rPr>
          <w:spacing w:val="-14"/>
          <w:w w:val="105"/>
          <w:sz w:val="7"/>
        </w:rPr>
        <w:t xml:space="preserve"> </w:t>
      </w:r>
      <w:r>
        <w:rPr>
          <w:w w:val="105"/>
          <w:sz w:val="7"/>
        </w:rPr>
        <w:t>the placement of my signature in this</w:t>
      </w:r>
      <w:r>
        <w:rPr>
          <w:spacing w:val="-13"/>
          <w:w w:val="105"/>
          <w:sz w:val="7"/>
        </w:rPr>
        <w:t xml:space="preserve"> </w:t>
      </w:r>
      <w:r>
        <w:rPr>
          <w:w w:val="105"/>
          <w:sz w:val="7"/>
        </w:rPr>
        <w:t>document Location:</w:t>
      </w:r>
    </w:p>
    <w:p w:rsidR="002869F3" w:rsidRDefault="00F1302C">
      <w:pPr>
        <w:ind w:left="110"/>
        <w:jc w:val="both"/>
        <w:rPr>
          <w:rFonts w:ascii="Arial"/>
          <w:sz w:val="7"/>
        </w:rPr>
      </w:pPr>
      <w:r>
        <w:rPr>
          <w:rFonts w:ascii="Arial"/>
          <w:w w:val="105"/>
          <w:sz w:val="7"/>
        </w:rPr>
        <w:t>D</w:t>
      </w:r>
      <w:r>
        <w:rPr>
          <w:rFonts w:ascii="Arial"/>
          <w:w w:val="105"/>
          <w:sz w:val="7"/>
        </w:rPr>
        <w:t>ate: 2023-02</w:t>
      </w:r>
      <w:r>
        <w:rPr>
          <w:rFonts w:ascii="Arial"/>
          <w:w w:val="105"/>
          <w:sz w:val="7"/>
        </w:rPr>
        <w:t>-</w:t>
      </w:r>
      <w:r>
        <w:rPr>
          <w:rFonts w:ascii="Arial"/>
          <w:w w:val="105"/>
          <w:sz w:val="7"/>
        </w:rPr>
        <w:t>10 10:06:20</w:t>
      </w:r>
    </w:p>
    <w:p w:rsidR="002869F3" w:rsidRDefault="002869F3">
      <w:pPr>
        <w:jc w:val="both"/>
        <w:rPr>
          <w:rFonts w:ascii="Arial"/>
          <w:sz w:val="7"/>
        </w:rPr>
        <w:sectPr w:rsidR="002869F3">
          <w:type w:val="continuous"/>
          <w:pgSz w:w="11900" w:h="16840"/>
          <w:pgMar w:top="980" w:right="1040" w:bottom="960" w:left="1040" w:header="708" w:footer="708" w:gutter="0"/>
          <w:cols w:num="2" w:space="708" w:equalWidth="0">
            <w:col w:w="1535" w:space="40"/>
            <w:col w:w="8245"/>
          </w:cols>
        </w:sectPr>
      </w:pPr>
    </w:p>
    <w:p w:rsidR="002869F3" w:rsidRDefault="00F1302C">
      <w:pPr>
        <w:pStyle w:val="Zkladntext"/>
        <w:tabs>
          <w:tab w:val="left" w:pos="5077"/>
        </w:tabs>
        <w:spacing w:before="125"/>
        <w:ind w:left="110" w:right="540"/>
      </w:pPr>
      <w:r>
        <w:t>………………………………………..</w:t>
      </w:r>
      <w:r>
        <w:tab/>
        <w:t>…………………………………………….. Ing. Petr</w:t>
      </w:r>
      <w:r>
        <w:rPr>
          <w:spacing w:val="-3"/>
        </w:rPr>
        <w:t xml:space="preserve"> </w:t>
      </w:r>
      <w:proofErr w:type="spellStart"/>
      <w:r>
        <w:t>Štefan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jednatel</w:t>
      </w:r>
      <w:proofErr w:type="spellEnd"/>
      <w:r>
        <w:tab/>
        <w:t>PhDr. Helena Koenigsmarková,</w:t>
      </w:r>
      <w:r>
        <w:rPr>
          <w:spacing w:val="-11"/>
        </w:rPr>
        <w:t xml:space="preserve"> </w:t>
      </w:r>
      <w:proofErr w:type="spellStart"/>
      <w:r>
        <w:t>ředitelka</w:t>
      </w:r>
      <w:proofErr w:type="spellEnd"/>
    </w:p>
    <w:sectPr w:rsidR="002869F3">
      <w:type w:val="continuous"/>
      <w:pgSz w:w="11900" w:h="16840"/>
      <w:pgMar w:top="980" w:right="1040" w:bottom="960" w:left="10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2C" w:rsidRDefault="00F1302C">
      <w:r>
        <w:separator/>
      </w:r>
    </w:p>
  </w:endnote>
  <w:endnote w:type="continuationSeparator" w:id="0">
    <w:p w:rsidR="00F1302C" w:rsidRDefault="00F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F3" w:rsidRDefault="00F1302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pt;margin-top:792.55pt;width:10pt;height:15.3pt;z-index:-6040;mso-position-horizontal-relative:page;mso-position-vertical-relative:page" filled="f" stroked="f">
          <v:textbox inset="0,0,0,0">
            <w:txbxContent>
              <w:p w:rsidR="002869F3" w:rsidRDefault="00F1302C">
                <w:pPr>
                  <w:pStyle w:val="Zkladn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2C" w:rsidRDefault="00F1302C">
      <w:r>
        <w:separator/>
      </w:r>
    </w:p>
  </w:footnote>
  <w:footnote w:type="continuationSeparator" w:id="0">
    <w:p w:rsidR="00F1302C" w:rsidRDefault="00F1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F3" w:rsidRDefault="00F1302C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15pt;margin-top:36.8pt;width:98pt;height:14pt;z-index:-6064;mso-position-horizontal-relative:page;mso-position-vertical-relative:page" filled="f" stroked="f">
          <v:textbox inset="0,0,0,0">
            <w:txbxContent>
              <w:p w:rsidR="002869F3" w:rsidRDefault="00F1302C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proofErr w:type="spellStart"/>
                <w:r>
                  <w:rPr>
                    <w:rFonts w:ascii="Calibri" w:hAnsi="Calibri"/>
                    <w:b/>
                    <w:sz w:val="24"/>
                  </w:rPr>
                  <w:t>Č.j</w:t>
                </w:r>
                <w:proofErr w:type="spellEnd"/>
                <w:r>
                  <w:rPr>
                    <w:rFonts w:ascii="Calibri" w:hAnsi="Calibri"/>
                    <w:b/>
                    <w:sz w:val="24"/>
                  </w:rPr>
                  <w:t>. UPM/156/2023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60A3"/>
    <w:multiLevelType w:val="hybridMultilevel"/>
    <w:tmpl w:val="2C9E11A6"/>
    <w:lvl w:ilvl="0" w:tplc="8100517E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C51AEF3C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934C2F64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19CE0E8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C2A49862"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517A21A8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7ABC202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BE94EC06"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4228739C">
      <w:numFmt w:val="bullet"/>
      <w:lvlText w:val="•"/>
      <w:lvlJc w:val="left"/>
      <w:pPr>
        <w:ind w:left="7952" w:hanging="360"/>
      </w:pPr>
      <w:rPr>
        <w:rFonts w:hint="default"/>
      </w:rPr>
    </w:lvl>
  </w:abstractNum>
  <w:abstractNum w:abstractNumId="1" w15:restartNumberingAfterBreak="0">
    <w:nsid w:val="3E8540DD"/>
    <w:multiLevelType w:val="hybridMultilevel"/>
    <w:tmpl w:val="330C9908"/>
    <w:lvl w:ilvl="0" w:tplc="6296AF98">
      <w:start w:val="1"/>
      <w:numFmt w:val="upperRoman"/>
      <w:lvlText w:val="%1."/>
      <w:lvlJc w:val="left"/>
      <w:pPr>
        <w:ind w:left="440" w:hanging="25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1" w:tplc="D39A4220">
      <w:start w:val="1"/>
      <w:numFmt w:val="decimal"/>
      <w:lvlText w:val="%2."/>
      <w:lvlJc w:val="left"/>
      <w:pPr>
        <w:ind w:left="550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03C0F30">
      <w:numFmt w:val="bullet"/>
      <w:lvlText w:val="•"/>
      <w:lvlJc w:val="left"/>
      <w:pPr>
        <w:ind w:left="1597" w:hanging="425"/>
      </w:pPr>
      <w:rPr>
        <w:rFonts w:hint="default"/>
      </w:rPr>
    </w:lvl>
    <w:lvl w:ilvl="3" w:tplc="E3D4E28C">
      <w:numFmt w:val="bullet"/>
      <w:lvlText w:val="•"/>
      <w:lvlJc w:val="left"/>
      <w:pPr>
        <w:ind w:left="2635" w:hanging="425"/>
      </w:pPr>
      <w:rPr>
        <w:rFonts w:hint="default"/>
      </w:rPr>
    </w:lvl>
    <w:lvl w:ilvl="4" w:tplc="A148B698">
      <w:numFmt w:val="bullet"/>
      <w:lvlText w:val="•"/>
      <w:lvlJc w:val="left"/>
      <w:pPr>
        <w:ind w:left="3673" w:hanging="425"/>
      </w:pPr>
      <w:rPr>
        <w:rFonts w:hint="default"/>
      </w:rPr>
    </w:lvl>
    <w:lvl w:ilvl="5" w:tplc="58C60BF4">
      <w:numFmt w:val="bullet"/>
      <w:lvlText w:val="•"/>
      <w:lvlJc w:val="left"/>
      <w:pPr>
        <w:ind w:left="4711" w:hanging="425"/>
      </w:pPr>
      <w:rPr>
        <w:rFonts w:hint="default"/>
      </w:rPr>
    </w:lvl>
    <w:lvl w:ilvl="6" w:tplc="0D860E5E"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9FFAE308">
      <w:numFmt w:val="bullet"/>
      <w:lvlText w:val="•"/>
      <w:lvlJc w:val="left"/>
      <w:pPr>
        <w:ind w:left="6786" w:hanging="425"/>
      </w:pPr>
      <w:rPr>
        <w:rFonts w:hint="default"/>
      </w:rPr>
    </w:lvl>
    <w:lvl w:ilvl="8" w:tplc="57A259AE">
      <w:numFmt w:val="bullet"/>
      <w:lvlText w:val="•"/>
      <w:lvlJc w:val="left"/>
      <w:pPr>
        <w:ind w:left="7824" w:hanging="425"/>
      </w:pPr>
      <w:rPr>
        <w:rFonts w:hint="default"/>
      </w:rPr>
    </w:lvl>
  </w:abstractNum>
  <w:abstractNum w:abstractNumId="2" w15:restartNumberingAfterBreak="0">
    <w:nsid w:val="479E3808"/>
    <w:multiLevelType w:val="hybridMultilevel"/>
    <w:tmpl w:val="88CC76F2"/>
    <w:lvl w:ilvl="0" w:tplc="ABA4312E">
      <w:start w:val="1"/>
      <w:numFmt w:val="decimal"/>
      <w:lvlText w:val="%1."/>
      <w:lvlJc w:val="left"/>
      <w:pPr>
        <w:ind w:left="550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8A638E8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AD8EB182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ABAEB3E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3CEA344C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162EA5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DEC24D6A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5A58479E"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D6EA4BC6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3" w15:restartNumberingAfterBreak="0">
    <w:nsid w:val="4B90151B"/>
    <w:multiLevelType w:val="hybridMultilevel"/>
    <w:tmpl w:val="B33E059A"/>
    <w:lvl w:ilvl="0" w:tplc="457C279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9683398">
      <w:start w:val="1"/>
      <w:numFmt w:val="lowerLetter"/>
      <w:lvlText w:val="%2)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DEE81B58">
      <w:numFmt w:val="bullet"/>
      <w:lvlText w:val="•"/>
      <w:lvlJc w:val="left"/>
      <w:pPr>
        <w:ind w:left="1837" w:hanging="361"/>
      </w:pPr>
      <w:rPr>
        <w:rFonts w:hint="default"/>
      </w:rPr>
    </w:lvl>
    <w:lvl w:ilvl="3" w:tplc="6950C170">
      <w:numFmt w:val="bullet"/>
      <w:lvlText w:val="•"/>
      <w:lvlJc w:val="left"/>
      <w:pPr>
        <w:ind w:left="2835" w:hanging="361"/>
      </w:pPr>
      <w:rPr>
        <w:rFonts w:hint="default"/>
      </w:rPr>
    </w:lvl>
    <w:lvl w:ilvl="4" w:tplc="6992984A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C0DC3CBE">
      <w:numFmt w:val="bullet"/>
      <w:lvlText w:val="•"/>
      <w:lvlJc w:val="left"/>
      <w:pPr>
        <w:ind w:left="4831" w:hanging="361"/>
      </w:pPr>
      <w:rPr>
        <w:rFonts w:hint="default"/>
      </w:rPr>
    </w:lvl>
    <w:lvl w:ilvl="6" w:tplc="B98E3574">
      <w:numFmt w:val="bullet"/>
      <w:lvlText w:val="•"/>
      <w:lvlJc w:val="left"/>
      <w:pPr>
        <w:ind w:left="5828" w:hanging="361"/>
      </w:pPr>
      <w:rPr>
        <w:rFonts w:hint="default"/>
      </w:rPr>
    </w:lvl>
    <w:lvl w:ilvl="7" w:tplc="2564CECA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938A9640">
      <w:numFmt w:val="bullet"/>
      <w:lvlText w:val="•"/>
      <w:lvlJc w:val="left"/>
      <w:pPr>
        <w:ind w:left="7824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F3"/>
    <w:rsid w:val="002869F3"/>
    <w:rsid w:val="005D354F"/>
    <w:rsid w:val="00F1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0DA151"/>
  <w15:docId w15:val="{80A22254-BA3A-499C-9BBA-C997CC7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73" w:lineRule="exact"/>
      <w:outlineLvl w:val="0"/>
    </w:pPr>
    <w:rPr>
      <w:rFonts w:ascii="Arial" w:eastAsia="Arial" w:hAnsi="Arial" w:cs="Arial"/>
      <w:sz w:val="33"/>
      <w:szCs w:val="33"/>
    </w:rPr>
  </w:style>
  <w:style w:type="paragraph" w:styleId="Nadpis2">
    <w:name w:val="heading 2"/>
    <w:basedOn w:val="Normln"/>
    <w:uiPriority w:val="9"/>
    <w:unhideWhenUsed/>
    <w:qFormat/>
    <w:pPr>
      <w:ind w:left="110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0" w:hanging="360"/>
    </w:pPr>
  </w:style>
  <w:style w:type="paragraph" w:customStyle="1" w:styleId="TableParagraph">
    <w:name w:val="Table Paragraph"/>
    <w:basedOn w:val="Normln"/>
    <w:uiPriority w:val="1"/>
    <w:qFormat/>
    <w:pPr>
      <w:spacing w:before="8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Misa</dc:creator>
  <cp:lastModifiedBy>UPM Director</cp:lastModifiedBy>
  <cp:revision>2</cp:revision>
  <dcterms:created xsi:type="dcterms:W3CDTF">2023-02-14T08:32:00Z</dcterms:created>
  <dcterms:modified xsi:type="dcterms:W3CDTF">2023-02-14T09:47:00Z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2023-02-14T00:00:00Z</vt:filetime>
  </property>
</Properties>
</file>