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9AAD" w14:textId="77777777" w:rsidR="0083547C" w:rsidRDefault="0083547C">
      <w:pPr>
        <w:pStyle w:val="Zkladntext"/>
        <w:spacing w:before="2"/>
        <w:ind w:left="0" w:firstLine="0"/>
        <w:jc w:val="left"/>
        <w:rPr>
          <w:rFonts w:ascii="Times New Roman"/>
          <w:sz w:val="21"/>
        </w:rPr>
      </w:pPr>
    </w:p>
    <w:p w14:paraId="650DC785" w14:textId="77777777" w:rsidR="0083547C" w:rsidRDefault="00000000">
      <w:pPr>
        <w:pStyle w:val="Nadpis1"/>
        <w:spacing w:before="94"/>
        <w:ind w:left="2161" w:right="2063" w:firstLine="0"/>
        <w:jc w:val="center"/>
      </w:pPr>
      <w:r>
        <w:t>SMLOUVA O POSKYTOVÁNÍ PRÁVNÍCH SLUŽEB</w:t>
      </w:r>
    </w:p>
    <w:p w14:paraId="5CAC3000" w14:textId="77777777" w:rsidR="0083547C" w:rsidRDefault="00000000">
      <w:pPr>
        <w:pStyle w:val="Zkladntext"/>
        <w:spacing w:before="122"/>
        <w:ind w:left="216" w:right="111" w:firstLine="0"/>
      </w:pPr>
      <w:r>
        <w:rPr>
          <w:w w:val="105"/>
        </w:rPr>
        <w:t>Tato</w:t>
      </w:r>
      <w:r>
        <w:rPr>
          <w:spacing w:val="-33"/>
          <w:w w:val="105"/>
        </w:rPr>
        <w:t xml:space="preserve"> </w:t>
      </w:r>
      <w:r>
        <w:rPr>
          <w:w w:val="105"/>
        </w:rPr>
        <w:t>smlouva</w:t>
      </w:r>
      <w:r>
        <w:rPr>
          <w:spacing w:val="-31"/>
          <w:w w:val="105"/>
        </w:rPr>
        <w:t xml:space="preserve"> </w:t>
      </w:r>
      <w:r>
        <w:rPr>
          <w:w w:val="105"/>
        </w:rPr>
        <w:t>o</w:t>
      </w:r>
      <w:r>
        <w:rPr>
          <w:spacing w:val="-33"/>
          <w:w w:val="105"/>
        </w:rPr>
        <w:t xml:space="preserve"> </w:t>
      </w:r>
      <w:r>
        <w:rPr>
          <w:w w:val="105"/>
        </w:rPr>
        <w:t>poskytování</w:t>
      </w:r>
      <w:r>
        <w:rPr>
          <w:spacing w:val="-33"/>
          <w:w w:val="105"/>
        </w:rPr>
        <w:t xml:space="preserve"> </w:t>
      </w:r>
      <w:r>
        <w:rPr>
          <w:w w:val="105"/>
        </w:rPr>
        <w:t>právních</w:t>
      </w:r>
      <w:r>
        <w:rPr>
          <w:spacing w:val="-31"/>
          <w:w w:val="105"/>
        </w:rPr>
        <w:t xml:space="preserve"> </w:t>
      </w:r>
      <w:r>
        <w:rPr>
          <w:w w:val="105"/>
        </w:rPr>
        <w:t>služeb</w:t>
      </w:r>
      <w:r>
        <w:rPr>
          <w:spacing w:val="-31"/>
          <w:w w:val="105"/>
        </w:rPr>
        <w:t xml:space="preserve"> </w:t>
      </w:r>
      <w:r>
        <w:rPr>
          <w:w w:val="105"/>
        </w:rPr>
        <w:t>(dále</w:t>
      </w:r>
      <w:r>
        <w:rPr>
          <w:spacing w:val="-31"/>
          <w:w w:val="105"/>
        </w:rPr>
        <w:t xml:space="preserve"> </w:t>
      </w:r>
      <w:r>
        <w:rPr>
          <w:w w:val="105"/>
        </w:rPr>
        <w:t>jen</w:t>
      </w:r>
      <w:r>
        <w:rPr>
          <w:spacing w:val="-34"/>
          <w:w w:val="105"/>
        </w:rPr>
        <w:t xml:space="preserve"> </w:t>
      </w:r>
      <w:r>
        <w:rPr>
          <w:w w:val="105"/>
        </w:rPr>
        <w:t>„</w:t>
      </w:r>
      <w:r>
        <w:rPr>
          <w:b/>
          <w:i/>
          <w:w w:val="105"/>
        </w:rPr>
        <w:t>Smlouva</w:t>
      </w:r>
      <w:r>
        <w:rPr>
          <w:w w:val="105"/>
        </w:rPr>
        <w:t>“)</w:t>
      </w:r>
      <w:r>
        <w:rPr>
          <w:spacing w:val="-31"/>
          <w:w w:val="105"/>
        </w:rPr>
        <w:t xml:space="preserve"> </w:t>
      </w:r>
      <w:r>
        <w:rPr>
          <w:w w:val="105"/>
        </w:rPr>
        <w:t>byla</w:t>
      </w:r>
      <w:r>
        <w:rPr>
          <w:spacing w:val="-31"/>
          <w:w w:val="105"/>
        </w:rPr>
        <w:t xml:space="preserve"> </w:t>
      </w:r>
      <w:r>
        <w:rPr>
          <w:w w:val="105"/>
        </w:rPr>
        <w:t>uzavřena</w:t>
      </w:r>
      <w:r>
        <w:rPr>
          <w:spacing w:val="-31"/>
          <w:w w:val="105"/>
        </w:rPr>
        <w:t xml:space="preserve"> </w:t>
      </w:r>
      <w:r>
        <w:rPr>
          <w:w w:val="105"/>
        </w:rPr>
        <w:t>v</w:t>
      </w:r>
      <w:r>
        <w:rPr>
          <w:spacing w:val="-32"/>
          <w:w w:val="105"/>
        </w:rPr>
        <w:t xml:space="preserve"> </w:t>
      </w:r>
      <w:r>
        <w:rPr>
          <w:w w:val="105"/>
        </w:rPr>
        <w:t>souladu</w:t>
      </w:r>
      <w:r>
        <w:rPr>
          <w:spacing w:val="-31"/>
          <w:w w:val="105"/>
        </w:rPr>
        <w:t xml:space="preserve"> </w:t>
      </w:r>
      <w:r>
        <w:rPr>
          <w:w w:val="105"/>
        </w:rPr>
        <w:t>s ustanovením</w:t>
      </w:r>
      <w:r>
        <w:rPr>
          <w:spacing w:val="-5"/>
          <w:w w:val="105"/>
        </w:rPr>
        <w:t xml:space="preserve"> </w:t>
      </w:r>
      <w:r>
        <w:rPr>
          <w:w w:val="105"/>
        </w:rPr>
        <w:t>§</w:t>
      </w:r>
      <w:r>
        <w:rPr>
          <w:spacing w:val="-5"/>
          <w:w w:val="105"/>
        </w:rPr>
        <w:t xml:space="preserve"> </w:t>
      </w:r>
      <w:r>
        <w:rPr>
          <w:w w:val="105"/>
        </w:rPr>
        <w:t>2430</w:t>
      </w:r>
      <w:r>
        <w:rPr>
          <w:spacing w:val="-7"/>
          <w:w w:val="105"/>
        </w:rPr>
        <w:t xml:space="preserve"> </w:t>
      </w:r>
      <w:r>
        <w:rPr>
          <w:w w:val="105"/>
        </w:rPr>
        <w:t>a</w:t>
      </w:r>
      <w:r>
        <w:rPr>
          <w:spacing w:val="-7"/>
          <w:w w:val="105"/>
        </w:rPr>
        <w:t xml:space="preserve"> </w:t>
      </w:r>
      <w:r>
        <w:rPr>
          <w:w w:val="105"/>
        </w:rPr>
        <w:t>následujících,</w:t>
      </w:r>
      <w:r>
        <w:rPr>
          <w:spacing w:val="-4"/>
          <w:w w:val="105"/>
        </w:rPr>
        <w:t xml:space="preserve"> </w:t>
      </w:r>
      <w:r>
        <w:rPr>
          <w:w w:val="105"/>
        </w:rPr>
        <w:t>zákona</w:t>
      </w:r>
      <w:r>
        <w:rPr>
          <w:spacing w:val="-5"/>
          <w:w w:val="105"/>
        </w:rPr>
        <w:t xml:space="preserve"> </w:t>
      </w:r>
      <w:r>
        <w:rPr>
          <w:w w:val="105"/>
        </w:rPr>
        <w:t>č.</w:t>
      </w:r>
      <w:r>
        <w:rPr>
          <w:spacing w:val="-4"/>
          <w:w w:val="105"/>
        </w:rPr>
        <w:t xml:space="preserve"> </w:t>
      </w:r>
      <w:r>
        <w:rPr>
          <w:w w:val="105"/>
        </w:rPr>
        <w:t>89/2012</w:t>
      </w:r>
      <w:r>
        <w:rPr>
          <w:spacing w:val="-7"/>
          <w:w w:val="105"/>
        </w:rPr>
        <w:t xml:space="preserve"> </w:t>
      </w:r>
      <w:r>
        <w:rPr>
          <w:w w:val="105"/>
        </w:rPr>
        <w:t>Sb.,</w:t>
      </w:r>
      <w:r>
        <w:rPr>
          <w:spacing w:val="-4"/>
          <w:w w:val="105"/>
        </w:rPr>
        <w:t xml:space="preserve"> občanský́</w:t>
      </w:r>
      <w:r>
        <w:rPr>
          <w:spacing w:val="10"/>
          <w:w w:val="105"/>
        </w:rPr>
        <w:t xml:space="preserve"> </w:t>
      </w:r>
      <w:r>
        <w:rPr>
          <w:w w:val="105"/>
        </w:rPr>
        <w:t>zákoník,</w:t>
      </w:r>
      <w:r>
        <w:rPr>
          <w:spacing w:val="-6"/>
          <w:w w:val="105"/>
        </w:rPr>
        <w:t xml:space="preserve"> </w:t>
      </w:r>
      <w:r>
        <w:rPr>
          <w:w w:val="105"/>
        </w:rPr>
        <w:t>v</w:t>
      </w:r>
      <w:r>
        <w:rPr>
          <w:spacing w:val="-23"/>
          <w:w w:val="105"/>
        </w:rPr>
        <w:t xml:space="preserve"> </w:t>
      </w:r>
      <w:r>
        <w:rPr>
          <w:w w:val="105"/>
        </w:rPr>
        <w:t>platném znění</w:t>
      </w:r>
      <w:r>
        <w:rPr>
          <w:spacing w:val="-16"/>
          <w:w w:val="105"/>
        </w:rPr>
        <w:t xml:space="preserve"> </w:t>
      </w:r>
      <w:r>
        <w:rPr>
          <w:w w:val="105"/>
        </w:rPr>
        <w:t>a</w:t>
      </w:r>
      <w:r>
        <w:rPr>
          <w:spacing w:val="-13"/>
          <w:w w:val="105"/>
        </w:rPr>
        <w:t xml:space="preserve"> </w:t>
      </w:r>
      <w:r>
        <w:rPr>
          <w:w w:val="105"/>
        </w:rPr>
        <w:t>§</w:t>
      </w:r>
      <w:r>
        <w:rPr>
          <w:spacing w:val="-13"/>
          <w:w w:val="105"/>
        </w:rPr>
        <w:t xml:space="preserve"> </w:t>
      </w:r>
      <w:r>
        <w:rPr>
          <w:w w:val="105"/>
        </w:rPr>
        <w:t>16</w:t>
      </w:r>
      <w:r>
        <w:rPr>
          <w:spacing w:val="-13"/>
          <w:w w:val="105"/>
        </w:rPr>
        <w:t xml:space="preserve"> </w:t>
      </w:r>
      <w:r>
        <w:rPr>
          <w:w w:val="105"/>
        </w:rPr>
        <w:t>a</w:t>
      </w:r>
      <w:r>
        <w:rPr>
          <w:spacing w:val="-13"/>
          <w:w w:val="105"/>
        </w:rPr>
        <w:t xml:space="preserve"> </w:t>
      </w:r>
      <w:r>
        <w:rPr>
          <w:w w:val="105"/>
        </w:rPr>
        <w:t>následujících,</w:t>
      </w:r>
      <w:r>
        <w:rPr>
          <w:spacing w:val="-13"/>
          <w:w w:val="105"/>
        </w:rPr>
        <w:t xml:space="preserve"> </w:t>
      </w:r>
      <w:r>
        <w:rPr>
          <w:w w:val="105"/>
        </w:rPr>
        <w:t>zákona</w:t>
      </w:r>
      <w:r>
        <w:rPr>
          <w:spacing w:val="-13"/>
          <w:w w:val="105"/>
        </w:rPr>
        <w:t xml:space="preserve"> </w:t>
      </w:r>
      <w:r>
        <w:rPr>
          <w:w w:val="105"/>
        </w:rPr>
        <w:t>č.</w:t>
      </w:r>
      <w:r>
        <w:rPr>
          <w:spacing w:val="-13"/>
          <w:w w:val="105"/>
        </w:rPr>
        <w:t xml:space="preserve"> </w:t>
      </w:r>
      <w:r>
        <w:rPr>
          <w:w w:val="105"/>
        </w:rPr>
        <w:t>85/1996</w:t>
      </w:r>
      <w:r>
        <w:rPr>
          <w:spacing w:val="-13"/>
          <w:w w:val="105"/>
        </w:rPr>
        <w:t xml:space="preserve"> </w:t>
      </w:r>
      <w:r>
        <w:rPr>
          <w:w w:val="105"/>
        </w:rPr>
        <w:t>Sb.,</w:t>
      </w:r>
      <w:r>
        <w:rPr>
          <w:spacing w:val="-14"/>
          <w:w w:val="105"/>
        </w:rPr>
        <w:t xml:space="preserve"> </w:t>
      </w:r>
      <w:r>
        <w:rPr>
          <w:w w:val="105"/>
        </w:rPr>
        <w:t>o</w:t>
      </w:r>
      <w:r>
        <w:rPr>
          <w:spacing w:val="-13"/>
          <w:w w:val="105"/>
        </w:rPr>
        <w:t xml:space="preserve"> </w:t>
      </w:r>
      <w:r>
        <w:rPr>
          <w:w w:val="105"/>
        </w:rPr>
        <w:t>advokacii,</w:t>
      </w:r>
      <w:r>
        <w:rPr>
          <w:spacing w:val="-11"/>
          <w:w w:val="105"/>
        </w:rPr>
        <w:t xml:space="preserve"> </w:t>
      </w:r>
      <w:r>
        <w:rPr>
          <w:w w:val="105"/>
        </w:rPr>
        <w:t>v</w:t>
      </w:r>
      <w:r>
        <w:rPr>
          <w:spacing w:val="-12"/>
          <w:w w:val="105"/>
        </w:rPr>
        <w:t xml:space="preserve"> </w:t>
      </w:r>
      <w:r>
        <w:rPr>
          <w:w w:val="105"/>
        </w:rPr>
        <w:t>platném</w:t>
      </w:r>
      <w:r>
        <w:rPr>
          <w:spacing w:val="-12"/>
          <w:w w:val="105"/>
        </w:rPr>
        <w:t xml:space="preserve"> </w:t>
      </w:r>
      <w:r>
        <w:rPr>
          <w:w w:val="105"/>
        </w:rPr>
        <w:t>znění</w:t>
      </w:r>
    </w:p>
    <w:p w14:paraId="54BA6569" w14:textId="77777777" w:rsidR="0083547C" w:rsidRDefault="0083547C">
      <w:pPr>
        <w:pStyle w:val="Zkladntext"/>
        <w:spacing w:before="5"/>
        <w:ind w:left="0" w:firstLine="0"/>
        <w:jc w:val="left"/>
        <w:rPr>
          <w:sz w:val="32"/>
        </w:rPr>
      </w:pPr>
    </w:p>
    <w:p w14:paraId="0DD15F30" w14:textId="77777777" w:rsidR="0083547C" w:rsidRDefault="00000000">
      <w:pPr>
        <w:ind w:left="216"/>
        <w:rPr>
          <w:i/>
        </w:rPr>
      </w:pPr>
      <w:r>
        <w:rPr>
          <w:i/>
        </w:rPr>
        <w:t>mezi</w:t>
      </w:r>
    </w:p>
    <w:p w14:paraId="343D7973" w14:textId="77777777" w:rsidR="0083547C" w:rsidRDefault="0083547C">
      <w:pPr>
        <w:pStyle w:val="Zkladntext"/>
        <w:spacing w:before="3"/>
        <w:ind w:left="0" w:firstLine="0"/>
        <w:jc w:val="left"/>
        <w:rPr>
          <w:i/>
          <w:sz w:val="32"/>
        </w:rPr>
      </w:pPr>
    </w:p>
    <w:p w14:paraId="3568EF6B" w14:textId="77777777" w:rsidR="0083547C" w:rsidRDefault="00000000">
      <w:pPr>
        <w:pStyle w:val="Nadpis1"/>
        <w:spacing w:before="1"/>
        <w:ind w:left="216" w:firstLine="0"/>
      </w:pPr>
      <w:r>
        <w:t>J&amp;T advokátní kancelář s.r.o.</w:t>
      </w:r>
    </w:p>
    <w:p w14:paraId="15B5B005" w14:textId="77777777" w:rsidR="0083547C" w:rsidRDefault="00000000">
      <w:pPr>
        <w:pStyle w:val="Zkladntext"/>
        <w:spacing w:before="39" w:line="276" w:lineRule="auto"/>
        <w:ind w:left="216" w:right="3539" w:firstLine="0"/>
        <w:jc w:val="left"/>
      </w:pPr>
      <w:r>
        <w:t>sídlem Revoluční 763/15, 110 00 Praha 1 – Staré Město IČ 04996305</w:t>
      </w:r>
    </w:p>
    <w:p w14:paraId="762E629D" w14:textId="55CBE231" w:rsidR="0083547C" w:rsidRDefault="00000000">
      <w:pPr>
        <w:pStyle w:val="Zkladntext"/>
        <w:spacing w:before="0"/>
        <w:ind w:left="216" w:firstLine="0"/>
        <w:jc w:val="left"/>
      </w:pPr>
      <w:r>
        <w:t xml:space="preserve">zapsaná v obchodním rejstříku vedeném Městským soudem v Praze, sp. zn. C 256778 zastoupená </w:t>
      </w:r>
      <w:r w:rsidR="009F3E62">
        <w:t>xxxx</w:t>
      </w:r>
      <w:r>
        <w:t>, jednatelem a společníkem</w:t>
      </w:r>
    </w:p>
    <w:p w14:paraId="6C8A2714" w14:textId="77777777" w:rsidR="0083547C" w:rsidRDefault="00000000">
      <w:pPr>
        <w:spacing w:before="39"/>
        <w:ind w:left="216"/>
      </w:pPr>
      <w:r>
        <w:t>(dále jen „</w:t>
      </w:r>
      <w:r>
        <w:rPr>
          <w:b/>
          <w:i/>
        </w:rPr>
        <w:t>Advokát</w:t>
      </w:r>
      <w:r>
        <w:t>“)</w:t>
      </w:r>
    </w:p>
    <w:p w14:paraId="0B0A28D3" w14:textId="77777777" w:rsidR="0083547C" w:rsidRDefault="0083547C">
      <w:pPr>
        <w:pStyle w:val="Zkladntext"/>
        <w:spacing w:before="5"/>
        <w:ind w:left="0" w:firstLine="0"/>
        <w:jc w:val="left"/>
        <w:rPr>
          <w:sz w:val="32"/>
        </w:rPr>
      </w:pPr>
    </w:p>
    <w:p w14:paraId="1FCCD230" w14:textId="77777777" w:rsidR="0083547C" w:rsidRDefault="00000000">
      <w:pPr>
        <w:pStyle w:val="Zkladntext"/>
        <w:spacing w:before="0"/>
        <w:ind w:left="216" w:firstLine="0"/>
        <w:jc w:val="left"/>
      </w:pPr>
      <w:r>
        <w:t>a</w:t>
      </w:r>
    </w:p>
    <w:p w14:paraId="0FA8435F" w14:textId="77777777" w:rsidR="0083547C" w:rsidRDefault="0083547C">
      <w:pPr>
        <w:pStyle w:val="Zkladntext"/>
        <w:spacing w:before="10"/>
        <w:ind w:left="0" w:firstLine="0"/>
        <w:jc w:val="left"/>
      </w:pPr>
    </w:p>
    <w:p w14:paraId="452D5560" w14:textId="77777777" w:rsidR="0083547C" w:rsidRDefault="00000000">
      <w:pPr>
        <w:pStyle w:val="Nadpis1"/>
        <w:ind w:left="216" w:firstLine="0"/>
      </w:pPr>
      <w:r>
        <w:t>Oblastní nemocnice Trutnov a.s.</w:t>
      </w:r>
    </w:p>
    <w:p w14:paraId="773110C0" w14:textId="77777777" w:rsidR="0083547C" w:rsidRDefault="00000000">
      <w:pPr>
        <w:pStyle w:val="Zkladntext"/>
        <w:spacing w:before="16"/>
        <w:ind w:left="216" w:firstLine="0"/>
        <w:jc w:val="left"/>
      </w:pPr>
      <w:r>
        <w:t>sídlem Maxima Gorkého 77, Kryblice, 541 01 Trutnov</w:t>
      </w:r>
    </w:p>
    <w:p w14:paraId="305C7D87" w14:textId="77777777" w:rsidR="0083547C" w:rsidRDefault="00000000">
      <w:pPr>
        <w:pStyle w:val="Zkladntext"/>
        <w:spacing w:before="11"/>
        <w:ind w:left="216" w:firstLine="0"/>
        <w:jc w:val="left"/>
      </w:pPr>
      <w:r>
        <w:t>IČ 26000237</w:t>
      </w:r>
    </w:p>
    <w:p w14:paraId="67486D8C" w14:textId="77777777" w:rsidR="0083547C" w:rsidRDefault="00000000">
      <w:pPr>
        <w:pStyle w:val="Zkladntext"/>
        <w:spacing w:before="13" w:line="252" w:lineRule="auto"/>
        <w:ind w:left="216" w:firstLine="0"/>
        <w:jc w:val="left"/>
      </w:pPr>
      <w:r>
        <w:t>zapsaná v obchodním rejstříku vedeném Krajským soudem v Hradci Králové, sp. zn. B 2334 zastoupená Ing. Miroslavem Procházkou, Ph.D., předsedou správní rady</w:t>
      </w:r>
    </w:p>
    <w:p w14:paraId="609F74F7" w14:textId="77777777" w:rsidR="0083547C" w:rsidRDefault="00000000">
      <w:pPr>
        <w:spacing w:line="240" w:lineRule="exact"/>
        <w:ind w:left="216"/>
      </w:pPr>
      <w:r>
        <w:t>(dále jen „</w:t>
      </w:r>
      <w:r>
        <w:rPr>
          <w:b/>
          <w:i/>
        </w:rPr>
        <w:t>Klient</w:t>
      </w:r>
      <w:r>
        <w:t>“)</w:t>
      </w:r>
    </w:p>
    <w:p w14:paraId="60571127" w14:textId="77777777" w:rsidR="0083547C" w:rsidRDefault="00000000">
      <w:pPr>
        <w:pStyle w:val="Zkladntext"/>
        <w:spacing w:before="214"/>
        <w:ind w:left="216" w:firstLine="0"/>
        <w:jc w:val="left"/>
      </w:pPr>
      <w:r>
        <w:t>Advokát a Klient společně</w:t>
      </w:r>
      <w:r>
        <w:rPr>
          <w:position w:val="4"/>
        </w:rPr>
        <w:t xml:space="preserve">̌ </w:t>
      </w:r>
      <w:r>
        <w:t>též</w:t>
      </w:r>
      <w:r>
        <w:rPr>
          <w:position w:val="4"/>
        </w:rPr>
        <w:t xml:space="preserve">̌ </w:t>
      </w:r>
      <w:r>
        <w:t>„</w:t>
      </w:r>
      <w:r>
        <w:rPr>
          <w:b/>
          <w:i/>
        </w:rPr>
        <w:t>Strany</w:t>
      </w:r>
      <w:r>
        <w:t>“</w:t>
      </w:r>
    </w:p>
    <w:p w14:paraId="0739F4D1" w14:textId="77777777" w:rsidR="0083547C" w:rsidRDefault="0083547C">
      <w:pPr>
        <w:pStyle w:val="Zkladntext"/>
        <w:spacing w:before="0"/>
        <w:ind w:left="0" w:firstLine="0"/>
        <w:jc w:val="left"/>
        <w:rPr>
          <w:sz w:val="28"/>
        </w:rPr>
      </w:pPr>
    </w:p>
    <w:p w14:paraId="55719BC3" w14:textId="77777777" w:rsidR="0083547C" w:rsidRDefault="00000000">
      <w:pPr>
        <w:pStyle w:val="Nadpis1"/>
        <w:spacing w:before="169"/>
        <w:ind w:left="216" w:firstLine="0"/>
      </w:pPr>
      <w:r>
        <w:t>STRANY DOHODLY NÁSLEDUJÍCÍ:</w:t>
      </w:r>
    </w:p>
    <w:p w14:paraId="02717DA2" w14:textId="77777777" w:rsidR="0083547C" w:rsidRDefault="0083547C">
      <w:pPr>
        <w:pStyle w:val="Zkladntext"/>
        <w:spacing w:before="3"/>
        <w:ind w:left="0" w:firstLine="0"/>
        <w:jc w:val="left"/>
        <w:rPr>
          <w:b/>
          <w:sz w:val="32"/>
        </w:rPr>
      </w:pPr>
    </w:p>
    <w:p w14:paraId="56ED51A5" w14:textId="77777777" w:rsidR="0083547C" w:rsidRDefault="00000000">
      <w:pPr>
        <w:pStyle w:val="Odstavecseseznamem"/>
        <w:numPr>
          <w:ilvl w:val="0"/>
          <w:numId w:val="1"/>
        </w:numPr>
        <w:tabs>
          <w:tab w:val="left" w:pos="782"/>
          <w:tab w:val="left" w:pos="783"/>
        </w:tabs>
        <w:spacing w:before="0"/>
        <w:rPr>
          <w:b/>
        </w:rPr>
      </w:pPr>
      <w:r>
        <w:rPr>
          <w:b/>
        </w:rPr>
        <w:t>PREAMBULE</w:t>
      </w:r>
    </w:p>
    <w:p w14:paraId="6961FDB5" w14:textId="77777777" w:rsidR="0083547C" w:rsidRDefault="00000000">
      <w:pPr>
        <w:pStyle w:val="Odstavecseseznamem"/>
        <w:numPr>
          <w:ilvl w:val="1"/>
          <w:numId w:val="1"/>
        </w:numPr>
        <w:tabs>
          <w:tab w:val="left" w:pos="783"/>
        </w:tabs>
        <w:spacing w:before="124"/>
        <w:ind w:right="116"/>
        <w:jc w:val="both"/>
      </w:pPr>
      <w:r>
        <w:t>Účelem Smlouvy je poskytování právních služeb na základě vzájemné důvěry mezi Stranami.</w:t>
      </w:r>
    </w:p>
    <w:p w14:paraId="6F4F06A2" w14:textId="77777777" w:rsidR="0083547C" w:rsidRDefault="00000000">
      <w:pPr>
        <w:pStyle w:val="Odstavecseseznamem"/>
        <w:numPr>
          <w:ilvl w:val="1"/>
          <w:numId w:val="1"/>
        </w:numPr>
        <w:tabs>
          <w:tab w:val="left" w:pos="783"/>
        </w:tabs>
        <w:spacing w:before="121"/>
        <w:ind w:right="112"/>
        <w:jc w:val="both"/>
      </w:pPr>
      <w:r>
        <w:t>Předpokladem řádného fungování vztahů mezi Advokátem a Klientem je dodržovaní všech vzájemných dohod v jakékoliv podobě</w:t>
      </w:r>
      <w:r>
        <w:rPr>
          <w:spacing w:val="-3"/>
        </w:rPr>
        <w:t xml:space="preserve"> </w:t>
      </w:r>
      <w:r>
        <w:t>uskutečněných.</w:t>
      </w:r>
    </w:p>
    <w:p w14:paraId="45BE54AF" w14:textId="77777777" w:rsidR="0083547C" w:rsidRDefault="0083547C">
      <w:pPr>
        <w:pStyle w:val="Zkladntext"/>
        <w:spacing w:before="2"/>
        <w:ind w:left="0" w:firstLine="0"/>
        <w:jc w:val="left"/>
        <w:rPr>
          <w:sz w:val="32"/>
        </w:rPr>
      </w:pPr>
    </w:p>
    <w:p w14:paraId="31C3A3B4" w14:textId="77777777" w:rsidR="0083547C" w:rsidRDefault="00000000">
      <w:pPr>
        <w:pStyle w:val="Nadpis1"/>
        <w:numPr>
          <w:ilvl w:val="0"/>
          <w:numId w:val="1"/>
        </w:numPr>
        <w:tabs>
          <w:tab w:val="left" w:pos="782"/>
          <w:tab w:val="left" w:pos="783"/>
        </w:tabs>
      </w:pPr>
      <w:r>
        <w:t>PŘEDMĚT</w:t>
      </w:r>
      <w:r>
        <w:rPr>
          <w:spacing w:val="-2"/>
        </w:rPr>
        <w:t xml:space="preserve"> </w:t>
      </w:r>
      <w:r>
        <w:t>SMLOUVY</w:t>
      </w:r>
    </w:p>
    <w:p w14:paraId="396BF9F9" w14:textId="77777777" w:rsidR="0083547C" w:rsidRDefault="00000000">
      <w:pPr>
        <w:pStyle w:val="Odstavecseseznamem"/>
        <w:numPr>
          <w:ilvl w:val="1"/>
          <w:numId w:val="1"/>
        </w:numPr>
        <w:tabs>
          <w:tab w:val="left" w:pos="783"/>
        </w:tabs>
        <w:spacing w:before="121"/>
        <w:ind w:right="114"/>
        <w:jc w:val="both"/>
      </w:pPr>
      <w:r>
        <w:t>Předmětem Smlouvy je poskytování právního poradenství a právních služeb zejména v níže uvedených</w:t>
      </w:r>
      <w:r>
        <w:rPr>
          <w:spacing w:val="-1"/>
        </w:rPr>
        <w:t xml:space="preserve"> </w:t>
      </w:r>
      <w:r>
        <w:t>záležitostech:</w:t>
      </w:r>
    </w:p>
    <w:p w14:paraId="7E61872A" w14:textId="77777777" w:rsidR="0083547C" w:rsidRDefault="00000000">
      <w:pPr>
        <w:pStyle w:val="Odstavecseseznamem"/>
        <w:numPr>
          <w:ilvl w:val="2"/>
          <w:numId w:val="1"/>
        </w:numPr>
        <w:tabs>
          <w:tab w:val="left" w:pos="1350"/>
        </w:tabs>
        <w:ind w:hanging="568"/>
      </w:pPr>
      <w:r>
        <w:t>poskytování právních stanovisek dle požadavku a potřeb Klienta</w:t>
      </w:r>
      <w:r>
        <w:rPr>
          <w:spacing w:val="-3"/>
        </w:rPr>
        <w:t xml:space="preserve"> </w:t>
      </w:r>
      <w:r>
        <w:t>a</w:t>
      </w:r>
    </w:p>
    <w:p w14:paraId="7E8B61EC" w14:textId="77777777" w:rsidR="0083547C" w:rsidRDefault="00000000">
      <w:pPr>
        <w:pStyle w:val="Odstavecseseznamem"/>
        <w:numPr>
          <w:ilvl w:val="2"/>
          <w:numId w:val="1"/>
        </w:numPr>
        <w:tabs>
          <w:tab w:val="left" w:pos="1350"/>
        </w:tabs>
        <w:spacing w:before="122" w:line="237" w:lineRule="auto"/>
        <w:ind w:right="112"/>
      </w:pPr>
      <w:r>
        <w:t>posouzení technické kvalifikace ve veřejných zakázkách dle požadavku a potřeb Klienta</w:t>
      </w:r>
    </w:p>
    <w:p w14:paraId="44388AC1" w14:textId="77777777" w:rsidR="0083547C" w:rsidRDefault="00000000">
      <w:pPr>
        <w:pStyle w:val="Zkladntext"/>
        <w:spacing w:before="122"/>
        <w:ind w:right="112" w:firstLine="0"/>
      </w:pPr>
      <w:r>
        <w:t>souvisejících s dotačním projektem, resp. v rámci dotačního projektu REACT-EU (programu Integrovaného regionálního operačního programu IROP 2021-2027)  “Rozvoj a modernizace zdravotní péče v ON Trutnov” (dále jen</w:t>
      </w:r>
      <w:r>
        <w:rPr>
          <w:spacing w:val="-9"/>
        </w:rPr>
        <w:t xml:space="preserve"> </w:t>
      </w:r>
      <w:r>
        <w:t>„</w:t>
      </w:r>
      <w:r>
        <w:rPr>
          <w:b/>
          <w:i/>
        </w:rPr>
        <w:t>Projekt</w:t>
      </w:r>
      <w:r>
        <w:t>“).</w:t>
      </w:r>
    </w:p>
    <w:p w14:paraId="482FD6DE" w14:textId="77777777" w:rsidR="0083547C" w:rsidRDefault="0083547C">
      <w:pPr>
        <w:sectPr w:rsidR="0083547C">
          <w:headerReference w:type="default" r:id="rId7"/>
          <w:footerReference w:type="default" r:id="rId8"/>
          <w:type w:val="continuous"/>
          <w:pgSz w:w="11910" w:h="16840"/>
          <w:pgMar w:top="1600" w:right="1300" w:bottom="1800" w:left="1200" w:header="751" w:footer="1611" w:gutter="0"/>
          <w:cols w:space="708"/>
        </w:sectPr>
      </w:pPr>
    </w:p>
    <w:p w14:paraId="6E52EACC" w14:textId="77777777" w:rsidR="0083547C" w:rsidRDefault="00000000">
      <w:pPr>
        <w:pStyle w:val="Odstavecseseznamem"/>
        <w:numPr>
          <w:ilvl w:val="1"/>
          <w:numId w:val="1"/>
        </w:numPr>
        <w:tabs>
          <w:tab w:val="left" w:pos="783"/>
        </w:tabs>
        <w:spacing w:before="86"/>
        <w:ind w:right="112"/>
        <w:jc w:val="both"/>
      </w:pPr>
      <w:r>
        <w:lastRenderedPageBreak/>
        <w:t>Advokát se zavazuje poskytovat Klientovi v souladu se zákonem č. 85/1996 Sb., o advokacii, ve znění pozdějších předpisů, jménem Klienta a na jeho účet právní služby ve všech věcech dle této</w:t>
      </w:r>
      <w:r>
        <w:rPr>
          <w:spacing w:val="-2"/>
        </w:rPr>
        <w:t xml:space="preserve"> </w:t>
      </w:r>
      <w:r>
        <w:t>Smlouvy.</w:t>
      </w:r>
    </w:p>
    <w:p w14:paraId="7E068061" w14:textId="77777777" w:rsidR="0083547C" w:rsidRDefault="00000000">
      <w:pPr>
        <w:pStyle w:val="Odstavecseseznamem"/>
        <w:numPr>
          <w:ilvl w:val="1"/>
          <w:numId w:val="1"/>
        </w:numPr>
        <w:tabs>
          <w:tab w:val="left" w:pos="783"/>
        </w:tabs>
        <w:spacing w:before="138" w:line="220" w:lineRule="auto"/>
        <w:ind w:right="111"/>
        <w:jc w:val="both"/>
      </w:pPr>
      <w:r>
        <w:t xml:space="preserve">Klient se zavazuje za činnosti Advokáta zaplatit přiměřenou odměnu ve výši a způsobem sjednaným v této </w:t>
      </w:r>
      <w:r>
        <w:rPr>
          <w:spacing w:val="-9"/>
        </w:rPr>
        <w:t>Smlouvě</w:t>
      </w:r>
      <w:r>
        <w:rPr>
          <w:spacing w:val="-9"/>
          <w:position w:val="4"/>
        </w:rPr>
        <w:t xml:space="preserve">̌ </w:t>
      </w:r>
      <w:r>
        <w:t>a poskytovat požadovanou a potřebnou součinnost Advokátovi.</w:t>
      </w:r>
    </w:p>
    <w:p w14:paraId="5A77F535" w14:textId="77777777" w:rsidR="0083547C" w:rsidRDefault="0083547C">
      <w:pPr>
        <w:pStyle w:val="Zkladntext"/>
        <w:spacing w:before="5"/>
        <w:ind w:left="0" w:firstLine="0"/>
        <w:jc w:val="left"/>
        <w:rPr>
          <w:sz w:val="32"/>
        </w:rPr>
      </w:pPr>
    </w:p>
    <w:p w14:paraId="4706E8B7" w14:textId="77777777" w:rsidR="0083547C" w:rsidRDefault="00000000">
      <w:pPr>
        <w:pStyle w:val="Nadpis1"/>
        <w:numPr>
          <w:ilvl w:val="0"/>
          <w:numId w:val="1"/>
        </w:numPr>
        <w:tabs>
          <w:tab w:val="left" w:pos="782"/>
          <w:tab w:val="left" w:pos="783"/>
        </w:tabs>
      </w:pPr>
      <w:r>
        <w:t>DOBA TRVÁNÍ SMLOUVY A TERMÍNY</w:t>
      </w:r>
      <w:r>
        <w:rPr>
          <w:spacing w:val="-7"/>
        </w:rPr>
        <w:t xml:space="preserve"> </w:t>
      </w:r>
      <w:r>
        <w:t>PLNĚNÍ</w:t>
      </w:r>
    </w:p>
    <w:p w14:paraId="6F1A94FC" w14:textId="77777777" w:rsidR="0083547C" w:rsidRDefault="00000000">
      <w:pPr>
        <w:pStyle w:val="Odstavecseseznamem"/>
        <w:numPr>
          <w:ilvl w:val="1"/>
          <w:numId w:val="1"/>
        </w:numPr>
        <w:tabs>
          <w:tab w:val="left" w:pos="783"/>
        </w:tabs>
        <w:spacing w:before="124"/>
        <w:ind w:right="113"/>
        <w:jc w:val="both"/>
      </w:pPr>
      <w:r>
        <w:t>Smlouva se uzavírá na dobu určitou, a to ode dne účinnosti této Smlouvy do dne,         v němž celková odměna Advokáta dle čl. 6 této Smlouvy za poskytnuté právní služby za dobu trvání této Smlouvy dosáhne částky (limitu) 500.000 Kč bez DPH, nejdéle však do dne ukončení Projektu. Tato Smlouva tedy automaticky končí k okamžiku, kdy Advokátovi vzniklo právo na odměnu dle čl. 6 této Smlouvy za veškeré poskytnuté právní služby dle této Smlouvy za celou dobu trvání této Smlouvy, které dosáhlo (limitní) částky ve výši 500.000 Kč bez</w:t>
      </w:r>
      <w:r>
        <w:rPr>
          <w:spacing w:val="-6"/>
        </w:rPr>
        <w:t xml:space="preserve"> </w:t>
      </w:r>
      <w:r>
        <w:t>DPH.</w:t>
      </w:r>
    </w:p>
    <w:p w14:paraId="69D285F3" w14:textId="77777777" w:rsidR="0083547C" w:rsidRDefault="00000000">
      <w:pPr>
        <w:pStyle w:val="Odstavecseseznamem"/>
        <w:numPr>
          <w:ilvl w:val="1"/>
          <w:numId w:val="1"/>
        </w:numPr>
        <w:tabs>
          <w:tab w:val="left" w:pos="783"/>
        </w:tabs>
        <w:spacing w:before="121"/>
        <w:ind w:right="117"/>
        <w:jc w:val="both"/>
      </w:pPr>
      <w:r>
        <w:rPr>
          <w:w w:val="105"/>
        </w:rPr>
        <w:t>Klient</w:t>
      </w:r>
      <w:r>
        <w:rPr>
          <w:spacing w:val="-32"/>
          <w:w w:val="105"/>
        </w:rPr>
        <w:t xml:space="preserve"> </w:t>
      </w:r>
      <w:r>
        <w:rPr>
          <w:w w:val="105"/>
        </w:rPr>
        <w:t>je</w:t>
      </w:r>
      <w:r>
        <w:rPr>
          <w:spacing w:val="-32"/>
          <w:w w:val="105"/>
        </w:rPr>
        <w:t xml:space="preserve"> </w:t>
      </w:r>
      <w:r>
        <w:rPr>
          <w:w w:val="105"/>
        </w:rPr>
        <w:t>oprávněn</w:t>
      </w:r>
      <w:r>
        <w:rPr>
          <w:spacing w:val="-31"/>
          <w:w w:val="105"/>
        </w:rPr>
        <w:t xml:space="preserve"> </w:t>
      </w:r>
      <w:r>
        <w:rPr>
          <w:w w:val="105"/>
        </w:rPr>
        <w:t>Smlouvu</w:t>
      </w:r>
      <w:r>
        <w:rPr>
          <w:spacing w:val="-32"/>
          <w:w w:val="105"/>
        </w:rPr>
        <w:t xml:space="preserve"> </w:t>
      </w:r>
      <w:r>
        <w:rPr>
          <w:w w:val="105"/>
        </w:rPr>
        <w:t>vypovědět</w:t>
      </w:r>
      <w:r>
        <w:rPr>
          <w:spacing w:val="-32"/>
          <w:w w:val="105"/>
        </w:rPr>
        <w:t xml:space="preserve"> </w:t>
      </w:r>
      <w:r>
        <w:rPr>
          <w:w w:val="105"/>
        </w:rPr>
        <w:t>bez</w:t>
      </w:r>
      <w:r>
        <w:rPr>
          <w:spacing w:val="-33"/>
          <w:w w:val="105"/>
        </w:rPr>
        <w:t xml:space="preserve"> </w:t>
      </w:r>
      <w:r>
        <w:rPr>
          <w:w w:val="105"/>
        </w:rPr>
        <w:t>udání</w:t>
      </w:r>
      <w:r>
        <w:rPr>
          <w:spacing w:val="-34"/>
          <w:w w:val="105"/>
        </w:rPr>
        <w:t xml:space="preserve"> </w:t>
      </w:r>
      <w:r>
        <w:rPr>
          <w:w w:val="105"/>
        </w:rPr>
        <w:t>důvodu,</w:t>
      </w:r>
      <w:r>
        <w:rPr>
          <w:spacing w:val="-33"/>
          <w:w w:val="105"/>
        </w:rPr>
        <w:t xml:space="preserve"> </w:t>
      </w:r>
      <w:r>
        <w:rPr>
          <w:w w:val="105"/>
        </w:rPr>
        <w:t>Advokát</w:t>
      </w:r>
      <w:r>
        <w:rPr>
          <w:spacing w:val="-32"/>
          <w:w w:val="105"/>
        </w:rPr>
        <w:t xml:space="preserve"> </w:t>
      </w:r>
      <w:r>
        <w:rPr>
          <w:w w:val="105"/>
        </w:rPr>
        <w:t>z</w:t>
      </w:r>
      <w:r>
        <w:rPr>
          <w:spacing w:val="-33"/>
          <w:w w:val="105"/>
        </w:rPr>
        <w:t xml:space="preserve"> </w:t>
      </w:r>
      <w:r>
        <w:rPr>
          <w:w w:val="105"/>
        </w:rPr>
        <w:t>důvodů</w:t>
      </w:r>
      <w:r>
        <w:rPr>
          <w:spacing w:val="-33"/>
          <w:w w:val="105"/>
        </w:rPr>
        <w:t xml:space="preserve"> </w:t>
      </w:r>
      <w:r>
        <w:rPr>
          <w:w w:val="105"/>
        </w:rPr>
        <w:t>ve</w:t>
      </w:r>
      <w:r>
        <w:rPr>
          <w:spacing w:val="-32"/>
          <w:w w:val="105"/>
        </w:rPr>
        <w:t xml:space="preserve"> </w:t>
      </w:r>
      <w:r>
        <w:rPr>
          <w:w w:val="105"/>
        </w:rPr>
        <w:t>smyslu zákona o advokacii. Výpovědní doba činí tři měsíce plynoucí od prvního dne následujícího měsíce po měsíci doručení písemné</w:t>
      </w:r>
      <w:r>
        <w:rPr>
          <w:spacing w:val="-45"/>
          <w:w w:val="105"/>
        </w:rPr>
        <w:t xml:space="preserve"> </w:t>
      </w:r>
      <w:r>
        <w:rPr>
          <w:w w:val="105"/>
        </w:rPr>
        <w:t>výpovědi.</w:t>
      </w:r>
    </w:p>
    <w:p w14:paraId="4C69A59A" w14:textId="77777777" w:rsidR="0083547C" w:rsidRDefault="00000000">
      <w:pPr>
        <w:pStyle w:val="Odstavecseseznamem"/>
        <w:numPr>
          <w:ilvl w:val="1"/>
          <w:numId w:val="1"/>
        </w:numPr>
        <w:tabs>
          <w:tab w:val="left" w:pos="783"/>
        </w:tabs>
        <w:spacing w:before="138" w:line="218" w:lineRule="auto"/>
        <w:ind w:right="111"/>
        <w:jc w:val="both"/>
      </w:pPr>
      <w:r>
        <w:t xml:space="preserve">Připadné termíny pro dílčí plnění, požadované Klientem, vyplynou z požadavku Klienta akceptovaného Advokátem, z platných právních </w:t>
      </w:r>
      <w:r>
        <w:rPr>
          <w:spacing w:val="-8"/>
        </w:rPr>
        <w:t>předpisů</w:t>
      </w:r>
      <w:r>
        <w:rPr>
          <w:spacing w:val="-8"/>
          <w:position w:val="5"/>
        </w:rPr>
        <w:t xml:space="preserve">̊ </w:t>
      </w:r>
      <w:r>
        <w:t>nebo z požadavku či výzvy příslušného orgánu.</w:t>
      </w:r>
    </w:p>
    <w:p w14:paraId="0C02D51F" w14:textId="77777777" w:rsidR="0083547C" w:rsidRDefault="00000000">
      <w:pPr>
        <w:pStyle w:val="Odstavecseseznamem"/>
        <w:numPr>
          <w:ilvl w:val="1"/>
          <w:numId w:val="1"/>
        </w:numPr>
        <w:tabs>
          <w:tab w:val="left" w:pos="783"/>
        </w:tabs>
        <w:spacing w:before="119"/>
        <w:ind w:right="115"/>
        <w:jc w:val="both"/>
      </w:pPr>
      <w:r>
        <w:pict w14:anchorId="26136FCB">
          <v:line id="_x0000_s2052" style="position:absolute;left:0;text-align:left;z-index:251658240;mso-position-horizontal-relative:page" from="173.7pt,43.2pt" to="369.55pt,43.2pt" strokeweight=".84pt">
            <w10:wrap anchorx="page"/>
          </v:line>
        </w:pict>
      </w:r>
      <w:r>
        <w:t xml:space="preserve">Klient bude adresovat svůj požadavek na e-mailovou adresu </w:t>
      </w:r>
      <w:hyperlink r:id="rId9">
        <w:r>
          <w:rPr>
            <w:u w:val="single"/>
          </w:rPr>
          <w:t>jsalmon@jtak.cz</w:t>
        </w:r>
      </w:hyperlink>
      <w:r>
        <w:rPr>
          <w:u w:val="single"/>
        </w:rPr>
        <w:t>,</w:t>
      </w:r>
      <w:hyperlink r:id="rId10">
        <w:r>
          <w:rPr>
            <w:u w:val="single"/>
          </w:rPr>
          <w:t xml:space="preserve"> officemanager@jtak.cz </w:t>
        </w:r>
      </w:hyperlink>
      <w:r>
        <w:rPr>
          <w:u w:val="single"/>
        </w:rPr>
        <w:t>či jinou e-mailovou adresu</w:t>
      </w:r>
      <w:r>
        <w:t>, kterou Advokát Klientovi za tímto účelem oznámí, případně do datové schránky</w:t>
      </w:r>
      <w:r>
        <w:rPr>
          <w:spacing w:val="1"/>
        </w:rPr>
        <w:t xml:space="preserve"> </w:t>
      </w:r>
      <w:r>
        <w:t>advokáta.</w:t>
      </w:r>
    </w:p>
    <w:p w14:paraId="63B6C75F" w14:textId="77777777" w:rsidR="0083547C" w:rsidRDefault="00000000">
      <w:pPr>
        <w:pStyle w:val="Odstavecseseznamem"/>
        <w:numPr>
          <w:ilvl w:val="1"/>
          <w:numId w:val="1"/>
        </w:numPr>
        <w:tabs>
          <w:tab w:val="left" w:pos="783"/>
        </w:tabs>
        <w:ind w:right="111"/>
        <w:jc w:val="both"/>
      </w:pPr>
      <w:r>
        <w:t>Advokát je povinen prostřednictvím výše uvedených kontaktních e-mailů (připadně jinak) reagovat na požadavek Klienta vždy nejpozději do 5 pracovních dnů od doručení Advokátovi. V rámci své reakce Advokát potvrdí Klientem stanovený termín, kdy bude vzata v potaz sjednaná reakční doba Advokáta, nebo navrhne jiný termín odpovídající složitosti požadavku</w:t>
      </w:r>
      <w:r>
        <w:rPr>
          <w:spacing w:val="1"/>
        </w:rPr>
        <w:t xml:space="preserve"> </w:t>
      </w:r>
      <w:r>
        <w:t>Klienta.</w:t>
      </w:r>
    </w:p>
    <w:p w14:paraId="760B81CB" w14:textId="77777777" w:rsidR="0083547C" w:rsidRDefault="0083547C">
      <w:pPr>
        <w:pStyle w:val="Zkladntext"/>
        <w:spacing w:before="4"/>
        <w:ind w:left="0" w:firstLine="0"/>
        <w:jc w:val="left"/>
        <w:rPr>
          <w:sz w:val="32"/>
        </w:rPr>
      </w:pPr>
    </w:p>
    <w:p w14:paraId="327F335F" w14:textId="77777777" w:rsidR="0083547C" w:rsidRDefault="00000000">
      <w:pPr>
        <w:pStyle w:val="Nadpis1"/>
        <w:numPr>
          <w:ilvl w:val="0"/>
          <w:numId w:val="1"/>
        </w:numPr>
        <w:tabs>
          <w:tab w:val="left" w:pos="782"/>
          <w:tab w:val="left" w:pos="783"/>
        </w:tabs>
      </w:pPr>
      <w:r>
        <w:t>PRÁVA A POVINNOSTI</w:t>
      </w:r>
      <w:r>
        <w:rPr>
          <w:spacing w:val="-6"/>
        </w:rPr>
        <w:t xml:space="preserve"> </w:t>
      </w:r>
      <w:r>
        <w:t>KLIENTA</w:t>
      </w:r>
    </w:p>
    <w:p w14:paraId="54E28945" w14:textId="77777777" w:rsidR="0083547C" w:rsidRDefault="00000000">
      <w:pPr>
        <w:pStyle w:val="Odstavecseseznamem"/>
        <w:numPr>
          <w:ilvl w:val="1"/>
          <w:numId w:val="1"/>
        </w:numPr>
        <w:tabs>
          <w:tab w:val="left" w:pos="783"/>
        </w:tabs>
        <w:spacing w:before="122"/>
        <w:ind w:right="113"/>
        <w:jc w:val="both"/>
      </w:pPr>
      <w:bookmarkStart w:id="0" w:name="_bookmark0"/>
      <w:bookmarkEnd w:id="0"/>
      <w:r>
        <w:t>Klient je povinen poskytnout Advokátovi veškerou potřebnou součinnost a informace, které  bude  Advokát  vyžadovat  v  souvislosti  s  předmětem  plnění  této  Smlouvy,    v přiměřeném čase po vznesení požadavku ohledně takové součinnosti či informací tak, aby Advokát mohl své výkony uskutečnit včas v souladu s touto Smlouvou a termíny, stanovenými nebo sjednanými dle čl. 3 této</w:t>
      </w:r>
      <w:r>
        <w:rPr>
          <w:spacing w:val="-3"/>
        </w:rPr>
        <w:t xml:space="preserve"> </w:t>
      </w:r>
      <w:r>
        <w:t>Smlouvy.</w:t>
      </w:r>
    </w:p>
    <w:p w14:paraId="11B8FA08" w14:textId="77777777" w:rsidR="0083547C" w:rsidRDefault="00000000">
      <w:pPr>
        <w:pStyle w:val="Odstavecseseznamem"/>
        <w:numPr>
          <w:ilvl w:val="1"/>
          <w:numId w:val="1"/>
        </w:numPr>
        <w:tabs>
          <w:tab w:val="left" w:pos="783"/>
        </w:tabs>
        <w:spacing w:before="119"/>
        <w:ind w:right="112"/>
        <w:jc w:val="both"/>
      </w:pPr>
      <w:bookmarkStart w:id="1" w:name="_bookmark1"/>
      <w:bookmarkEnd w:id="1"/>
      <w:r>
        <w:t>Klient je rovněž povinen předložit Advokátovi veškeré doklady, povolení či jiné dokumenty, související s právní službou Advokáta a potřebné pro právní službu  dle této Smlouvy, a to existující dokumenty do tří dnů ode dne výzvy Advokáta, ostatní dokumenty do tří dnů od jejich obdržení s tím, že se Klient zavazuje o jejich vydání požádat do tří dnů ode dne výzvy</w:t>
      </w:r>
      <w:r>
        <w:rPr>
          <w:spacing w:val="-3"/>
        </w:rPr>
        <w:t xml:space="preserve"> </w:t>
      </w:r>
      <w:r>
        <w:t>Advokáta.</w:t>
      </w:r>
    </w:p>
    <w:p w14:paraId="005CAFD8" w14:textId="77777777" w:rsidR="0083547C" w:rsidRDefault="00000000">
      <w:pPr>
        <w:pStyle w:val="Odstavecseseznamem"/>
        <w:numPr>
          <w:ilvl w:val="1"/>
          <w:numId w:val="1"/>
        </w:numPr>
        <w:tabs>
          <w:tab w:val="left" w:pos="783"/>
        </w:tabs>
        <w:spacing w:before="121"/>
        <w:ind w:right="111"/>
        <w:jc w:val="both"/>
      </w:pPr>
      <w:bookmarkStart w:id="2" w:name="_bookmark2"/>
      <w:bookmarkEnd w:id="2"/>
      <w:r>
        <w:t>Klient se zavazuje udělit Advokátovi příslušné plné moci tak, aby Advokát mohl řádně vykonávat svou</w:t>
      </w:r>
      <w:r>
        <w:rPr>
          <w:spacing w:val="2"/>
        </w:rPr>
        <w:t xml:space="preserve"> </w:t>
      </w:r>
      <w:r>
        <w:t>činnost.</w:t>
      </w:r>
    </w:p>
    <w:p w14:paraId="7ED2A803" w14:textId="77777777" w:rsidR="0083547C" w:rsidRDefault="0083547C">
      <w:pPr>
        <w:jc w:val="both"/>
        <w:sectPr w:rsidR="0083547C">
          <w:pgSz w:w="11910" w:h="16840"/>
          <w:pgMar w:top="1600" w:right="1300" w:bottom="1800" w:left="1200" w:header="751" w:footer="1611" w:gutter="0"/>
          <w:cols w:space="708"/>
        </w:sectPr>
      </w:pPr>
    </w:p>
    <w:p w14:paraId="72848448" w14:textId="77777777" w:rsidR="0083547C" w:rsidRDefault="00000000">
      <w:pPr>
        <w:pStyle w:val="Odstavecseseznamem"/>
        <w:numPr>
          <w:ilvl w:val="1"/>
          <w:numId w:val="1"/>
        </w:numPr>
        <w:tabs>
          <w:tab w:val="left" w:pos="783"/>
        </w:tabs>
        <w:spacing w:before="86"/>
        <w:ind w:right="114"/>
        <w:jc w:val="both"/>
      </w:pPr>
      <w:r>
        <w:lastRenderedPageBreak/>
        <w:t xml:space="preserve">Připadné porušení ustanovení v čl. </w:t>
      </w:r>
      <w:hyperlink w:anchor="_bookmark0" w:history="1">
        <w:r>
          <w:t>4.1</w:t>
        </w:r>
      </w:hyperlink>
      <w:r>
        <w:t xml:space="preserve">, </w:t>
      </w:r>
      <w:hyperlink w:anchor="_bookmark1" w:history="1">
        <w:r>
          <w:t xml:space="preserve">4.2 </w:t>
        </w:r>
      </w:hyperlink>
      <w:r>
        <w:t xml:space="preserve">a </w:t>
      </w:r>
      <w:hyperlink w:anchor="_bookmark2" w:history="1">
        <w:r>
          <w:t xml:space="preserve">4.3 </w:t>
        </w:r>
      </w:hyperlink>
      <w:r>
        <w:t>může mít za následek změnu termínu plnění, ale i nemožnost vykonat činnost Advokáta v souladu s touto Smlouvou. Rovněž je toto porušení považováno za podstatné porušení</w:t>
      </w:r>
      <w:r>
        <w:rPr>
          <w:spacing w:val="-7"/>
        </w:rPr>
        <w:t xml:space="preserve"> </w:t>
      </w:r>
      <w:r>
        <w:t>Smlouvy.</w:t>
      </w:r>
    </w:p>
    <w:p w14:paraId="60D3BCDC" w14:textId="77777777" w:rsidR="0083547C" w:rsidRDefault="00000000">
      <w:pPr>
        <w:pStyle w:val="Odstavecseseznamem"/>
        <w:numPr>
          <w:ilvl w:val="1"/>
          <w:numId w:val="1"/>
        </w:numPr>
        <w:tabs>
          <w:tab w:val="left" w:pos="783"/>
        </w:tabs>
        <w:spacing w:before="121"/>
        <w:ind w:right="110"/>
        <w:jc w:val="both"/>
      </w:pPr>
      <w:bookmarkStart w:id="3" w:name="_bookmark3"/>
      <w:bookmarkEnd w:id="3"/>
      <w:r>
        <w:t xml:space="preserve">Klient se zavazuje uhradit Advokátovi připadné výdaje za služby či dodávky, které nejsou součástí předmětu Smlouvy a které po předchozím písemném odsouhlasení s Klientem Advokát účelně vynaloží ke splnění účelu této Smlouvy nebo k odvracení hrozící škody nebo odstranění následků škody, </w:t>
      </w:r>
      <w:r>
        <w:rPr>
          <w:spacing w:val="-6"/>
        </w:rPr>
        <w:t xml:space="preserve">které́ </w:t>
      </w:r>
      <w:r>
        <w:t>nastaly bez zavinění</w:t>
      </w:r>
      <w:r>
        <w:rPr>
          <w:spacing w:val="-8"/>
        </w:rPr>
        <w:t xml:space="preserve"> </w:t>
      </w:r>
      <w:r>
        <w:t>Advokáta.</w:t>
      </w:r>
    </w:p>
    <w:p w14:paraId="360123C2" w14:textId="77777777" w:rsidR="0083547C" w:rsidRDefault="0083547C">
      <w:pPr>
        <w:pStyle w:val="Zkladntext"/>
        <w:spacing w:before="3"/>
        <w:ind w:left="0" w:firstLine="0"/>
        <w:jc w:val="left"/>
        <w:rPr>
          <w:sz w:val="32"/>
        </w:rPr>
      </w:pPr>
    </w:p>
    <w:p w14:paraId="64C5892A" w14:textId="77777777" w:rsidR="0083547C" w:rsidRDefault="00000000">
      <w:pPr>
        <w:pStyle w:val="Nadpis1"/>
        <w:numPr>
          <w:ilvl w:val="0"/>
          <w:numId w:val="1"/>
        </w:numPr>
        <w:tabs>
          <w:tab w:val="left" w:pos="782"/>
          <w:tab w:val="left" w:pos="783"/>
        </w:tabs>
      </w:pPr>
      <w:r>
        <w:t>PRÁVA A POVINNOSTI</w:t>
      </w:r>
      <w:r>
        <w:rPr>
          <w:spacing w:val="-4"/>
        </w:rPr>
        <w:t xml:space="preserve"> </w:t>
      </w:r>
      <w:r>
        <w:t>ADVOKÁTA</w:t>
      </w:r>
    </w:p>
    <w:p w14:paraId="092BF93C" w14:textId="77777777" w:rsidR="0083547C" w:rsidRDefault="00000000">
      <w:pPr>
        <w:pStyle w:val="Odstavecseseznamem"/>
        <w:numPr>
          <w:ilvl w:val="1"/>
          <w:numId w:val="1"/>
        </w:numPr>
        <w:tabs>
          <w:tab w:val="left" w:pos="783"/>
        </w:tabs>
        <w:spacing w:before="121"/>
        <w:ind w:right="112"/>
        <w:jc w:val="both"/>
      </w:pPr>
      <w:r>
        <w:t>Advokát je povinen provádět činnost podle této Smlouvy řádně s vynaložením veškeré odborné péče a v souladu s platnými právními</w:t>
      </w:r>
      <w:r>
        <w:rPr>
          <w:spacing w:val="-2"/>
        </w:rPr>
        <w:t xml:space="preserve"> </w:t>
      </w:r>
      <w:r>
        <w:t>předpisy.</w:t>
      </w:r>
    </w:p>
    <w:p w14:paraId="770538A1" w14:textId="77777777" w:rsidR="0083547C" w:rsidRDefault="00000000">
      <w:pPr>
        <w:pStyle w:val="Odstavecseseznamem"/>
        <w:numPr>
          <w:ilvl w:val="1"/>
          <w:numId w:val="1"/>
        </w:numPr>
        <w:tabs>
          <w:tab w:val="left" w:pos="783"/>
        </w:tabs>
        <w:spacing w:before="121"/>
        <w:ind w:right="111"/>
        <w:jc w:val="both"/>
      </w:pPr>
      <w:r>
        <w:t>Vzhledem k tomu, že Advokát je společností s ručením omezeným, jakožto společností advokátů ve smyslu § 15 zákona o advokacii, bude poskytování služeb dle této Smlouvy realizováno společníky Advokáta, případně jejími zaměstnanými advokáty; tyto osoby při tom budou jednat jménem společnosti Advokáta a na její účet, s  výjimkou případů, kdy to platné právní předpisy vylučují a kdy tyto osoby budou jednat vlastním jménem a na účet</w:t>
      </w:r>
      <w:r>
        <w:rPr>
          <w:spacing w:val="2"/>
        </w:rPr>
        <w:t xml:space="preserve"> </w:t>
      </w:r>
      <w:r>
        <w:t>Advokáta.</w:t>
      </w:r>
    </w:p>
    <w:p w14:paraId="1E5A5D6B" w14:textId="77777777" w:rsidR="0083547C" w:rsidRDefault="00000000">
      <w:pPr>
        <w:pStyle w:val="Odstavecseseznamem"/>
        <w:numPr>
          <w:ilvl w:val="1"/>
          <w:numId w:val="1"/>
        </w:numPr>
        <w:tabs>
          <w:tab w:val="left" w:pos="783"/>
        </w:tabs>
        <w:spacing w:before="119"/>
        <w:ind w:right="111"/>
        <w:jc w:val="both"/>
      </w:pPr>
      <w:r>
        <w:t>Advokát je povinen plnit činnosti dle této Smlouvy prostřednictvím svých zaměstnanců nebo třetích osob, zejména advokátů a advokátních koncipientů, za předpokladu bezúhonnosti, spolehlivosti a plné způsobilosti k plnění činností těchto osob a za předpokladu, že tyto osoby mají požadovanou kvalifikaci k provádění požadovaných činností. Za činnosti a výsledky činnosti těchto osob odpovídá Advokát stejným způsobem a ve stejném rozsahu jako by tyto činnosti prováděl</w:t>
      </w:r>
      <w:r>
        <w:rPr>
          <w:spacing w:val="-7"/>
        </w:rPr>
        <w:t xml:space="preserve"> </w:t>
      </w:r>
      <w:r>
        <w:t>osobně.</w:t>
      </w:r>
    </w:p>
    <w:p w14:paraId="0BBE9F20" w14:textId="77777777" w:rsidR="0083547C" w:rsidRDefault="00000000">
      <w:pPr>
        <w:pStyle w:val="Odstavecseseznamem"/>
        <w:numPr>
          <w:ilvl w:val="1"/>
          <w:numId w:val="1"/>
        </w:numPr>
        <w:tabs>
          <w:tab w:val="left" w:pos="783"/>
        </w:tabs>
        <w:spacing w:before="122"/>
        <w:ind w:right="111"/>
        <w:jc w:val="both"/>
      </w:pPr>
      <w:r>
        <w:t xml:space="preserve">Činnosti je Advokát povinen uskutečňovat podle pokynů Klienta a v souladu s jeho zájmy a s ohledem na požadovaný výsledek činnosti, to </w:t>
      </w:r>
      <w:r>
        <w:rPr>
          <w:spacing w:val="-6"/>
        </w:rPr>
        <w:t xml:space="preserve">znamená́ </w:t>
      </w:r>
      <w:r>
        <w:t xml:space="preserve">na řádné a včasné dokončení činnosti dle této Smlouvy. Advokát je povinen upozornit Klienta na nevhodnost jeho pokynů a vyžádat si přehodnocení́ takovýchto pokynů Klientem. V případě trvání na nevhodných pokynech, zejména jestliže se jedná o pokyny v rozporu s platnými právními předpisy včetně stavovských předpisů </w:t>
      </w:r>
      <w:r>
        <w:rPr>
          <w:spacing w:val="-6"/>
        </w:rPr>
        <w:t xml:space="preserve">České́ </w:t>
      </w:r>
      <w:r>
        <w:t>advokátní komory,  má Advokát právo vypovědět tuto Smlouvu. V případě výpovědi dle tohoto ustanovení není Advokát povinen poskytovat právní služby vztahující́ se k záležitostem, které byly důvodem pro výpověď Smlouvy (a to již od okamžiku doručení výpovědí Klientovi až do konce výpovědní</w:t>
      </w:r>
      <w:r>
        <w:rPr>
          <w:spacing w:val="-5"/>
        </w:rPr>
        <w:t xml:space="preserve"> </w:t>
      </w:r>
      <w:r>
        <w:t>doby).</w:t>
      </w:r>
    </w:p>
    <w:p w14:paraId="2AEB4C84" w14:textId="77777777" w:rsidR="0083547C" w:rsidRDefault="00000000">
      <w:pPr>
        <w:pStyle w:val="Odstavecseseznamem"/>
        <w:numPr>
          <w:ilvl w:val="1"/>
          <w:numId w:val="1"/>
        </w:numPr>
        <w:tabs>
          <w:tab w:val="left" w:pos="783"/>
        </w:tabs>
        <w:ind w:right="111"/>
        <w:jc w:val="both"/>
      </w:pPr>
      <w:r>
        <w:rPr>
          <w:w w:val="105"/>
        </w:rPr>
        <w:t>Advokát</w:t>
      </w:r>
      <w:r>
        <w:rPr>
          <w:spacing w:val="-14"/>
          <w:w w:val="105"/>
        </w:rPr>
        <w:t xml:space="preserve"> </w:t>
      </w:r>
      <w:r>
        <w:rPr>
          <w:w w:val="105"/>
        </w:rPr>
        <w:t>je</w:t>
      </w:r>
      <w:r>
        <w:rPr>
          <w:spacing w:val="-13"/>
          <w:w w:val="105"/>
        </w:rPr>
        <w:t xml:space="preserve"> </w:t>
      </w:r>
      <w:r>
        <w:rPr>
          <w:w w:val="105"/>
        </w:rPr>
        <w:t>povinen</w:t>
      </w:r>
      <w:r>
        <w:rPr>
          <w:spacing w:val="-13"/>
          <w:w w:val="105"/>
        </w:rPr>
        <w:t xml:space="preserve"> </w:t>
      </w:r>
      <w:r>
        <w:rPr>
          <w:w w:val="105"/>
        </w:rPr>
        <w:t>bez</w:t>
      </w:r>
      <w:r>
        <w:rPr>
          <w:spacing w:val="-15"/>
          <w:w w:val="105"/>
        </w:rPr>
        <w:t xml:space="preserve"> </w:t>
      </w:r>
      <w:r>
        <w:rPr>
          <w:w w:val="105"/>
        </w:rPr>
        <w:t>odkladu</w:t>
      </w:r>
      <w:r>
        <w:rPr>
          <w:spacing w:val="-12"/>
          <w:w w:val="105"/>
        </w:rPr>
        <w:t xml:space="preserve"> </w:t>
      </w:r>
      <w:r>
        <w:rPr>
          <w:w w:val="105"/>
        </w:rPr>
        <w:t>oznámit</w:t>
      </w:r>
      <w:r>
        <w:rPr>
          <w:spacing w:val="-13"/>
          <w:w w:val="105"/>
        </w:rPr>
        <w:t xml:space="preserve"> </w:t>
      </w:r>
      <w:r>
        <w:rPr>
          <w:w w:val="105"/>
        </w:rPr>
        <w:t>Klientovi</w:t>
      </w:r>
      <w:r>
        <w:rPr>
          <w:spacing w:val="-12"/>
          <w:w w:val="105"/>
        </w:rPr>
        <w:t xml:space="preserve"> </w:t>
      </w:r>
      <w:r>
        <w:rPr>
          <w:w w:val="105"/>
        </w:rPr>
        <w:t>všechny</w:t>
      </w:r>
      <w:r>
        <w:rPr>
          <w:spacing w:val="-14"/>
          <w:w w:val="105"/>
        </w:rPr>
        <w:t xml:space="preserve"> </w:t>
      </w:r>
      <w:r>
        <w:rPr>
          <w:w w:val="105"/>
        </w:rPr>
        <w:t>okolnosti,</w:t>
      </w:r>
      <w:r>
        <w:rPr>
          <w:spacing w:val="-12"/>
          <w:w w:val="105"/>
        </w:rPr>
        <w:t xml:space="preserve"> </w:t>
      </w:r>
      <w:r>
        <w:rPr>
          <w:w w:val="105"/>
        </w:rPr>
        <w:t>o</w:t>
      </w:r>
      <w:r>
        <w:rPr>
          <w:spacing w:val="-16"/>
          <w:w w:val="105"/>
        </w:rPr>
        <w:t xml:space="preserve"> </w:t>
      </w:r>
      <w:r>
        <w:rPr>
          <w:w w:val="105"/>
        </w:rPr>
        <w:t>kterých</w:t>
      </w:r>
      <w:r>
        <w:rPr>
          <w:spacing w:val="-13"/>
          <w:w w:val="105"/>
        </w:rPr>
        <w:t xml:space="preserve"> </w:t>
      </w:r>
      <w:r>
        <w:rPr>
          <w:w w:val="105"/>
        </w:rPr>
        <w:t>se</w:t>
      </w:r>
      <w:r>
        <w:rPr>
          <w:spacing w:val="-14"/>
          <w:w w:val="105"/>
        </w:rPr>
        <w:t xml:space="preserve"> </w:t>
      </w:r>
      <w:r>
        <w:rPr>
          <w:w w:val="105"/>
        </w:rPr>
        <w:t>při uskutečňování</w:t>
      </w:r>
      <w:r>
        <w:rPr>
          <w:spacing w:val="-17"/>
          <w:w w:val="105"/>
        </w:rPr>
        <w:t xml:space="preserve"> </w:t>
      </w:r>
      <w:r>
        <w:rPr>
          <w:w w:val="105"/>
        </w:rPr>
        <w:t>činnosti</w:t>
      </w:r>
      <w:r>
        <w:rPr>
          <w:spacing w:val="-15"/>
          <w:w w:val="105"/>
        </w:rPr>
        <w:t xml:space="preserve"> </w:t>
      </w:r>
      <w:r>
        <w:rPr>
          <w:w w:val="105"/>
        </w:rPr>
        <w:t>dozví</w:t>
      </w:r>
      <w:r>
        <w:rPr>
          <w:spacing w:val="-18"/>
          <w:w w:val="105"/>
        </w:rPr>
        <w:t xml:space="preserve"> </w:t>
      </w:r>
      <w:r>
        <w:rPr>
          <w:w w:val="105"/>
        </w:rPr>
        <w:t>a</w:t>
      </w:r>
      <w:r>
        <w:rPr>
          <w:spacing w:val="-15"/>
          <w:w w:val="105"/>
        </w:rPr>
        <w:t xml:space="preserve"> </w:t>
      </w:r>
      <w:r>
        <w:rPr>
          <w:w w:val="105"/>
        </w:rPr>
        <w:t>které</w:t>
      </w:r>
      <w:r>
        <w:rPr>
          <w:spacing w:val="-14"/>
          <w:w w:val="105"/>
        </w:rPr>
        <w:t xml:space="preserve"> </w:t>
      </w:r>
      <w:r>
        <w:rPr>
          <w:w w:val="105"/>
        </w:rPr>
        <w:t>by</w:t>
      </w:r>
      <w:r>
        <w:rPr>
          <w:spacing w:val="-19"/>
          <w:w w:val="105"/>
        </w:rPr>
        <w:t xml:space="preserve"> </w:t>
      </w:r>
      <w:r>
        <w:rPr>
          <w:w w:val="105"/>
        </w:rPr>
        <w:t>mohly</w:t>
      </w:r>
      <w:r>
        <w:rPr>
          <w:spacing w:val="-16"/>
          <w:w w:val="105"/>
        </w:rPr>
        <w:t xml:space="preserve"> </w:t>
      </w:r>
      <w:r>
        <w:rPr>
          <w:w w:val="105"/>
        </w:rPr>
        <w:t>mít</w:t>
      </w:r>
      <w:r>
        <w:rPr>
          <w:spacing w:val="-15"/>
          <w:w w:val="105"/>
        </w:rPr>
        <w:t xml:space="preserve"> </w:t>
      </w:r>
      <w:r>
        <w:rPr>
          <w:w w:val="105"/>
        </w:rPr>
        <w:t>vliv</w:t>
      </w:r>
      <w:r>
        <w:rPr>
          <w:spacing w:val="-16"/>
          <w:w w:val="105"/>
        </w:rPr>
        <w:t xml:space="preserve"> </w:t>
      </w:r>
      <w:r>
        <w:rPr>
          <w:w w:val="105"/>
        </w:rPr>
        <w:t>na</w:t>
      </w:r>
      <w:r>
        <w:rPr>
          <w:spacing w:val="-14"/>
          <w:w w:val="105"/>
        </w:rPr>
        <w:t xml:space="preserve"> </w:t>
      </w:r>
      <w:r>
        <w:rPr>
          <w:w w:val="105"/>
        </w:rPr>
        <w:t>změnu</w:t>
      </w:r>
      <w:r>
        <w:rPr>
          <w:spacing w:val="-16"/>
          <w:w w:val="105"/>
        </w:rPr>
        <w:t xml:space="preserve"> </w:t>
      </w:r>
      <w:r>
        <w:rPr>
          <w:w w:val="105"/>
        </w:rPr>
        <w:t>pokynů</w:t>
      </w:r>
      <w:r>
        <w:rPr>
          <w:spacing w:val="-15"/>
          <w:w w:val="105"/>
        </w:rPr>
        <w:t xml:space="preserve"> </w:t>
      </w:r>
      <w:r>
        <w:rPr>
          <w:w w:val="105"/>
        </w:rPr>
        <w:t>Klienta</w:t>
      </w:r>
      <w:r>
        <w:rPr>
          <w:spacing w:val="-16"/>
          <w:w w:val="105"/>
        </w:rPr>
        <w:t xml:space="preserve"> </w:t>
      </w:r>
      <w:r>
        <w:rPr>
          <w:w w:val="105"/>
        </w:rPr>
        <w:t>nebo na předmět</w:t>
      </w:r>
      <w:r>
        <w:rPr>
          <w:spacing w:val="-10"/>
          <w:w w:val="105"/>
        </w:rPr>
        <w:t xml:space="preserve"> </w:t>
      </w:r>
      <w:r>
        <w:rPr>
          <w:w w:val="105"/>
        </w:rPr>
        <w:t>Smlouvy.</w:t>
      </w:r>
    </w:p>
    <w:p w14:paraId="1FE33F25" w14:textId="77777777" w:rsidR="0083547C" w:rsidRDefault="00000000">
      <w:pPr>
        <w:pStyle w:val="Odstavecseseznamem"/>
        <w:numPr>
          <w:ilvl w:val="1"/>
          <w:numId w:val="1"/>
        </w:numPr>
        <w:tabs>
          <w:tab w:val="left" w:pos="783"/>
        </w:tabs>
        <w:spacing w:before="119"/>
        <w:ind w:right="114"/>
        <w:jc w:val="both"/>
      </w:pPr>
      <w:r>
        <w:t>Advokát je povinen průběžně informovat Klienta o vývoji jednotlivých případů, ve kterých pro něj vykonává právní</w:t>
      </w:r>
      <w:r>
        <w:rPr>
          <w:spacing w:val="2"/>
        </w:rPr>
        <w:t xml:space="preserve"> </w:t>
      </w:r>
      <w:r>
        <w:t>služby.</w:t>
      </w:r>
    </w:p>
    <w:p w14:paraId="6BFA2416" w14:textId="77777777" w:rsidR="0083547C" w:rsidRDefault="00000000">
      <w:pPr>
        <w:pStyle w:val="Odstavecseseznamem"/>
        <w:numPr>
          <w:ilvl w:val="1"/>
          <w:numId w:val="1"/>
        </w:numPr>
        <w:tabs>
          <w:tab w:val="left" w:pos="783"/>
        </w:tabs>
        <w:spacing w:before="121"/>
        <w:ind w:right="113"/>
        <w:jc w:val="both"/>
      </w:pPr>
      <w:r>
        <w:t>Advokát je povinen řádně pečovat o věci a doklady, které obdržel v souvislosti s plněním předmětu této Smlouvy a po skončení Smlouvy všechny věci, doklady a jiné listiny, které nabyl při plnění předmětu Smlouvy předat na zakladě písemného  protokolu</w:t>
      </w:r>
      <w:r>
        <w:rPr>
          <w:spacing w:val="-1"/>
        </w:rPr>
        <w:t xml:space="preserve"> </w:t>
      </w:r>
      <w:r>
        <w:t>Klientovi.</w:t>
      </w:r>
    </w:p>
    <w:p w14:paraId="7647624A" w14:textId="77777777" w:rsidR="0083547C" w:rsidRDefault="00000000">
      <w:pPr>
        <w:pStyle w:val="Odstavecseseznamem"/>
        <w:numPr>
          <w:ilvl w:val="1"/>
          <w:numId w:val="1"/>
        </w:numPr>
        <w:tabs>
          <w:tab w:val="left" w:pos="783"/>
        </w:tabs>
        <w:spacing w:before="121"/>
        <w:ind w:right="115"/>
        <w:jc w:val="both"/>
      </w:pPr>
      <w:r>
        <w:t>Advokát je povinen při své činnosti dbát na to, aby byly šetřeny náklady Klienta a aby nedošlo k poškození́ dobrého jména</w:t>
      </w:r>
      <w:r>
        <w:rPr>
          <w:spacing w:val="-10"/>
        </w:rPr>
        <w:t xml:space="preserve"> </w:t>
      </w:r>
      <w:r>
        <w:t>Klienta.</w:t>
      </w:r>
    </w:p>
    <w:p w14:paraId="2B92AC4B" w14:textId="77777777" w:rsidR="0083547C" w:rsidRDefault="00000000">
      <w:pPr>
        <w:pStyle w:val="Odstavecseseznamem"/>
        <w:numPr>
          <w:ilvl w:val="1"/>
          <w:numId w:val="1"/>
        </w:numPr>
        <w:tabs>
          <w:tab w:val="left" w:pos="783"/>
        </w:tabs>
        <w:spacing w:before="118"/>
        <w:ind w:right="117"/>
        <w:jc w:val="both"/>
      </w:pPr>
      <w:r>
        <w:t>Advokáti vystupují ve vztahu k zadání Klienta jako ad-hoc sdružení, tedy na plnění se podílejí</w:t>
      </w:r>
      <w:r>
        <w:rPr>
          <w:spacing w:val="-3"/>
        </w:rPr>
        <w:t xml:space="preserve"> </w:t>
      </w:r>
      <w:r>
        <w:t>společně.</w:t>
      </w:r>
    </w:p>
    <w:p w14:paraId="34E87304" w14:textId="77777777" w:rsidR="0083547C" w:rsidRDefault="0083547C">
      <w:pPr>
        <w:jc w:val="both"/>
        <w:sectPr w:rsidR="0083547C">
          <w:pgSz w:w="11910" w:h="16840"/>
          <w:pgMar w:top="1600" w:right="1300" w:bottom="1800" w:left="1200" w:header="751" w:footer="1611" w:gutter="0"/>
          <w:cols w:space="708"/>
        </w:sectPr>
      </w:pPr>
    </w:p>
    <w:p w14:paraId="54913C04" w14:textId="77777777" w:rsidR="0083547C" w:rsidRDefault="0083547C">
      <w:pPr>
        <w:pStyle w:val="Zkladntext"/>
        <w:spacing w:before="2"/>
        <w:ind w:left="0" w:firstLine="0"/>
        <w:jc w:val="left"/>
        <w:rPr>
          <w:sz w:val="21"/>
        </w:rPr>
      </w:pPr>
    </w:p>
    <w:p w14:paraId="62B83DF1" w14:textId="77777777" w:rsidR="0083547C" w:rsidRDefault="00000000">
      <w:pPr>
        <w:pStyle w:val="Nadpis1"/>
        <w:numPr>
          <w:ilvl w:val="0"/>
          <w:numId w:val="1"/>
        </w:numPr>
        <w:tabs>
          <w:tab w:val="left" w:pos="782"/>
          <w:tab w:val="left" w:pos="783"/>
        </w:tabs>
        <w:spacing w:before="94"/>
      </w:pPr>
      <w:r>
        <w:t>ODMĚNA</w:t>
      </w:r>
      <w:r>
        <w:rPr>
          <w:spacing w:val="-3"/>
        </w:rPr>
        <w:t xml:space="preserve"> </w:t>
      </w:r>
      <w:r>
        <w:t>ADVOKÁTA</w:t>
      </w:r>
    </w:p>
    <w:p w14:paraId="512D343F" w14:textId="77777777" w:rsidR="0083547C" w:rsidRDefault="00000000">
      <w:pPr>
        <w:pStyle w:val="Odstavecseseznamem"/>
        <w:numPr>
          <w:ilvl w:val="1"/>
          <w:numId w:val="1"/>
        </w:numPr>
        <w:tabs>
          <w:tab w:val="left" w:pos="783"/>
        </w:tabs>
        <w:spacing w:before="122"/>
        <w:ind w:right="111"/>
        <w:jc w:val="both"/>
      </w:pPr>
      <w:r>
        <w:t>Strany sjednaly odměnu ve výši 3.000 Kč bez DPH za každou započatou hodinu poskytování právních služeb včetně promeškaného</w:t>
      </w:r>
      <w:r>
        <w:rPr>
          <w:spacing w:val="-2"/>
        </w:rPr>
        <w:t xml:space="preserve"> </w:t>
      </w:r>
      <w:r>
        <w:t>času.</w:t>
      </w:r>
    </w:p>
    <w:p w14:paraId="4E3A2BBA" w14:textId="77777777" w:rsidR="0083547C" w:rsidRDefault="00000000">
      <w:pPr>
        <w:pStyle w:val="Odstavecseseznamem"/>
        <w:numPr>
          <w:ilvl w:val="1"/>
          <w:numId w:val="1"/>
        </w:numPr>
        <w:tabs>
          <w:tab w:val="left" w:pos="783"/>
        </w:tabs>
        <w:ind w:right="113"/>
        <w:jc w:val="both"/>
      </w:pPr>
      <w:r>
        <w:t>Smluvní odměna za poskytování právních služeb se násobí koeficientem 2, pokud je poskytována v jiném jazyce než</w:t>
      </w:r>
      <w:r>
        <w:rPr>
          <w:spacing w:val="-6"/>
        </w:rPr>
        <w:t xml:space="preserve"> </w:t>
      </w:r>
      <w:r>
        <w:t>českém.</w:t>
      </w:r>
    </w:p>
    <w:p w14:paraId="28AC6C6B" w14:textId="77777777" w:rsidR="0083547C" w:rsidRDefault="00000000">
      <w:pPr>
        <w:pStyle w:val="Odstavecseseznamem"/>
        <w:numPr>
          <w:ilvl w:val="1"/>
          <w:numId w:val="1"/>
        </w:numPr>
        <w:tabs>
          <w:tab w:val="left" w:pos="783"/>
        </w:tabs>
        <w:ind w:right="111"/>
        <w:jc w:val="both"/>
      </w:pPr>
      <w:r>
        <w:t>Odměna zahrnuje všechny obvyklé náklady Advokáta na výkon činností dle této Smlouvy, zejména poštovné, náklady na telefonní služby, za tisk a kopírovaní dokumentů.</w:t>
      </w:r>
    </w:p>
    <w:p w14:paraId="79C80348" w14:textId="77777777" w:rsidR="0083547C" w:rsidRDefault="00000000">
      <w:pPr>
        <w:pStyle w:val="Odstavecseseznamem"/>
        <w:numPr>
          <w:ilvl w:val="1"/>
          <w:numId w:val="1"/>
        </w:numPr>
        <w:tabs>
          <w:tab w:val="left" w:pos="783"/>
        </w:tabs>
        <w:jc w:val="both"/>
      </w:pPr>
      <w:r>
        <w:t>K odměně Advokát přičte daň z přidané hodnoty v platné</w:t>
      </w:r>
      <w:r>
        <w:rPr>
          <w:spacing w:val="-12"/>
        </w:rPr>
        <w:t xml:space="preserve"> </w:t>
      </w:r>
      <w:r>
        <w:t>výši.</w:t>
      </w:r>
    </w:p>
    <w:p w14:paraId="0932ED20" w14:textId="77777777" w:rsidR="0083547C" w:rsidRDefault="00000000">
      <w:pPr>
        <w:pStyle w:val="Odstavecseseznamem"/>
        <w:numPr>
          <w:ilvl w:val="1"/>
          <w:numId w:val="1"/>
        </w:numPr>
        <w:tabs>
          <w:tab w:val="left" w:pos="783"/>
        </w:tabs>
        <w:spacing w:before="119"/>
        <w:jc w:val="both"/>
      </w:pPr>
      <w:r>
        <w:t>Odměna nezahrnuje náklady na soudní a správní poplatky, znalecké posudky a</w:t>
      </w:r>
      <w:r>
        <w:rPr>
          <w:spacing w:val="-1"/>
        </w:rPr>
        <w:t xml:space="preserve"> </w:t>
      </w:r>
      <w:r>
        <w:t>další.</w:t>
      </w:r>
    </w:p>
    <w:p w14:paraId="01BFA3CB" w14:textId="77777777" w:rsidR="0083547C" w:rsidRDefault="0083547C">
      <w:pPr>
        <w:pStyle w:val="Zkladntext"/>
        <w:spacing w:before="3"/>
        <w:ind w:left="0" w:firstLine="0"/>
        <w:jc w:val="left"/>
        <w:rPr>
          <w:sz w:val="32"/>
        </w:rPr>
      </w:pPr>
    </w:p>
    <w:p w14:paraId="2FFB5AF2" w14:textId="77777777" w:rsidR="0083547C" w:rsidRDefault="00000000">
      <w:pPr>
        <w:pStyle w:val="Nadpis1"/>
        <w:numPr>
          <w:ilvl w:val="0"/>
          <w:numId w:val="1"/>
        </w:numPr>
        <w:tabs>
          <w:tab w:val="left" w:pos="782"/>
          <w:tab w:val="left" w:pos="783"/>
        </w:tabs>
        <w:spacing w:before="1"/>
      </w:pPr>
      <w:r>
        <w:t>PLATEBNÍ</w:t>
      </w:r>
      <w:r>
        <w:rPr>
          <w:spacing w:val="1"/>
        </w:rPr>
        <w:t xml:space="preserve"> </w:t>
      </w:r>
      <w:r>
        <w:t>PODMÍNKY</w:t>
      </w:r>
    </w:p>
    <w:p w14:paraId="58DCB23C" w14:textId="77777777" w:rsidR="0083547C" w:rsidRDefault="00000000">
      <w:pPr>
        <w:pStyle w:val="Odstavecseseznamem"/>
        <w:numPr>
          <w:ilvl w:val="1"/>
          <w:numId w:val="1"/>
        </w:numPr>
        <w:tabs>
          <w:tab w:val="left" w:pos="783"/>
        </w:tabs>
        <w:spacing w:before="123"/>
        <w:ind w:right="116"/>
        <w:jc w:val="both"/>
      </w:pPr>
      <w:r>
        <w:t>Odměna je splatná na základě faktury vystavené Advokátem, splatnost faktury činí 5 dní.</w:t>
      </w:r>
    </w:p>
    <w:p w14:paraId="25AE7ABF" w14:textId="77777777" w:rsidR="0083547C" w:rsidRDefault="00000000">
      <w:pPr>
        <w:pStyle w:val="Odstavecseseznamem"/>
        <w:numPr>
          <w:ilvl w:val="1"/>
          <w:numId w:val="1"/>
        </w:numPr>
        <w:tabs>
          <w:tab w:val="left" w:pos="783"/>
        </w:tabs>
        <w:spacing w:before="121"/>
        <w:ind w:right="115"/>
        <w:jc w:val="both"/>
      </w:pPr>
      <w:r>
        <w:t>Faktura musí obsahovat všechny náležitosti daňového a účetního dokladu v souladu s příslušnými daňovými a účetními</w:t>
      </w:r>
      <w:r>
        <w:rPr>
          <w:spacing w:val="-2"/>
        </w:rPr>
        <w:t xml:space="preserve"> </w:t>
      </w:r>
      <w:r>
        <w:t>předpisy.</w:t>
      </w:r>
    </w:p>
    <w:p w14:paraId="31A7A7C9" w14:textId="77777777" w:rsidR="0083547C" w:rsidRDefault="00000000">
      <w:pPr>
        <w:pStyle w:val="Odstavecseseznamem"/>
        <w:numPr>
          <w:ilvl w:val="1"/>
          <w:numId w:val="1"/>
        </w:numPr>
        <w:tabs>
          <w:tab w:val="left" w:pos="783"/>
        </w:tabs>
        <w:spacing w:before="118"/>
        <w:ind w:right="114"/>
        <w:jc w:val="both"/>
      </w:pPr>
      <w:r>
        <w:t xml:space="preserve">Ve faktuře budou vyúčtovány vedle odměny i připadné náklady, které vznikly Advokátovi v souladu se zněním čl. </w:t>
      </w:r>
      <w:hyperlink w:anchor="_bookmark3" w:history="1">
        <w:r>
          <w:t>4.5</w:t>
        </w:r>
        <w:r>
          <w:rPr>
            <w:spacing w:val="-1"/>
          </w:rPr>
          <w:t xml:space="preserve"> </w:t>
        </w:r>
      </w:hyperlink>
      <w:r>
        <w:t>Smlouvy.</w:t>
      </w:r>
    </w:p>
    <w:p w14:paraId="07DC9EEB" w14:textId="77777777" w:rsidR="0083547C" w:rsidRDefault="00000000">
      <w:pPr>
        <w:pStyle w:val="Odstavecseseznamem"/>
        <w:numPr>
          <w:ilvl w:val="1"/>
          <w:numId w:val="1"/>
        </w:numPr>
        <w:tabs>
          <w:tab w:val="left" w:pos="783"/>
        </w:tabs>
        <w:ind w:right="113"/>
        <w:jc w:val="both"/>
      </w:pPr>
      <w:r>
        <w:t>V případě, že faktura nebude mít odpovídající náležitosti, je Klient oprávněn zaslat ji ve lhůtě splatnosti zpět Advokátovi k doplnění či opravě příslušných údajů, aniž by se tak Klient dostal do prodlení se zaplacením příslušné částky. V takovém případě počíná lhůta splatnosti běžet znovu od opětovného doručení náležitě doplněné či opravené faktury</w:t>
      </w:r>
      <w:r>
        <w:rPr>
          <w:spacing w:val="-2"/>
        </w:rPr>
        <w:t xml:space="preserve"> </w:t>
      </w:r>
      <w:r>
        <w:t>Klientovi.</w:t>
      </w:r>
    </w:p>
    <w:p w14:paraId="35C94921" w14:textId="77777777" w:rsidR="0083547C" w:rsidRDefault="00000000">
      <w:pPr>
        <w:pStyle w:val="Odstavecseseznamem"/>
        <w:numPr>
          <w:ilvl w:val="1"/>
          <w:numId w:val="1"/>
        </w:numPr>
        <w:tabs>
          <w:tab w:val="left" w:pos="783"/>
        </w:tabs>
        <w:ind w:right="114"/>
        <w:jc w:val="both"/>
      </w:pPr>
      <w:r>
        <w:rPr>
          <w:w w:val="105"/>
        </w:rPr>
        <w:t>Každý advokát fakturuje Klientovi za jím poskytnuté služby Klientovi, na své identifikační</w:t>
      </w:r>
      <w:r>
        <w:rPr>
          <w:spacing w:val="-7"/>
          <w:w w:val="105"/>
        </w:rPr>
        <w:t xml:space="preserve"> </w:t>
      </w:r>
      <w:r>
        <w:rPr>
          <w:w w:val="105"/>
        </w:rPr>
        <w:t>číslo.</w:t>
      </w:r>
    </w:p>
    <w:p w14:paraId="060753D4" w14:textId="77777777" w:rsidR="0083547C" w:rsidRDefault="0083547C">
      <w:pPr>
        <w:pStyle w:val="Zkladntext"/>
        <w:spacing w:before="3"/>
        <w:ind w:left="0" w:firstLine="0"/>
        <w:jc w:val="left"/>
        <w:rPr>
          <w:sz w:val="32"/>
        </w:rPr>
      </w:pPr>
    </w:p>
    <w:p w14:paraId="6227A183" w14:textId="77777777" w:rsidR="0083547C" w:rsidRDefault="00000000">
      <w:pPr>
        <w:pStyle w:val="Nadpis1"/>
        <w:numPr>
          <w:ilvl w:val="0"/>
          <w:numId w:val="1"/>
        </w:numPr>
        <w:tabs>
          <w:tab w:val="left" w:pos="782"/>
          <w:tab w:val="left" w:pos="783"/>
        </w:tabs>
      </w:pPr>
      <w:r>
        <w:t>ODPOVĚDNOST A POJIŠTĚNÍ</w:t>
      </w:r>
      <w:r>
        <w:rPr>
          <w:spacing w:val="-3"/>
        </w:rPr>
        <w:t xml:space="preserve"> </w:t>
      </w:r>
      <w:r>
        <w:t>ADVOKÁTA</w:t>
      </w:r>
    </w:p>
    <w:p w14:paraId="256C12F5" w14:textId="77777777" w:rsidR="0083547C" w:rsidRDefault="00000000">
      <w:pPr>
        <w:pStyle w:val="Odstavecseseznamem"/>
        <w:numPr>
          <w:ilvl w:val="1"/>
          <w:numId w:val="1"/>
        </w:numPr>
        <w:tabs>
          <w:tab w:val="left" w:pos="783"/>
        </w:tabs>
        <w:spacing w:before="124"/>
        <w:ind w:right="115"/>
        <w:jc w:val="both"/>
      </w:pPr>
      <w:r>
        <w:t>Advokát odpovídá za škody způsobené porušením jakékoli povinnosti při poskytování právních služeb dle této Smlouvy nebo v souvislosti s nimi do částky odpovídající celkové částce odměny dle čl. 6.1 této Smlouvy zaplacené Advokátovi Klientem za poskytnutou právní službu, kterou nebo v souvislosti s níž Advokát způsobil Klientovi jednotlivou škodu, nejvýše však za veškeré škody do souhrnné maximální výše  celkové částky odměny dle čl. 6.1 této Smlouvy zaplacené Advokátovi Klientem za dobu trvání této Smlouvy počítané ke dni způsobení příslušné</w:t>
      </w:r>
      <w:r>
        <w:rPr>
          <w:spacing w:val="3"/>
        </w:rPr>
        <w:t xml:space="preserve"> </w:t>
      </w:r>
      <w:r>
        <w:t>škody.</w:t>
      </w:r>
    </w:p>
    <w:p w14:paraId="3E1FF7DA" w14:textId="77777777" w:rsidR="0083547C" w:rsidRDefault="00000000">
      <w:pPr>
        <w:pStyle w:val="Odstavecseseznamem"/>
        <w:numPr>
          <w:ilvl w:val="1"/>
          <w:numId w:val="1"/>
        </w:numPr>
        <w:tabs>
          <w:tab w:val="left" w:pos="783"/>
        </w:tabs>
        <w:ind w:right="111"/>
        <w:jc w:val="both"/>
      </w:pPr>
      <w:r>
        <w:t>Advokát prohlašuje, že je platně pojištěn a má uzavřenou pojistnou smlouvu, jejímž předmětem je pojištění z odpovědnosti za škodu způsobenou při výkonu své činnosti (profesní odpovědnost) v minimální částce, která je určena stavovským</w:t>
      </w:r>
      <w:r>
        <w:rPr>
          <w:spacing w:val="-13"/>
        </w:rPr>
        <w:t xml:space="preserve"> </w:t>
      </w:r>
      <w:r>
        <w:t>předpisem.</w:t>
      </w:r>
    </w:p>
    <w:p w14:paraId="6B743E89" w14:textId="77777777" w:rsidR="0083547C" w:rsidRDefault="00000000">
      <w:pPr>
        <w:pStyle w:val="Odstavecseseznamem"/>
        <w:numPr>
          <w:ilvl w:val="1"/>
          <w:numId w:val="1"/>
        </w:numPr>
        <w:tabs>
          <w:tab w:val="left" w:pos="783"/>
        </w:tabs>
        <w:ind w:right="115"/>
        <w:jc w:val="both"/>
      </w:pPr>
      <w:r>
        <w:t>Advokát je povinen uvedené pojištění odpovědnosti za škodu udržovat v plném rozsahu po celou dobu trvání této</w:t>
      </w:r>
      <w:r>
        <w:rPr>
          <w:spacing w:val="-5"/>
        </w:rPr>
        <w:t xml:space="preserve"> </w:t>
      </w:r>
      <w:r>
        <w:t>Smlouvy.</w:t>
      </w:r>
    </w:p>
    <w:p w14:paraId="658FED87" w14:textId="77777777" w:rsidR="0083547C" w:rsidRDefault="0083547C">
      <w:pPr>
        <w:jc w:val="both"/>
        <w:sectPr w:rsidR="0083547C">
          <w:pgSz w:w="11910" w:h="16840"/>
          <w:pgMar w:top="1600" w:right="1300" w:bottom="1800" w:left="1200" w:header="751" w:footer="1611" w:gutter="0"/>
          <w:cols w:space="708"/>
        </w:sectPr>
      </w:pPr>
    </w:p>
    <w:p w14:paraId="5D983346" w14:textId="77777777" w:rsidR="0083547C" w:rsidRDefault="00000000">
      <w:pPr>
        <w:pStyle w:val="Nadpis1"/>
        <w:numPr>
          <w:ilvl w:val="0"/>
          <w:numId w:val="1"/>
        </w:numPr>
        <w:tabs>
          <w:tab w:val="left" w:pos="782"/>
          <w:tab w:val="left" w:pos="783"/>
        </w:tabs>
        <w:spacing w:before="83"/>
      </w:pPr>
      <w:r>
        <w:lastRenderedPageBreak/>
        <w:t>POVINNOST</w:t>
      </w:r>
      <w:r>
        <w:rPr>
          <w:spacing w:val="-3"/>
        </w:rPr>
        <w:t xml:space="preserve"> </w:t>
      </w:r>
      <w:r>
        <w:t>MLČENLIVOSTI</w:t>
      </w:r>
    </w:p>
    <w:p w14:paraId="32F3FF77" w14:textId="77777777" w:rsidR="0083547C" w:rsidRDefault="00000000">
      <w:pPr>
        <w:pStyle w:val="Odstavecseseznamem"/>
        <w:numPr>
          <w:ilvl w:val="1"/>
          <w:numId w:val="1"/>
        </w:numPr>
        <w:tabs>
          <w:tab w:val="left" w:pos="783"/>
        </w:tabs>
        <w:spacing w:before="124"/>
        <w:ind w:right="111"/>
        <w:jc w:val="both"/>
      </w:pPr>
      <w:r>
        <w:t>Advokát má ze zákona povinnost mlčenlivosti o všech záležitostech i informacích, které se dozvěděl nebo získal při poskytování právní́ služby nebo v souvislosti s tímto poskytováním. Tato povinnost se vztahuje i na zaměstnance</w:t>
      </w:r>
      <w:r>
        <w:rPr>
          <w:spacing w:val="-4"/>
        </w:rPr>
        <w:t xml:space="preserve"> </w:t>
      </w:r>
      <w:r>
        <w:t>Advokáta.</w:t>
      </w:r>
    </w:p>
    <w:p w14:paraId="559C3572" w14:textId="77777777" w:rsidR="0083547C" w:rsidRDefault="00000000">
      <w:pPr>
        <w:pStyle w:val="Odstavecseseznamem"/>
        <w:numPr>
          <w:ilvl w:val="1"/>
          <w:numId w:val="1"/>
        </w:numPr>
        <w:tabs>
          <w:tab w:val="left" w:pos="783"/>
        </w:tabs>
        <w:ind w:right="110" w:hanging="538"/>
        <w:jc w:val="both"/>
      </w:pPr>
      <w:r>
        <w:t>Zprostit mlčenlivosti může Advokáta pouze Klient, nestanoví-li právní předpisy jinak. Tyto povinnosti se vztahují na všechny zaměstnance a třetí osoby, podílející se na činnosti dle této Smlouvy a příslušná Strana odpovídá za porušení této povinnosti druhé Straně</w:t>
      </w:r>
      <w:r>
        <w:rPr>
          <w:spacing w:val="-1"/>
        </w:rPr>
        <w:t xml:space="preserve"> </w:t>
      </w:r>
      <w:r>
        <w:t>přímo.</w:t>
      </w:r>
    </w:p>
    <w:p w14:paraId="64BB3F9D" w14:textId="77777777" w:rsidR="0083547C" w:rsidRDefault="0083547C">
      <w:pPr>
        <w:pStyle w:val="Zkladntext"/>
        <w:spacing w:before="2"/>
        <w:ind w:left="0" w:firstLine="0"/>
        <w:jc w:val="left"/>
        <w:rPr>
          <w:sz w:val="32"/>
        </w:rPr>
      </w:pPr>
    </w:p>
    <w:p w14:paraId="7E8444C5" w14:textId="77777777" w:rsidR="0083547C" w:rsidRDefault="00000000">
      <w:pPr>
        <w:pStyle w:val="Nadpis1"/>
        <w:numPr>
          <w:ilvl w:val="0"/>
          <w:numId w:val="1"/>
        </w:numPr>
        <w:tabs>
          <w:tab w:val="left" w:pos="782"/>
          <w:tab w:val="left" w:pos="783"/>
        </w:tabs>
      </w:pPr>
      <w:r>
        <w:t>ZVLÁŠTNÍ A ZÁVĚREČNÁ</w:t>
      </w:r>
      <w:r>
        <w:rPr>
          <w:spacing w:val="-9"/>
        </w:rPr>
        <w:t xml:space="preserve"> </w:t>
      </w:r>
      <w:r>
        <w:t>USTANOVENÍ</w:t>
      </w:r>
    </w:p>
    <w:p w14:paraId="334F387F" w14:textId="77777777" w:rsidR="0083547C" w:rsidRDefault="00000000">
      <w:pPr>
        <w:pStyle w:val="Odstavecseseznamem"/>
        <w:numPr>
          <w:ilvl w:val="1"/>
          <w:numId w:val="1"/>
        </w:numPr>
        <w:tabs>
          <w:tab w:val="left" w:pos="783"/>
        </w:tabs>
        <w:spacing w:before="121"/>
        <w:ind w:right="115"/>
        <w:jc w:val="both"/>
      </w:pPr>
      <w:r>
        <w:t>Strany se dohodly, že v případě sporů o obsah a plnění této Smlouvy jsou povinny vynaložit veškeré úsilí, které lze na nich spravedlivě požadovat, aby tyto spory byly řešeny smírnou</w:t>
      </w:r>
      <w:r>
        <w:rPr>
          <w:spacing w:val="-2"/>
        </w:rPr>
        <w:t xml:space="preserve"> </w:t>
      </w:r>
      <w:r>
        <w:t>cestou.</w:t>
      </w:r>
    </w:p>
    <w:p w14:paraId="01372E97" w14:textId="77777777" w:rsidR="0083547C" w:rsidRDefault="00000000">
      <w:pPr>
        <w:pStyle w:val="Odstavecseseznamem"/>
        <w:numPr>
          <w:ilvl w:val="1"/>
          <w:numId w:val="1"/>
        </w:numPr>
        <w:tabs>
          <w:tab w:val="left" w:pos="783"/>
        </w:tabs>
        <w:spacing w:before="123"/>
        <w:ind w:right="115"/>
        <w:jc w:val="both"/>
      </w:pPr>
      <w:r>
        <w:t>Tato Smlouva je vyhotovena ve dvou vyhotoveních, přičemž každá ze Stran obdrží po jednom.</w:t>
      </w:r>
    </w:p>
    <w:p w14:paraId="3D031126" w14:textId="77777777" w:rsidR="0083547C" w:rsidRDefault="00000000">
      <w:pPr>
        <w:pStyle w:val="Odstavecseseznamem"/>
        <w:numPr>
          <w:ilvl w:val="1"/>
          <w:numId w:val="1"/>
        </w:numPr>
        <w:tabs>
          <w:tab w:val="left" w:pos="783"/>
        </w:tabs>
        <w:ind w:right="112"/>
        <w:jc w:val="both"/>
      </w:pPr>
      <w:r>
        <w:t>Klient prohlašuje, že je oprávněn tuto Smlouvu uzavřít a že k její platnosti a účinnosti není potřeba souhlasu, schválení či potvrzení žádného orgánu či oddělení</w:t>
      </w:r>
      <w:r>
        <w:rPr>
          <w:spacing w:val="-1"/>
        </w:rPr>
        <w:t xml:space="preserve"> </w:t>
      </w:r>
      <w:r>
        <w:t>Klienta.</w:t>
      </w:r>
    </w:p>
    <w:p w14:paraId="39B5C4C9" w14:textId="77777777" w:rsidR="0083547C" w:rsidRDefault="00000000">
      <w:pPr>
        <w:pStyle w:val="Zkladntext"/>
        <w:spacing w:before="118"/>
        <w:ind w:right="112"/>
      </w:pPr>
      <w:r>
        <w:t>11.4. Strany prohlašují, že tuto Smlouvu uzavírají svobodně a vážně a že obsah Smlouvy vyjadřuje jejich vůli a na důkaz toho tuto Smlouvu podepisují.</w:t>
      </w:r>
    </w:p>
    <w:p w14:paraId="0D4B1A21" w14:textId="77777777" w:rsidR="0083547C" w:rsidRDefault="00000000">
      <w:pPr>
        <w:pStyle w:val="Zkladntext"/>
        <w:spacing w:before="121"/>
        <w:ind w:right="112"/>
      </w:pPr>
      <w:r>
        <w:pict w14:anchorId="52B490A4">
          <v:shape id="_x0000_s2051" style="position:absolute;left:0;text-align:left;margin-left:139.1pt;margin-top:79.25pt;width:37.1pt;height:36.8pt;z-index:-251881472;mso-position-horizontal-relative:page" coordorigin="2782,1585" coordsize="742,736" o:spt="100" adj="0,,0" path="m2915,2165r-64,42l2810,2248r-22,35l2782,2308r,13l2838,2321r5,-2l2796,2319r6,-27l2827,2253r38,-44l2915,2165xm3099,1585r-15,9l3076,1617r-3,26l3073,1662r,16l3075,1696r2,19l3080,1735r4,20l3088,1776r5,20l3099,1816r-9,34l3066,1912r-35,82l2987,2083r-49,88l2888,2246r-49,53l2796,2319r47,l2845,2318r39,-34l2931,2224r57,-89l2995,2133r-7,l3041,2035r36,-76l3099,1902r13,-44l3139,1858r-17,-44l3127,1776r-15,l3103,1742r-5,-32l3094,1680r-1,-27l3094,1642r1,-19l3100,1603r9,-14l3127,1589r-9,-4l3099,1585xm3515,2131r-21,l3486,2139r,20l3494,2167r21,l3519,2163r-23,l3490,2157r,-16l3496,2135r23,l3515,2131xm3519,2135r-6,l3518,2141r,16l3513,2163r6,l3523,2159r,-20l3519,2135xm3509,2137r-12,l3497,2159r4,l3501,2151r9,l3510,2150r-2,-1l3512,2148r-11,l3501,2142r11,l3511,2140r-2,-3xm3510,2151r-5,l3507,2153r1,2l3508,2159r4,l3511,2155r,-3l3510,2151xm3512,2142r-6,l3508,2142r,5l3505,2148r7,l3512,2145r,-3xm3139,1858r-27,l3153,1940r42,55l3235,2031r32,21l3199,2065r-71,18l3057,2106r-69,27l2995,2133r63,-20l3136,2095r80,-14l3295,2071r56,l3339,2065r52,-2l3507,2063r-19,-11l3460,2047r-154,l3289,2037r-18,-11l3254,2014r-16,-11l3201,1965r-32,-46l3142,1868r-3,-10xm3351,2071r-56,l3344,2093r49,17l3438,2121r38,3l3492,2123r11,-3l3511,2115r1,-3l3492,2112r-30,-3l3425,2099r-42,-14l3351,2071xm3515,2107r-5,2l3502,2112r10,l3515,2107xm3507,2063r-116,l3450,2065r49,10l3518,2099r2,-6l3523,2091r,-5l3514,2066r-7,-3xm3397,2041r-21,1l3355,2043r-49,4l3460,2047r-12,-3l3397,2041xm3135,1646r-4,23l3126,1697r-6,36l3112,1776r15,l3128,1771r3,-42l3133,1688r2,-42xm3127,1589r-18,l3117,1594r8,9l3131,1615r4,18l3138,1605r-7,-14l3127,1589xe" fillcolor="#ffd8d8" stroked="f">
            <v:stroke joinstyle="round"/>
            <v:formulas/>
            <v:path arrowok="t" o:connecttype="segments"/>
            <w10:wrap anchorx="page"/>
          </v:shape>
        </w:pict>
      </w:r>
      <w:r>
        <w:pict w14:anchorId="741DD1DF">
          <v:shape id="_x0000_s2050" style="position:absolute;left:0;text-align:left;margin-left:390.8pt;margin-top:77.45pt;width:38.25pt;height:37.95pt;z-index:-251880448;mso-position-horizontal-relative:page" coordorigin="7816,1549" coordsize="765,759" o:spt="100" adj="0,,0" path="m7954,2147r-66,43l7845,2232r-22,36l7816,2295r,13l7875,2308r4,-2l7831,2306r7,-28l7863,2238r40,-46l7954,2147xm8143,1549r-15,10l8120,1583r-3,26l8117,1628r,17l8119,1664r2,19l8125,1704r3,20l8133,1746r5,20l8143,1788r-9,34l8110,1887r-36,83l8028,2063r-50,90l7926,2231r-50,54l7831,2306r48,l7882,2305r40,-35l7971,2208r58,-92l8037,2114r-8,l8084,2013r37,-78l8144,1876r13,-46l8185,1830r-18,-45l8173,1746r-16,l8148,1712r-6,-33l8139,1648r-1,-28l8138,1608r2,-20l8145,1567r9,-14l8173,1553r-10,-3l8143,1549xm8573,2112r-22,l8543,2120r,21l8551,2149r22,l8577,2145r-24,l8546,2139r,-17l8553,2116r24,l8573,2112xm8577,2116r-6,l8576,2122r,17l8571,2145r6,l8581,2141r,-21l8577,2116xm8567,2118r-13,l8554,2141r4,l8558,2132r10,l8567,2132r-2,-1l8570,2129r-12,l8558,2123r11,l8569,2122r-2,-4xm8568,2132r-5,l8564,2135r1,2l8566,2141r4,l8569,2137r,-3l8568,2132xm8569,2123r-5,l8565,2124r,5l8563,2129r7,l8570,2126r-1,-3xm8185,1830r-28,l8199,1915r44,57l8284,2009r33,21l8247,2044r-73,19l8101,2086r-72,28l8037,2114r65,-20l8181,2075r83,-15l8346,2050r58,l8392,2044r52,-2l8565,2042r-20,-11l8516,2025r-159,l8339,2015r-18,-11l8304,1992r-17,-12l8249,1941r-33,-48l8189,1841r-4,-11xm8404,2050r-58,l8397,2073r50,17l8494,2101r38,4l8548,2104r13,-3l8569,2095r1,-2l8549,2093r-31,-4l8480,2079r-43,-15l8404,2050xm8573,2087r-6,3l8559,2093r11,l8573,2087xm8565,2042r-121,l8506,2044r50,10l8576,2079r2,-6l8581,2071r,-6l8571,2046r-6,-4xm8451,2020r-21,l8407,2021r-50,4l8516,2025r-12,-3l8451,2020xm8181,1613r-5,23l8172,1665r-7,37l8157,1746r16,l8174,1741r3,-43l8179,1656r2,-43xm8173,1553r-19,l8163,1559r8,8l8177,1580r4,19l8184,1570r-7,-15l8173,1553xe" fillcolor="#ffd8d8" stroked="f">
            <v:stroke joinstyle="round"/>
            <v:formulas/>
            <v:path arrowok="t" o:connecttype="segments"/>
            <w10:wrap anchorx="page"/>
          </v:shape>
        </w:pict>
      </w:r>
      <w:r>
        <w:t>11.5 Tato Smlouva je platná dnem podpisu obou smluvních stran a účinná den následující  po pravomocném ukončení sporu v rozhodčím</w:t>
      </w:r>
      <w:r>
        <w:rPr>
          <w:spacing w:val="1"/>
        </w:rPr>
        <w:t xml:space="preserve"> </w:t>
      </w:r>
      <w:r>
        <w:t>řízení.</w:t>
      </w:r>
    </w:p>
    <w:p w14:paraId="153625EE" w14:textId="77777777" w:rsidR="0083547C" w:rsidRDefault="0083547C">
      <w:pPr>
        <w:pStyle w:val="Zkladntext"/>
        <w:spacing w:before="0"/>
        <w:ind w:left="0" w:firstLine="0"/>
        <w:jc w:val="left"/>
        <w:rPr>
          <w:sz w:val="20"/>
        </w:rPr>
      </w:pPr>
    </w:p>
    <w:p w14:paraId="5959C8F1" w14:textId="77777777" w:rsidR="0083547C" w:rsidRDefault="0083547C">
      <w:pPr>
        <w:pStyle w:val="Zkladntext"/>
        <w:spacing w:before="0"/>
        <w:ind w:left="0" w:firstLine="0"/>
        <w:jc w:val="left"/>
        <w:rPr>
          <w:sz w:val="20"/>
        </w:rPr>
      </w:pPr>
    </w:p>
    <w:p w14:paraId="647EA934" w14:textId="77777777" w:rsidR="0083547C" w:rsidRDefault="0083547C">
      <w:pPr>
        <w:pStyle w:val="Zkladntext"/>
        <w:spacing w:before="8"/>
        <w:ind w:left="0" w:firstLine="0"/>
        <w:jc w:val="left"/>
        <w:rPr>
          <w:sz w:val="11"/>
        </w:rPr>
      </w:pPr>
    </w:p>
    <w:tbl>
      <w:tblPr>
        <w:tblStyle w:val="TableNormal"/>
        <w:tblW w:w="0" w:type="auto"/>
        <w:tblInd w:w="115" w:type="dxa"/>
        <w:tblLayout w:type="fixed"/>
        <w:tblLook w:val="01E0" w:firstRow="1" w:lastRow="1" w:firstColumn="1" w:lastColumn="1" w:noHBand="0" w:noVBand="0"/>
      </w:tblPr>
      <w:tblGrid>
        <w:gridCol w:w="3540"/>
        <w:gridCol w:w="1699"/>
        <w:gridCol w:w="3828"/>
      </w:tblGrid>
      <w:tr w:rsidR="0083547C" w14:paraId="3337E2A3" w14:textId="77777777">
        <w:trPr>
          <w:trHeight w:val="1116"/>
        </w:trPr>
        <w:tc>
          <w:tcPr>
            <w:tcW w:w="3540" w:type="dxa"/>
            <w:tcBorders>
              <w:bottom w:val="single" w:sz="4" w:space="0" w:color="000000"/>
            </w:tcBorders>
          </w:tcPr>
          <w:p w14:paraId="6A2E200E" w14:textId="77777777" w:rsidR="0083547C" w:rsidRDefault="00000000">
            <w:pPr>
              <w:pStyle w:val="TableParagraph"/>
              <w:tabs>
                <w:tab w:val="left" w:pos="1540"/>
                <w:tab w:val="left" w:pos="3371"/>
              </w:tabs>
              <w:spacing w:line="247" w:lineRule="exact"/>
              <w:ind w:left="107"/>
              <w:rPr>
                <w:rFonts w:ascii="Arial"/>
              </w:rPr>
            </w:pPr>
            <w:r>
              <w:rPr>
                <w:rFonts w:ascii="Arial"/>
              </w:rPr>
              <w:t>V</w:t>
            </w:r>
            <w:r>
              <w:rPr>
                <w:rFonts w:ascii="Arial"/>
                <w:u w:val="single"/>
              </w:rPr>
              <w:t xml:space="preserve"> </w:t>
            </w:r>
            <w:r>
              <w:rPr>
                <w:rFonts w:ascii="Arial"/>
                <w:u w:val="single"/>
              </w:rPr>
              <w:tab/>
            </w:r>
            <w:r>
              <w:rPr>
                <w:rFonts w:ascii="Arial"/>
              </w:rPr>
              <w:t>,</w:t>
            </w:r>
            <w:r>
              <w:rPr>
                <w:rFonts w:ascii="Arial"/>
                <w:spacing w:val="-2"/>
              </w:rPr>
              <w:t xml:space="preserve"> </w:t>
            </w:r>
            <w:r>
              <w:rPr>
                <w:rFonts w:ascii="Arial"/>
              </w:rPr>
              <w:t>dne</w:t>
            </w:r>
            <w:r>
              <w:rPr>
                <w:rFonts w:ascii="Arial"/>
                <w:spacing w:val="1"/>
              </w:rPr>
              <w:t xml:space="preserve"> </w:t>
            </w:r>
            <w:r>
              <w:rPr>
                <w:rFonts w:ascii="Arial"/>
                <w:u w:val="single"/>
              </w:rPr>
              <w:t xml:space="preserve"> </w:t>
            </w:r>
            <w:r>
              <w:rPr>
                <w:rFonts w:ascii="Arial"/>
                <w:u w:val="single"/>
              </w:rPr>
              <w:tab/>
            </w:r>
          </w:p>
          <w:p w14:paraId="0690B612" w14:textId="77777777" w:rsidR="0083547C" w:rsidRDefault="00000000">
            <w:pPr>
              <w:pStyle w:val="TableParagraph"/>
              <w:tabs>
                <w:tab w:val="left" w:pos="1875"/>
              </w:tabs>
              <w:spacing w:before="131" w:line="144" w:lineRule="auto"/>
              <w:ind w:left="91"/>
              <w:rPr>
                <w:sz w:val="15"/>
              </w:rPr>
            </w:pPr>
            <w:r>
              <w:rPr>
                <w:w w:val="105"/>
                <w:position w:val="-15"/>
                <w:sz w:val="25"/>
              </w:rPr>
              <w:t>Ing.</w:t>
            </w:r>
            <w:r>
              <w:rPr>
                <w:spacing w:val="-14"/>
                <w:w w:val="105"/>
                <w:position w:val="-15"/>
                <w:sz w:val="25"/>
              </w:rPr>
              <w:t xml:space="preserve"> </w:t>
            </w:r>
            <w:r>
              <w:rPr>
                <w:w w:val="105"/>
                <w:position w:val="-15"/>
                <w:sz w:val="25"/>
              </w:rPr>
              <w:t>Miroslav</w:t>
            </w:r>
            <w:r>
              <w:rPr>
                <w:w w:val="105"/>
                <w:position w:val="-15"/>
                <w:sz w:val="25"/>
              </w:rPr>
              <w:tab/>
            </w:r>
            <w:r>
              <w:rPr>
                <w:w w:val="105"/>
                <w:sz w:val="15"/>
              </w:rPr>
              <w:t>Digitálně  podepsal</w:t>
            </w:r>
            <w:r>
              <w:rPr>
                <w:spacing w:val="-9"/>
                <w:w w:val="105"/>
                <w:sz w:val="15"/>
              </w:rPr>
              <w:t xml:space="preserve"> </w:t>
            </w:r>
            <w:r>
              <w:rPr>
                <w:w w:val="105"/>
                <w:sz w:val="15"/>
              </w:rPr>
              <w:t>Ing.</w:t>
            </w:r>
          </w:p>
          <w:p w14:paraId="78A5831D" w14:textId="77777777" w:rsidR="0083547C" w:rsidRDefault="00000000">
            <w:pPr>
              <w:pStyle w:val="TableParagraph"/>
              <w:spacing w:line="89" w:lineRule="exact"/>
              <w:ind w:left="1875"/>
              <w:rPr>
                <w:sz w:val="15"/>
              </w:rPr>
            </w:pPr>
            <w:r>
              <w:rPr>
                <w:w w:val="105"/>
                <w:sz w:val="15"/>
              </w:rPr>
              <w:t>Miroslav Procházka, Ph.D.</w:t>
            </w:r>
          </w:p>
          <w:p w14:paraId="00A3E0AE" w14:textId="77777777" w:rsidR="0083547C" w:rsidRDefault="00000000">
            <w:pPr>
              <w:pStyle w:val="TableParagraph"/>
              <w:spacing w:line="246" w:lineRule="exact"/>
              <w:ind w:left="91"/>
              <w:rPr>
                <w:sz w:val="15"/>
              </w:rPr>
            </w:pPr>
            <w:r>
              <w:rPr>
                <w:w w:val="105"/>
                <w:position w:val="-7"/>
                <w:sz w:val="25"/>
              </w:rPr>
              <w:t xml:space="preserve">Procházka, Ph.D. </w:t>
            </w:r>
            <w:r>
              <w:rPr>
                <w:w w:val="105"/>
                <w:sz w:val="15"/>
              </w:rPr>
              <w:t>Datum: 2022.12.21</w:t>
            </w:r>
          </w:p>
          <w:p w14:paraId="29EF317A" w14:textId="77777777" w:rsidR="0083547C" w:rsidRDefault="00000000">
            <w:pPr>
              <w:pStyle w:val="TableParagraph"/>
              <w:spacing w:line="131" w:lineRule="exact"/>
              <w:ind w:left="1875"/>
              <w:rPr>
                <w:sz w:val="15"/>
              </w:rPr>
            </w:pPr>
            <w:r>
              <w:rPr>
                <w:w w:val="105"/>
                <w:sz w:val="15"/>
              </w:rPr>
              <w:t>16:16:17 +01'00'</w:t>
            </w:r>
          </w:p>
        </w:tc>
        <w:tc>
          <w:tcPr>
            <w:tcW w:w="1699" w:type="dxa"/>
          </w:tcPr>
          <w:p w14:paraId="5849ECFD" w14:textId="77777777" w:rsidR="0083547C" w:rsidRDefault="0083547C">
            <w:pPr>
              <w:pStyle w:val="TableParagraph"/>
              <w:rPr>
                <w:rFonts w:ascii="Times New Roman"/>
                <w:sz w:val="20"/>
              </w:rPr>
            </w:pPr>
          </w:p>
        </w:tc>
        <w:tc>
          <w:tcPr>
            <w:tcW w:w="3828" w:type="dxa"/>
            <w:tcBorders>
              <w:bottom w:val="single" w:sz="4" w:space="0" w:color="000000"/>
            </w:tcBorders>
          </w:tcPr>
          <w:p w14:paraId="271578D2" w14:textId="77777777" w:rsidR="0083547C" w:rsidRDefault="00000000">
            <w:pPr>
              <w:pStyle w:val="TableParagraph"/>
              <w:tabs>
                <w:tab w:val="left" w:pos="2724"/>
              </w:tabs>
              <w:spacing w:line="247" w:lineRule="exact"/>
              <w:ind w:left="111"/>
              <w:rPr>
                <w:rFonts w:ascii="Arial"/>
              </w:rPr>
            </w:pPr>
            <w:r>
              <w:rPr>
                <w:rFonts w:ascii="Arial"/>
              </w:rPr>
              <w:t>V Praze, dne</w:t>
            </w:r>
            <w:r>
              <w:rPr>
                <w:rFonts w:ascii="Arial"/>
                <w:spacing w:val="-1"/>
              </w:rPr>
              <w:t xml:space="preserve"> </w:t>
            </w:r>
            <w:r>
              <w:rPr>
                <w:rFonts w:ascii="Arial"/>
                <w:u w:val="single"/>
              </w:rPr>
              <w:t xml:space="preserve"> </w:t>
            </w:r>
            <w:r>
              <w:rPr>
                <w:rFonts w:ascii="Arial"/>
                <w:u w:val="single"/>
              </w:rPr>
              <w:tab/>
            </w:r>
          </w:p>
          <w:p w14:paraId="7DC8D66B" w14:textId="362D5A84" w:rsidR="0083547C" w:rsidRDefault="009F3E62">
            <w:pPr>
              <w:pStyle w:val="TableParagraph"/>
              <w:tabs>
                <w:tab w:val="left" w:pos="1679"/>
              </w:tabs>
              <w:spacing w:before="46" w:line="300" w:lineRule="exact"/>
              <w:ind w:left="43"/>
              <w:rPr>
                <w:sz w:val="16"/>
              </w:rPr>
            </w:pPr>
            <w:r>
              <w:rPr>
                <w:w w:val="105"/>
                <w:position w:val="-13"/>
                <w:sz w:val="32"/>
              </w:rPr>
              <w:t>xxx</w:t>
            </w:r>
            <w:r w:rsidR="00000000">
              <w:rPr>
                <w:w w:val="105"/>
                <w:position w:val="-13"/>
                <w:sz w:val="32"/>
              </w:rPr>
              <w:tab/>
            </w:r>
            <w:r w:rsidR="00000000">
              <w:rPr>
                <w:w w:val="105"/>
                <w:sz w:val="16"/>
              </w:rPr>
              <w:t>Digitálně</w:t>
            </w:r>
            <w:r w:rsidR="00000000">
              <w:rPr>
                <w:spacing w:val="-5"/>
                <w:w w:val="105"/>
                <w:sz w:val="16"/>
              </w:rPr>
              <w:t xml:space="preserve"> </w:t>
            </w:r>
            <w:r w:rsidR="00000000">
              <w:rPr>
                <w:w w:val="105"/>
                <w:sz w:val="16"/>
              </w:rPr>
              <w:t>podepsal</w:t>
            </w:r>
          </w:p>
          <w:p w14:paraId="1CD6C7AD" w14:textId="7DE8D914" w:rsidR="0083547C" w:rsidRDefault="009F3E62">
            <w:pPr>
              <w:pStyle w:val="TableParagraph"/>
              <w:spacing w:line="96" w:lineRule="exact"/>
              <w:ind w:left="1680"/>
              <w:rPr>
                <w:sz w:val="16"/>
              </w:rPr>
            </w:pPr>
            <w:r>
              <w:rPr>
                <w:w w:val="105"/>
                <w:sz w:val="16"/>
              </w:rPr>
              <w:t>xxxx</w:t>
            </w:r>
          </w:p>
          <w:p w14:paraId="76B6F49D" w14:textId="53545571" w:rsidR="0083547C" w:rsidRDefault="009F3E62">
            <w:pPr>
              <w:pStyle w:val="TableParagraph"/>
              <w:tabs>
                <w:tab w:val="left" w:pos="1679"/>
              </w:tabs>
              <w:spacing w:line="288" w:lineRule="exact"/>
              <w:ind w:left="43"/>
              <w:rPr>
                <w:sz w:val="16"/>
              </w:rPr>
            </w:pPr>
            <w:r>
              <w:rPr>
                <w:position w:val="-13"/>
                <w:sz w:val="32"/>
              </w:rPr>
              <w:t>xxx</w:t>
            </w:r>
            <w:r w:rsidR="00000000">
              <w:rPr>
                <w:position w:val="-13"/>
                <w:sz w:val="32"/>
              </w:rPr>
              <w:tab/>
            </w:r>
            <w:r w:rsidR="00000000">
              <w:rPr>
                <w:sz w:val="16"/>
              </w:rPr>
              <w:t>Datum:</w:t>
            </w:r>
            <w:r w:rsidR="00000000">
              <w:rPr>
                <w:spacing w:val="-4"/>
                <w:sz w:val="16"/>
              </w:rPr>
              <w:t xml:space="preserve"> </w:t>
            </w:r>
            <w:r w:rsidR="00000000">
              <w:rPr>
                <w:sz w:val="16"/>
              </w:rPr>
              <w:t>2023.01.25</w:t>
            </w:r>
          </w:p>
          <w:p w14:paraId="63D310C9" w14:textId="77777777" w:rsidR="0083547C" w:rsidRDefault="00000000">
            <w:pPr>
              <w:pStyle w:val="TableParagraph"/>
              <w:spacing w:line="101" w:lineRule="exact"/>
              <w:ind w:left="1680"/>
              <w:rPr>
                <w:sz w:val="16"/>
              </w:rPr>
            </w:pPr>
            <w:r>
              <w:rPr>
                <w:sz w:val="16"/>
              </w:rPr>
              <w:t>14:48:06 +01'00'</w:t>
            </w:r>
          </w:p>
        </w:tc>
      </w:tr>
      <w:tr w:rsidR="0083547C" w14:paraId="74514C3E" w14:textId="77777777">
        <w:trPr>
          <w:trHeight w:val="397"/>
        </w:trPr>
        <w:tc>
          <w:tcPr>
            <w:tcW w:w="3540" w:type="dxa"/>
            <w:tcBorders>
              <w:top w:val="single" w:sz="4" w:space="0" w:color="000000"/>
            </w:tcBorders>
          </w:tcPr>
          <w:p w14:paraId="01FE451C" w14:textId="77777777" w:rsidR="0083547C" w:rsidRDefault="00000000">
            <w:pPr>
              <w:pStyle w:val="TableParagraph"/>
              <w:spacing w:before="69"/>
              <w:ind w:left="107"/>
              <w:rPr>
                <w:rFonts w:ascii="Arial" w:hAnsi="Arial"/>
              </w:rPr>
            </w:pPr>
            <w:r>
              <w:rPr>
                <w:rFonts w:ascii="Arial" w:hAnsi="Arial"/>
              </w:rPr>
              <w:t>Ing. Miroslav Procházka, Ph.D.</w:t>
            </w:r>
          </w:p>
        </w:tc>
        <w:tc>
          <w:tcPr>
            <w:tcW w:w="1699" w:type="dxa"/>
          </w:tcPr>
          <w:p w14:paraId="12ADF800" w14:textId="77777777" w:rsidR="0083547C" w:rsidRDefault="0083547C">
            <w:pPr>
              <w:pStyle w:val="TableParagraph"/>
              <w:rPr>
                <w:rFonts w:ascii="Times New Roman"/>
                <w:sz w:val="20"/>
              </w:rPr>
            </w:pPr>
          </w:p>
        </w:tc>
        <w:tc>
          <w:tcPr>
            <w:tcW w:w="3828" w:type="dxa"/>
            <w:tcBorders>
              <w:top w:val="single" w:sz="4" w:space="0" w:color="000000"/>
            </w:tcBorders>
          </w:tcPr>
          <w:p w14:paraId="370FCDA7" w14:textId="0ADA2409" w:rsidR="0083547C" w:rsidRDefault="009F3E62">
            <w:pPr>
              <w:pStyle w:val="TableParagraph"/>
              <w:spacing w:before="69"/>
              <w:ind w:left="111"/>
              <w:rPr>
                <w:rFonts w:ascii="Arial"/>
              </w:rPr>
            </w:pPr>
            <w:r>
              <w:rPr>
                <w:rFonts w:ascii="Arial"/>
              </w:rPr>
              <w:t>xxxx</w:t>
            </w:r>
          </w:p>
        </w:tc>
      </w:tr>
      <w:tr w:rsidR="0083547C" w14:paraId="4C161148" w14:textId="77777777">
        <w:trPr>
          <w:trHeight w:val="397"/>
        </w:trPr>
        <w:tc>
          <w:tcPr>
            <w:tcW w:w="3540" w:type="dxa"/>
          </w:tcPr>
          <w:p w14:paraId="6DE6D8C9" w14:textId="77777777" w:rsidR="0083547C" w:rsidRDefault="00000000">
            <w:pPr>
              <w:pStyle w:val="TableParagraph"/>
              <w:spacing w:before="68"/>
              <w:ind w:left="107"/>
              <w:rPr>
                <w:rFonts w:ascii="Arial" w:hAnsi="Arial"/>
              </w:rPr>
            </w:pPr>
            <w:r>
              <w:rPr>
                <w:rFonts w:ascii="Arial" w:hAnsi="Arial"/>
              </w:rPr>
              <w:t>předseda správní rady</w:t>
            </w:r>
          </w:p>
        </w:tc>
        <w:tc>
          <w:tcPr>
            <w:tcW w:w="1699" w:type="dxa"/>
          </w:tcPr>
          <w:p w14:paraId="4C17975F" w14:textId="77777777" w:rsidR="0083547C" w:rsidRDefault="0083547C">
            <w:pPr>
              <w:pStyle w:val="TableParagraph"/>
              <w:rPr>
                <w:rFonts w:ascii="Times New Roman"/>
                <w:sz w:val="20"/>
              </w:rPr>
            </w:pPr>
          </w:p>
        </w:tc>
        <w:tc>
          <w:tcPr>
            <w:tcW w:w="3828" w:type="dxa"/>
          </w:tcPr>
          <w:p w14:paraId="4016F732" w14:textId="77777777" w:rsidR="0083547C" w:rsidRDefault="00000000">
            <w:pPr>
              <w:pStyle w:val="TableParagraph"/>
              <w:spacing w:before="68"/>
              <w:ind w:left="111"/>
              <w:rPr>
                <w:rFonts w:ascii="Arial" w:hAnsi="Arial"/>
              </w:rPr>
            </w:pPr>
            <w:r>
              <w:rPr>
                <w:rFonts w:ascii="Arial" w:hAnsi="Arial"/>
              </w:rPr>
              <w:t>advokát</w:t>
            </w:r>
          </w:p>
        </w:tc>
      </w:tr>
      <w:tr w:rsidR="0083547C" w14:paraId="002BE008" w14:textId="77777777">
        <w:trPr>
          <w:trHeight w:val="322"/>
        </w:trPr>
        <w:tc>
          <w:tcPr>
            <w:tcW w:w="3540" w:type="dxa"/>
          </w:tcPr>
          <w:p w14:paraId="05A1C203" w14:textId="77777777" w:rsidR="0083547C" w:rsidRDefault="00000000">
            <w:pPr>
              <w:pStyle w:val="TableParagraph"/>
              <w:spacing w:before="69" w:line="233" w:lineRule="exact"/>
              <w:ind w:left="107"/>
              <w:rPr>
                <w:rFonts w:ascii="Arial" w:hAnsi="Arial"/>
              </w:rPr>
            </w:pPr>
            <w:r>
              <w:rPr>
                <w:rFonts w:ascii="Arial" w:hAnsi="Arial"/>
              </w:rPr>
              <w:t>Oblastní nemocnice Trutnov a.s.</w:t>
            </w:r>
          </w:p>
        </w:tc>
        <w:tc>
          <w:tcPr>
            <w:tcW w:w="1699" w:type="dxa"/>
          </w:tcPr>
          <w:p w14:paraId="299CB22D" w14:textId="77777777" w:rsidR="0083547C" w:rsidRDefault="0083547C">
            <w:pPr>
              <w:pStyle w:val="TableParagraph"/>
              <w:rPr>
                <w:rFonts w:ascii="Times New Roman"/>
                <w:sz w:val="20"/>
              </w:rPr>
            </w:pPr>
          </w:p>
        </w:tc>
        <w:tc>
          <w:tcPr>
            <w:tcW w:w="3828" w:type="dxa"/>
          </w:tcPr>
          <w:p w14:paraId="7B6C2DF4" w14:textId="77777777" w:rsidR="0083547C" w:rsidRDefault="00000000">
            <w:pPr>
              <w:pStyle w:val="TableParagraph"/>
              <w:spacing w:before="69" w:line="233" w:lineRule="exact"/>
              <w:ind w:left="111"/>
              <w:rPr>
                <w:rFonts w:ascii="Arial" w:hAnsi="Arial"/>
              </w:rPr>
            </w:pPr>
            <w:r>
              <w:rPr>
                <w:rFonts w:ascii="Arial" w:hAnsi="Arial"/>
              </w:rPr>
              <w:t>J&amp;T advokátní kancelář s.r.o.</w:t>
            </w:r>
          </w:p>
        </w:tc>
      </w:tr>
    </w:tbl>
    <w:p w14:paraId="2E3E4615" w14:textId="77777777" w:rsidR="004D6D6F" w:rsidRDefault="004D6D6F"/>
    <w:sectPr w:rsidR="004D6D6F">
      <w:pgSz w:w="11910" w:h="16840"/>
      <w:pgMar w:top="1600" w:right="1300" w:bottom="1800" w:left="1200" w:header="751" w:footer="16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7B94" w14:textId="77777777" w:rsidR="004D6D6F" w:rsidRDefault="004D6D6F">
      <w:r>
        <w:separator/>
      </w:r>
    </w:p>
  </w:endnote>
  <w:endnote w:type="continuationSeparator" w:id="0">
    <w:p w14:paraId="79141864" w14:textId="77777777" w:rsidR="004D6D6F" w:rsidRDefault="004D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A31C" w14:textId="77777777" w:rsidR="0083547C" w:rsidRDefault="00000000">
    <w:pPr>
      <w:pStyle w:val="Zkladntext"/>
      <w:spacing w:before="0" w:line="14" w:lineRule="auto"/>
      <w:ind w:left="0" w:firstLine="0"/>
      <w:jc w:val="left"/>
      <w:rPr>
        <w:sz w:val="20"/>
      </w:rPr>
    </w:pPr>
    <w:r>
      <w:rPr>
        <w:noProof/>
      </w:rPr>
      <w:drawing>
        <wp:anchor distT="0" distB="0" distL="0" distR="0" simplePos="0" relativeHeight="251435008" behindDoc="1" locked="0" layoutInCell="1" allowOverlap="1" wp14:anchorId="1401C723" wp14:editId="234155C5">
          <wp:simplePos x="0" y="0"/>
          <wp:positionH relativeFrom="page">
            <wp:posOffset>5462676</wp:posOffset>
          </wp:positionH>
          <wp:positionV relativeFrom="page">
            <wp:posOffset>9736911</wp:posOffset>
          </wp:positionV>
          <wp:extent cx="174218" cy="229234"/>
          <wp:effectExtent l="0" t="0" r="0" b="0"/>
          <wp:wrapNone/>
          <wp:docPr id="3" name="image2.png" descr="C:\Users\Radka\AppData\Local\Microsoft\Windows\INetCache\Content.Word\Ikona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74218" cy="229234"/>
                  </a:xfrm>
                  <a:prstGeom prst="rect">
                    <a:avLst/>
                  </a:prstGeom>
                </pic:spPr>
              </pic:pic>
            </a:graphicData>
          </a:graphic>
        </wp:anchor>
      </w:drawing>
    </w:r>
    <w:r>
      <w:rPr>
        <w:noProof/>
      </w:rPr>
      <w:drawing>
        <wp:anchor distT="0" distB="0" distL="0" distR="0" simplePos="0" relativeHeight="251436032" behindDoc="1" locked="0" layoutInCell="1" allowOverlap="1" wp14:anchorId="1C84280E" wp14:editId="1501717D">
          <wp:simplePos x="0" y="0"/>
          <wp:positionH relativeFrom="page">
            <wp:posOffset>2580253</wp:posOffset>
          </wp:positionH>
          <wp:positionV relativeFrom="page">
            <wp:posOffset>9782300</wp:posOffset>
          </wp:positionV>
          <wp:extent cx="106816" cy="120749"/>
          <wp:effectExtent l="0" t="0" r="0" b="0"/>
          <wp:wrapNone/>
          <wp:docPr id="5" name="image3.png" descr="C:\Users\Radka\AppData\Local\Microsoft\Windows\INetCache\Content.Word\Ikona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06816" cy="120749"/>
                  </a:xfrm>
                  <a:prstGeom prst="rect">
                    <a:avLst/>
                  </a:prstGeom>
                </pic:spPr>
              </pic:pic>
            </a:graphicData>
          </a:graphic>
        </wp:anchor>
      </w:drawing>
    </w:r>
    <w:r>
      <w:rPr>
        <w:noProof/>
      </w:rPr>
      <w:drawing>
        <wp:anchor distT="0" distB="0" distL="0" distR="0" simplePos="0" relativeHeight="251437056" behindDoc="1" locked="0" layoutInCell="1" allowOverlap="1" wp14:anchorId="736B7810" wp14:editId="7CE9EBBB">
          <wp:simplePos x="0" y="0"/>
          <wp:positionH relativeFrom="page">
            <wp:posOffset>3976299</wp:posOffset>
          </wp:positionH>
          <wp:positionV relativeFrom="page">
            <wp:posOffset>9798507</wp:posOffset>
          </wp:positionV>
          <wp:extent cx="132997" cy="87136"/>
          <wp:effectExtent l="0" t="0" r="0" b="0"/>
          <wp:wrapNone/>
          <wp:docPr id="7" name="image4.png" descr="C:\Users\Radka\AppData\Local\Microsoft\Windows\INetCache\Content.Word\Ikona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 cstate="print"/>
                  <a:stretch>
                    <a:fillRect/>
                  </a:stretch>
                </pic:blipFill>
                <pic:spPr>
                  <a:xfrm>
                    <a:off x="0" y="0"/>
                    <a:ext cx="132997" cy="87136"/>
                  </a:xfrm>
                  <a:prstGeom prst="rect">
                    <a:avLst/>
                  </a:prstGeom>
                </pic:spPr>
              </pic:pic>
            </a:graphicData>
          </a:graphic>
        </wp:anchor>
      </w:drawing>
    </w:r>
    <w:r>
      <w:pict w14:anchorId="350550C2">
        <v:shapetype id="_x0000_t202" coordsize="21600,21600" o:spt="202" path="m,l,21600r21600,l21600,xe">
          <v:stroke joinstyle="miter"/>
          <v:path gradientshapeok="t" o:connecttype="rect"/>
        </v:shapetype>
        <v:shape id="_x0000_s1028" type="#_x0000_t202" style="position:absolute;margin-left:75.2pt;margin-top:750.4pt;width:76.75pt;height:29.6pt;z-index:-251878400;mso-position-horizontal-relative:page;mso-position-vertical-relative:page" filled="f" stroked="f">
          <v:textbox inset="0,0,0,0">
            <w:txbxContent>
              <w:p w14:paraId="0BB47130" w14:textId="77777777" w:rsidR="0083547C" w:rsidRDefault="00000000">
                <w:pPr>
                  <w:spacing w:line="183" w:lineRule="exact"/>
                  <w:ind w:left="20"/>
                  <w:rPr>
                    <w:rFonts w:ascii="Calibri Light" w:hAnsi="Calibri Light"/>
                    <w:sz w:val="16"/>
                  </w:rPr>
                </w:pPr>
                <w:r>
                  <w:rPr>
                    <w:rFonts w:ascii="Calibri Light" w:hAnsi="Calibri Light"/>
                    <w:color w:val="7E7E7E"/>
                    <w:sz w:val="16"/>
                  </w:rPr>
                  <w:t>J&amp;T Advokátní kancelář</w:t>
                </w:r>
              </w:p>
              <w:p w14:paraId="2466EB19" w14:textId="77777777" w:rsidR="0083547C" w:rsidRDefault="00000000">
                <w:pPr>
                  <w:ind w:left="20" w:right="372"/>
                  <w:rPr>
                    <w:rFonts w:ascii="Calibri Light" w:hAnsi="Calibri Light"/>
                    <w:sz w:val="16"/>
                  </w:rPr>
                </w:pPr>
                <w:r>
                  <w:rPr>
                    <w:rFonts w:ascii="Calibri Light" w:hAnsi="Calibri Light"/>
                    <w:color w:val="7E7E7E"/>
                    <w:sz w:val="16"/>
                  </w:rPr>
                  <w:t>Revoluční 763/15 110 00 Praha 1</w:t>
                </w:r>
              </w:p>
            </w:txbxContent>
          </v:textbox>
          <w10:wrap anchorx="page" anchory="page"/>
        </v:shape>
      </w:pict>
    </w:r>
    <w:r>
      <w:pict w14:anchorId="27F7E4A4">
        <v:shape id="_x0000_s1027" type="#_x0000_t202" style="position:absolute;margin-left:205.35pt;margin-top:769.95pt;width:60.2pt;height:10.05pt;z-index:-251877376;mso-position-horizontal-relative:page;mso-position-vertical-relative:page" filled="f" stroked="f">
          <v:textbox inset="0,0,0,0">
            <w:txbxContent>
              <w:p w14:paraId="47D09B8D" w14:textId="77777777" w:rsidR="0083547C" w:rsidRDefault="00000000">
                <w:pPr>
                  <w:spacing w:line="184" w:lineRule="exact"/>
                  <w:ind w:left="20"/>
                  <w:rPr>
                    <w:rFonts w:ascii="Calibri Light"/>
                    <w:sz w:val="16"/>
                  </w:rPr>
                </w:pPr>
                <w:r>
                  <w:rPr>
                    <w:rFonts w:ascii="Calibri Light"/>
                    <w:color w:val="7E7E7E"/>
                    <w:sz w:val="16"/>
                  </w:rPr>
                  <w:t>+420 774 720 720</w:t>
                </w:r>
              </w:p>
            </w:txbxContent>
          </v:textbox>
          <w10:wrap anchorx="page" anchory="page"/>
        </v:shape>
      </w:pict>
    </w:r>
    <w:r>
      <w:pict w14:anchorId="6C0B29F6">
        <v:shape id="_x0000_s1026" type="#_x0000_t202" style="position:absolute;margin-left:324.85pt;margin-top:769.95pt;width:47.6pt;height:10.05pt;z-index:-251876352;mso-position-horizontal-relative:page;mso-position-vertical-relative:page" filled="f" stroked="f">
          <v:textbox inset="0,0,0,0">
            <w:txbxContent>
              <w:p w14:paraId="0AC86629" w14:textId="77777777" w:rsidR="0083547C" w:rsidRDefault="00000000">
                <w:pPr>
                  <w:spacing w:line="184" w:lineRule="exact"/>
                  <w:ind w:left="20"/>
                  <w:rPr>
                    <w:rFonts w:ascii="Calibri Light"/>
                    <w:sz w:val="16"/>
                  </w:rPr>
                </w:pPr>
                <w:hyperlink r:id="rId4">
                  <w:r>
                    <w:rPr>
                      <w:rFonts w:ascii="Calibri Light"/>
                      <w:color w:val="7E7E7E"/>
                      <w:sz w:val="16"/>
                    </w:rPr>
                    <w:t>office@jtak.cz</w:t>
                  </w:r>
                </w:hyperlink>
              </w:p>
            </w:txbxContent>
          </v:textbox>
          <w10:wrap anchorx="page" anchory="page"/>
        </v:shape>
      </w:pict>
    </w:r>
    <w:r>
      <w:pict w14:anchorId="0355C007">
        <v:shape id="_x0000_s1025" type="#_x0000_t202" style="position:absolute;margin-left:441.4pt;margin-top:769.95pt;width:41.15pt;height:10.05pt;z-index:-251875328;mso-position-horizontal-relative:page;mso-position-vertical-relative:page" filled="f" stroked="f">
          <v:textbox inset="0,0,0,0">
            <w:txbxContent>
              <w:p w14:paraId="44A07A0B" w14:textId="77777777" w:rsidR="0083547C" w:rsidRDefault="00000000">
                <w:pPr>
                  <w:spacing w:line="184" w:lineRule="exact"/>
                  <w:ind w:left="20"/>
                  <w:rPr>
                    <w:rFonts w:ascii="Calibri Light"/>
                    <w:sz w:val="16"/>
                  </w:rPr>
                </w:pPr>
                <w:hyperlink r:id="rId5">
                  <w:r>
                    <w:rPr>
                      <w:rFonts w:ascii="Calibri Light"/>
                      <w:color w:val="7E7E7E"/>
                      <w:sz w:val="16"/>
                    </w:rPr>
                    <w:t>www.jtak.cz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5C79" w14:textId="77777777" w:rsidR="004D6D6F" w:rsidRDefault="004D6D6F">
      <w:r>
        <w:separator/>
      </w:r>
    </w:p>
  </w:footnote>
  <w:footnote w:type="continuationSeparator" w:id="0">
    <w:p w14:paraId="5BD9907A" w14:textId="77777777" w:rsidR="004D6D6F" w:rsidRDefault="004D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51B0" w14:textId="77777777" w:rsidR="0083547C" w:rsidRDefault="00000000">
    <w:pPr>
      <w:pStyle w:val="Zkladntext"/>
      <w:spacing w:before="0" w:line="14" w:lineRule="auto"/>
      <w:ind w:left="0" w:firstLine="0"/>
      <w:jc w:val="left"/>
      <w:rPr>
        <w:sz w:val="20"/>
      </w:rPr>
    </w:pPr>
    <w:r>
      <w:rPr>
        <w:noProof/>
      </w:rPr>
      <w:drawing>
        <wp:anchor distT="0" distB="0" distL="0" distR="0" simplePos="0" relativeHeight="251433984" behindDoc="1" locked="0" layoutInCell="1" allowOverlap="1" wp14:anchorId="72E5D7F1" wp14:editId="769A2EC9">
          <wp:simplePos x="0" y="0"/>
          <wp:positionH relativeFrom="page">
            <wp:posOffset>951035</wp:posOffset>
          </wp:positionH>
          <wp:positionV relativeFrom="page">
            <wp:posOffset>476884</wp:posOffset>
          </wp:positionV>
          <wp:extent cx="2527308" cy="5297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27308" cy="5297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400F5"/>
    <w:multiLevelType w:val="multilevel"/>
    <w:tmpl w:val="67F46E6E"/>
    <w:lvl w:ilvl="0">
      <w:start w:val="1"/>
      <w:numFmt w:val="decimal"/>
      <w:lvlText w:val="%1."/>
      <w:lvlJc w:val="left"/>
      <w:pPr>
        <w:ind w:left="782" w:hanging="567"/>
        <w:jc w:val="left"/>
      </w:pPr>
      <w:rPr>
        <w:rFonts w:ascii="Arial" w:eastAsia="Arial" w:hAnsi="Arial" w:cs="Arial" w:hint="default"/>
        <w:b/>
        <w:bCs/>
        <w:spacing w:val="-1"/>
        <w:w w:val="100"/>
        <w:sz w:val="22"/>
        <w:szCs w:val="22"/>
        <w:lang w:val="cs-CZ" w:eastAsia="cs-CZ" w:bidi="cs-CZ"/>
      </w:rPr>
    </w:lvl>
    <w:lvl w:ilvl="1">
      <w:start w:val="1"/>
      <w:numFmt w:val="decimal"/>
      <w:lvlText w:val="%1.%2."/>
      <w:lvlJc w:val="left"/>
      <w:pPr>
        <w:ind w:left="782" w:hanging="567"/>
        <w:jc w:val="left"/>
      </w:pPr>
      <w:rPr>
        <w:rFonts w:ascii="Arial" w:eastAsia="Arial" w:hAnsi="Arial" w:cs="Arial" w:hint="default"/>
        <w:w w:val="100"/>
        <w:sz w:val="22"/>
        <w:szCs w:val="22"/>
        <w:lang w:val="cs-CZ" w:eastAsia="cs-CZ" w:bidi="cs-CZ"/>
      </w:rPr>
    </w:lvl>
    <w:lvl w:ilvl="2">
      <w:numFmt w:val="bullet"/>
      <w:lvlText w:val=""/>
      <w:lvlJc w:val="left"/>
      <w:pPr>
        <w:ind w:left="1349" w:hanging="567"/>
      </w:pPr>
      <w:rPr>
        <w:rFonts w:ascii="Symbol" w:eastAsia="Symbol" w:hAnsi="Symbol" w:cs="Symbol" w:hint="default"/>
        <w:w w:val="100"/>
        <w:sz w:val="22"/>
        <w:szCs w:val="22"/>
        <w:lang w:val="cs-CZ" w:eastAsia="cs-CZ" w:bidi="cs-CZ"/>
      </w:rPr>
    </w:lvl>
    <w:lvl w:ilvl="3">
      <w:numFmt w:val="bullet"/>
      <w:lvlText w:val="•"/>
      <w:lvlJc w:val="left"/>
      <w:pPr>
        <w:ind w:left="3132" w:hanging="567"/>
      </w:pPr>
      <w:rPr>
        <w:rFonts w:hint="default"/>
        <w:lang w:val="cs-CZ" w:eastAsia="cs-CZ" w:bidi="cs-CZ"/>
      </w:rPr>
    </w:lvl>
    <w:lvl w:ilvl="4">
      <w:numFmt w:val="bullet"/>
      <w:lvlText w:val="•"/>
      <w:lvlJc w:val="left"/>
      <w:pPr>
        <w:ind w:left="4028" w:hanging="567"/>
      </w:pPr>
      <w:rPr>
        <w:rFonts w:hint="default"/>
        <w:lang w:val="cs-CZ" w:eastAsia="cs-CZ" w:bidi="cs-CZ"/>
      </w:rPr>
    </w:lvl>
    <w:lvl w:ilvl="5">
      <w:numFmt w:val="bullet"/>
      <w:lvlText w:val="•"/>
      <w:lvlJc w:val="left"/>
      <w:pPr>
        <w:ind w:left="4925" w:hanging="567"/>
      </w:pPr>
      <w:rPr>
        <w:rFonts w:hint="default"/>
        <w:lang w:val="cs-CZ" w:eastAsia="cs-CZ" w:bidi="cs-CZ"/>
      </w:rPr>
    </w:lvl>
    <w:lvl w:ilvl="6">
      <w:numFmt w:val="bullet"/>
      <w:lvlText w:val="•"/>
      <w:lvlJc w:val="left"/>
      <w:pPr>
        <w:ind w:left="5821" w:hanging="567"/>
      </w:pPr>
      <w:rPr>
        <w:rFonts w:hint="default"/>
        <w:lang w:val="cs-CZ" w:eastAsia="cs-CZ" w:bidi="cs-CZ"/>
      </w:rPr>
    </w:lvl>
    <w:lvl w:ilvl="7">
      <w:numFmt w:val="bullet"/>
      <w:lvlText w:val="•"/>
      <w:lvlJc w:val="left"/>
      <w:pPr>
        <w:ind w:left="6717" w:hanging="567"/>
      </w:pPr>
      <w:rPr>
        <w:rFonts w:hint="default"/>
        <w:lang w:val="cs-CZ" w:eastAsia="cs-CZ" w:bidi="cs-CZ"/>
      </w:rPr>
    </w:lvl>
    <w:lvl w:ilvl="8">
      <w:numFmt w:val="bullet"/>
      <w:lvlText w:val="•"/>
      <w:lvlJc w:val="left"/>
      <w:pPr>
        <w:ind w:left="7613" w:hanging="567"/>
      </w:pPr>
      <w:rPr>
        <w:rFonts w:hint="default"/>
        <w:lang w:val="cs-CZ" w:eastAsia="cs-CZ" w:bidi="cs-CZ"/>
      </w:rPr>
    </w:lvl>
  </w:abstractNum>
  <w:num w:numId="1" w16cid:durableId="8850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3547C"/>
    <w:rsid w:val="004D6D6F"/>
    <w:rsid w:val="0083547C"/>
    <w:rsid w:val="009F3E62"/>
    <w:rsid w:val="00AD3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2CFE53"/>
  <w15:docId w15:val="{A9A2A7DF-9C2B-4D5E-9A47-A0948213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782" w:hanging="567"/>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782" w:hanging="567"/>
      <w:jc w:val="both"/>
    </w:pPr>
  </w:style>
  <w:style w:type="paragraph" w:styleId="Odstavecseseznamem">
    <w:name w:val="List Paragraph"/>
    <w:basedOn w:val="Normln"/>
    <w:uiPriority w:val="1"/>
    <w:qFormat/>
    <w:pPr>
      <w:spacing w:before="120"/>
      <w:ind w:left="782" w:hanging="567"/>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fficemanager@jtak.cz" TargetMode="External"/><Relationship Id="rId4" Type="http://schemas.openxmlformats.org/officeDocument/2006/relationships/webSettings" Target="webSettings.xml"/><Relationship Id="rId9" Type="http://schemas.openxmlformats.org/officeDocument/2006/relationships/hyperlink" Target="mailto:jsalmon@jtak.c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jtak.cz/" TargetMode="External"/><Relationship Id="rId4" Type="http://schemas.openxmlformats.org/officeDocument/2006/relationships/hyperlink" Target="mailto:office@jta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1781</Words>
  <Characters>10509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dc:creator>
  <cp:lastModifiedBy>DPO</cp:lastModifiedBy>
  <cp:revision>3</cp:revision>
  <dcterms:created xsi:type="dcterms:W3CDTF">2023-02-14T06:37:00Z</dcterms:created>
  <dcterms:modified xsi:type="dcterms:W3CDTF">2023-02-14T06:48:00Z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2023-02-14T00:00:00Z</vt:filetime>
  </property>
</Properties>
</file>