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0D" w:rsidRDefault="00784F74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1191200034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32A0D" w:rsidRDefault="00784F7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32A0D" w:rsidRDefault="00632A0D">
      <w:pPr>
        <w:pStyle w:val="Zkladntext"/>
        <w:ind w:left="0"/>
        <w:jc w:val="left"/>
        <w:rPr>
          <w:sz w:val="60"/>
        </w:rPr>
      </w:pPr>
    </w:p>
    <w:p w:rsidR="00632A0D" w:rsidRDefault="00784F74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32A0D" w:rsidRDefault="00632A0D">
      <w:pPr>
        <w:pStyle w:val="Zkladntext"/>
        <w:spacing w:before="1"/>
        <w:ind w:left="0"/>
        <w:jc w:val="left"/>
      </w:pPr>
    </w:p>
    <w:p w:rsidR="00632A0D" w:rsidRDefault="00784F7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2A0D" w:rsidRDefault="00784F74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2A0D" w:rsidRDefault="00784F74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32A0D" w:rsidRDefault="00784F74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632A0D" w:rsidRDefault="00784F74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632A0D" w:rsidRDefault="00784F74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2A0D" w:rsidRDefault="00784F74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32A0D" w:rsidRDefault="00632A0D">
      <w:pPr>
        <w:pStyle w:val="Zkladntext"/>
        <w:spacing w:before="1"/>
        <w:ind w:left="0"/>
        <w:jc w:val="left"/>
      </w:pPr>
    </w:p>
    <w:p w:rsidR="00632A0D" w:rsidRDefault="00784F74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632A0D" w:rsidRDefault="00632A0D">
      <w:pPr>
        <w:pStyle w:val="Zkladntext"/>
        <w:ind w:left="0"/>
        <w:jc w:val="left"/>
      </w:pPr>
    </w:p>
    <w:p w:rsidR="00632A0D" w:rsidRDefault="00784F74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Kolaje</w:t>
      </w:r>
    </w:p>
    <w:p w:rsidR="00632A0D" w:rsidRDefault="00784F74">
      <w:pPr>
        <w:pStyle w:val="Zkladntext"/>
        <w:tabs>
          <w:tab w:val="left" w:pos="3122"/>
        </w:tabs>
        <w:spacing w:before="3" w:line="237" w:lineRule="auto"/>
        <w:ind w:left="242" w:right="206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Kolaje,</w:t>
      </w:r>
      <w:r>
        <w:rPr>
          <w:spacing w:val="-4"/>
        </w:rPr>
        <w:t xml:space="preserve"> </w:t>
      </w:r>
      <w:r>
        <w:t>Kolaje</w:t>
      </w:r>
      <w:r>
        <w:rPr>
          <w:spacing w:val="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45,</w:t>
      </w:r>
      <w:r>
        <w:rPr>
          <w:spacing w:val="-4"/>
        </w:rPr>
        <w:t xml:space="preserve"> </w:t>
      </w:r>
      <w:r>
        <w:t>289 04</w:t>
      </w:r>
      <w:r>
        <w:rPr>
          <w:spacing w:val="-1"/>
        </w:rPr>
        <w:t xml:space="preserve"> </w:t>
      </w:r>
      <w:r>
        <w:t>Opočnice</w:t>
      </w:r>
      <w:r>
        <w:rPr>
          <w:spacing w:val="-52"/>
        </w:rPr>
        <w:t xml:space="preserve"> </w:t>
      </w:r>
      <w:r>
        <w:t>IČO:</w:t>
      </w:r>
      <w:r>
        <w:tab/>
        <w:t>00239259</w:t>
      </w:r>
    </w:p>
    <w:p w:rsidR="00632A0D" w:rsidRDefault="00784F74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Bc.</w:t>
      </w:r>
      <w:r>
        <w:rPr>
          <w:spacing w:val="-2"/>
        </w:rPr>
        <w:t xml:space="preserve"> </w:t>
      </w:r>
      <w:r>
        <w:t>Barborou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 starostkou</w:t>
      </w:r>
    </w:p>
    <w:p w:rsidR="00632A0D" w:rsidRDefault="00784F74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2A0D" w:rsidRDefault="00784F74">
      <w:pPr>
        <w:pStyle w:val="Zkladntext"/>
        <w:tabs>
          <w:tab w:val="left" w:pos="3122"/>
        </w:tabs>
        <w:ind w:left="242" w:right="507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94-7513191/0710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632A0D" w:rsidRDefault="00632A0D">
      <w:pPr>
        <w:pStyle w:val="Zkladntext"/>
        <w:spacing w:before="1"/>
        <w:ind w:left="0"/>
        <w:jc w:val="left"/>
      </w:pPr>
    </w:p>
    <w:p w:rsidR="00632A0D" w:rsidRDefault="00784F74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2A0D" w:rsidRDefault="00632A0D">
      <w:pPr>
        <w:pStyle w:val="Zkladntext"/>
        <w:spacing w:before="12"/>
        <w:ind w:left="0"/>
        <w:jc w:val="left"/>
        <w:rPr>
          <w:sz w:val="35"/>
        </w:rPr>
      </w:pPr>
    </w:p>
    <w:p w:rsidR="00632A0D" w:rsidRDefault="00784F74">
      <w:pPr>
        <w:pStyle w:val="Nadpis1"/>
      </w:pPr>
      <w:r>
        <w:t>I.</w:t>
      </w:r>
    </w:p>
    <w:p w:rsidR="00632A0D" w:rsidRDefault="00784F74">
      <w:pPr>
        <w:pStyle w:val="Nadpis2"/>
        <w:spacing w:before="1"/>
        <w:ind w:left="3272" w:right="314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32A0D" w:rsidRDefault="00632A0D">
      <w:pPr>
        <w:pStyle w:val="Zkladntext"/>
        <w:ind w:left="0"/>
        <w:jc w:val="left"/>
        <w:rPr>
          <w:b/>
          <w:sz w:val="18"/>
        </w:rPr>
      </w:pPr>
    </w:p>
    <w:p w:rsidR="00632A0D" w:rsidRDefault="00784F74">
      <w:pPr>
        <w:pStyle w:val="Odstavecseseznamem"/>
        <w:numPr>
          <w:ilvl w:val="0"/>
          <w:numId w:val="9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2A0D" w:rsidRDefault="00784F74">
      <w:pPr>
        <w:pStyle w:val="Zkladntext"/>
        <w:spacing w:before="1"/>
        <w:ind w:right="111"/>
      </w:pPr>
      <w:r>
        <w:t>„Smlouva“) se uzavírá na základě Rozhodnutí ministra životního prostředí č. 1191200034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632A0D" w:rsidRDefault="00784F74">
      <w:pPr>
        <w:pStyle w:val="Odstavecseseznamem"/>
        <w:numPr>
          <w:ilvl w:val="0"/>
          <w:numId w:val="9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2A0D" w:rsidRDefault="00632A0D">
      <w:pPr>
        <w:jc w:val="both"/>
        <w:rPr>
          <w:sz w:val="20"/>
        </w:rPr>
        <w:sectPr w:rsidR="00632A0D">
          <w:footerReference w:type="default" r:id="rId7"/>
          <w:type w:val="continuous"/>
          <w:pgSz w:w="12240" w:h="15840"/>
          <w:pgMar w:top="1060" w:right="1020" w:bottom="1640" w:left="1460" w:header="0" w:footer="1442" w:gutter="0"/>
          <w:pgNumType w:start="1"/>
          <w:cols w:space="708"/>
        </w:sectPr>
      </w:pPr>
    </w:p>
    <w:p w:rsidR="00632A0D" w:rsidRDefault="00784F74">
      <w:pPr>
        <w:pStyle w:val="Odstavecseseznamem"/>
        <w:numPr>
          <w:ilvl w:val="0"/>
          <w:numId w:val="9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2A0D" w:rsidRDefault="00784F74">
      <w:pPr>
        <w:pStyle w:val="Nadpis2"/>
        <w:spacing w:before="120"/>
        <w:ind w:left="2688"/>
        <w:jc w:val="left"/>
      </w:pPr>
      <w:r>
        <w:t>„Domovní</w:t>
      </w:r>
      <w:r>
        <w:rPr>
          <w:spacing w:val="-2"/>
        </w:rPr>
        <w:t xml:space="preserve"> </w:t>
      </w:r>
      <w:r>
        <w:t>čistírny</w:t>
      </w:r>
      <w:r>
        <w:rPr>
          <w:spacing w:val="-2"/>
        </w:rPr>
        <w:t xml:space="preserve"> </w:t>
      </w:r>
      <w:r>
        <w:t>odpadních</w:t>
      </w:r>
      <w:r>
        <w:rPr>
          <w:spacing w:val="-2"/>
        </w:rPr>
        <w:t xml:space="preserve"> </w:t>
      </w:r>
      <w:r>
        <w:t>vod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 Kolaje“</w:t>
      </w:r>
    </w:p>
    <w:p w:rsidR="00632A0D" w:rsidRDefault="00784F74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1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až 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632A0D" w:rsidRDefault="00632A0D">
      <w:pPr>
        <w:pStyle w:val="Zkladntext"/>
        <w:spacing w:before="1"/>
        <w:ind w:left="0"/>
        <w:jc w:val="left"/>
        <w:rPr>
          <w:sz w:val="36"/>
        </w:rPr>
      </w:pPr>
    </w:p>
    <w:p w:rsidR="00632A0D" w:rsidRDefault="00784F74">
      <w:pPr>
        <w:pStyle w:val="Nadpis1"/>
      </w:pPr>
      <w:r>
        <w:t>II.</w:t>
      </w:r>
    </w:p>
    <w:p w:rsidR="00632A0D" w:rsidRDefault="00784F74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2A0D" w:rsidRDefault="00632A0D">
      <w:pPr>
        <w:pStyle w:val="Zkladntext"/>
        <w:spacing w:before="3"/>
        <w:ind w:left="0"/>
        <w:jc w:val="left"/>
        <w:rPr>
          <w:b/>
          <w:sz w:val="18"/>
        </w:rPr>
      </w:pP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spacing w:before="0" w:line="237" w:lineRule="auto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511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782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dva</w:t>
      </w:r>
      <w:r>
        <w:rPr>
          <w:spacing w:val="-53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jedenáct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4 869 723 Kč (z toho 4 794 433 Kč odpovídá investičním výdajům a 75 290 Kč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51</w:t>
      </w:r>
      <w:r>
        <w:rPr>
          <w:sz w:val="20"/>
        </w:rPr>
        <w:t>,58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</w:t>
      </w:r>
      <w:r>
        <w:rPr>
          <w:sz w:val="20"/>
        </w:rPr>
        <w:t xml:space="preserve">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632A0D" w:rsidRDefault="00784F74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Částka podpory uvedená v bodu 1 odpovídá výši podpory po odečtení finanční opravy stanovené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níže popsaného pochybení identifikovaného v rámci výběrového řízení na zakázku na stavební</w:t>
      </w:r>
      <w:r>
        <w:rPr>
          <w:spacing w:val="1"/>
          <w:sz w:val="20"/>
        </w:rPr>
        <w:t xml:space="preserve"> </w:t>
      </w:r>
      <w:r>
        <w:rPr>
          <w:sz w:val="20"/>
        </w:rPr>
        <w:t>práce s názvem</w:t>
      </w:r>
      <w:r>
        <w:rPr>
          <w:spacing w:val="-2"/>
          <w:sz w:val="20"/>
        </w:rPr>
        <w:t xml:space="preserve"> </w:t>
      </w:r>
      <w:r>
        <w:rPr>
          <w:sz w:val="20"/>
        </w:rPr>
        <w:t>„Domovní</w:t>
      </w:r>
      <w:r>
        <w:rPr>
          <w:spacing w:val="1"/>
          <w:sz w:val="20"/>
        </w:rPr>
        <w:t xml:space="preserve"> </w:t>
      </w:r>
      <w:r>
        <w:rPr>
          <w:sz w:val="20"/>
        </w:rPr>
        <w:t>čistírny</w:t>
      </w:r>
      <w:r>
        <w:rPr>
          <w:spacing w:val="-1"/>
          <w:sz w:val="20"/>
        </w:rPr>
        <w:t xml:space="preserve"> </w:t>
      </w:r>
      <w:r>
        <w:rPr>
          <w:sz w:val="20"/>
        </w:rPr>
        <w:t>odpadních vod</w:t>
      </w:r>
      <w:r>
        <w:rPr>
          <w:spacing w:val="-1"/>
          <w:sz w:val="20"/>
        </w:rPr>
        <w:t xml:space="preserve"> </w:t>
      </w:r>
      <w:r>
        <w:rPr>
          <w:sz w:val="20"/>
        </w:rPr>
        <w:t>v obci</w:t>
      </w:r>
      <w:r>
        <w:rPr>
          <w:spacing w:val="-1"/>
          <w:sz w:val="20"/>
        </w:rPr>
        <w:t xml:space="preserve"> </w:t>
      </w:r>
      <w:r>
        <w:rPr>
          <w:sz w:val="20"/>
        </w:rPr>
        <w:t>Kolaje“.</w:t>
      </w:r>
    </w:p>
    <w:p w:rsidR="00632A0D" w:rsidRDefault="00784F74">
      <w:pPr>
        <w:pStyle w:val="Zkladntext"/>
        <w:spacing w:before="121" w:line="264" w:lineRule="auto"/>
        <w:ind w:right="109"/>
      </w:pPr>
      <w:r>
        <w:t>Příjemce podpory jako zadavatel postupoval v rozporu s čl. 2.1.1. písm. c) a d), 2.7.3. písm. a) a čl. 2.7.4</w:t>
      </w:r>
      <w:r>
        <w:rPr>
          <w:spacing w:val="1"/>
        </w:rPr>
        <w:t xml:space="preserve"> </w:t>
      </w:r>
      <w:r>
        <w:t>Pokynů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zakázek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OPŽP</w:t>
      </w:r>
      <w:r>
        <w:rPr>
          <w:spacing w:val="-5"/>
        </w:rPr>
        <w:t xml:space="preserve"> </w:t>
      </w:r>
      <w:r>
        <w:t>2014-2020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„Pokyny“)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zakázek</w:t>
      </w:r>
      <w:r>
        <w:rPr>
          <w:spacing w:val="-6"/>
        </w:rPr>
        <w:t xml:space="preserve"> </w:t>
      </w:r>
      <w:r>
        <w:t>pro</w:t>
      </w:r>
      <w:r>
        <w:rPr>
          <w:spacing w:val="-52"/>
        </w:rPr>
        <w:t xml:space="preserve"> </w:t>
      </w:r>
      <w:r>
        <w:t>programy spolufinancované z rozpočtu OPŽP, účin</w:t>
      </w:r>
      <w:r>
        <w:t>ných od 10. 8. 2021, tj. ke dni zahájení výběrového</w:t>
      </w:r>
      <w:r>
        <w:rPr>
          <w:spacing w:val="1"/>
        </w:rPr>
        <w:t xml:space="preserve"> </w:t>
      </w:r>
      <w:r>
        <w:t>řízení,</w:t>
      </w:r>
      <w:r>
        <w:rPr>
          <w:spacing w:val="-8"/>
        </w:rPr>
        <w:t xml:space="preserve"> </w:t>
      </w:r>
      <w:r>
        <w:t>když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zadávacích</w:t>
      </w:r>
      <w:r>
        <w:rPr>
          <w:spacing w:val="-7"/>
        </w:rPr>
        <w:t xml:space="preserve"> </w:t>
      </w:r>
      <w:r>
        <w:t>podmínkách,</w:t>
      </w:r>
      <w:r>
        <w:rPr>
          <w:spacing w:val="-8"/>
        </w:rPr>
        <w:t xml:space="preserve"> </w:t>
      </w:r>
      <w:r>
        <w:t>resp.</w:t>
      </w:r>
      <w:r>
        <w:rPr>
          <w:spacing w:val="-8"/>
        </w:rPr>
        <w:t xml:space="preserve"> </w:t>
      </w:r>
      <w:r>
        <w:t>v technické</w:t>
      </w:r>
      <w:r>
        <w:rPr>
          <w:spacing w:val="-7"/>
        </w:rPr>
        <w:t xml:space="preserve"> </w:t>
      </w:r>
      <w:r>
        <w:t>zprávě</w:t>
      </w:r>
      <w:r>
        <w:rPr>
          <w:spacing w:val="-8"/>
        </w:rPr>
        <w:t xml:space="preserve"> </w:t>
      </w:r>
      <w:r>
        <w:t>vymezil</w:t>
      </w:r>
      <w:r>
        <w:rPr>
          <w:spacing w:val="-8"/>
        </w:rPr>
        <w:t xml:space="preserve"> </w:t>
      </w:r>
      <w:r>
        <w:t>položky</w:t>
      </w:r>
      <w:r>
        <w:rPr>
          <w:spacing w:val="-8"/>
        </w:rPr>
        <w:t xml:space="preserve"> </w:t>
      </w:r>
      <w:r>
        <w:t>prostřednictvím</w:t>
      </w:r>
      <w:r>
        <w:rPr>
          <w:spacing w:val="-8"/>
        </w:rPr>
        <w:t xml:space="preserve"> </w:t>
      </w:r>
      <w:r>
        <w:t>přímého</w:t>
      </w:r>
      <w:r>
        <w:rPr>
          <w:spacing w:val="-53"/>
        </w:rPr>
        <w:t xml:space="preserve"> </w:t>
      </w:r>
      <w:r>
        <w:t>odkazu na obchodní název, a to konkrétně v případě samotné DČOV, když požadoval čistírnu Aquatec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</w:t>
      </w:r>
      <w:r>
        <w:t>ýrobce</w:t>
      </w:r>
      <w:r>
        <w:rPr>
          <w:spacing w:val="1"/>
        </w:rPr>
        <w:t xml:space="preserve"> </w:t>
      </w:r>
      <w:r>
        <w:t>ABPLAST</w:t>
      </w:r>
      <w:r>
        <w:rPr>
          <w:spacing w:val="1"/>
        </w:rPr>
        <w:t xml:space="preserve"> </w:t>
      </w:r>
      <w:r>
        <w:t>s.r.o.,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současně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jediný</w:t>
      </w:r>
      <w:r>
        <w:rPr>
          <w:spacing w:val="1"/>
        </w:rPr>
        <w:t xml:space="preserve"> </w:t>
      </w:r>
      <w:r>
        <w:t>z oslovených</w:t>
      </w:r>
      <w:r>
        <w:rPr>
          <w:spacing w:val="1"/>
        </w:rPr>
        <w:t xml:space="preserve"> </w:t>
      </w:r>
      <w:r>
        <w:t>dodavatelů</w:t>
      </w:r>
      <w:r>
        <w:rPr>
          <w:spacing w:val="1"/>
        </w:rPr>
        <w:t xml:space="preserve"> </w:t>
      </w:r>
      <w:r>
        <w:t>svou</w:t>
      </w:r>
      <w:r>
        <w:rPr>
          <w:spacing w:val="1"/>
        </w:rPr>
        <w:t xml:space="preserve"> </w:t>
      </w:r>
      <w:r>
        <w:t>nabídku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výběrového řízení podal. Dále se v položkovém rozpočtu vyskytují značky doplňkových výrobků, např. v</w:t>
      </w:r>
      <w:r>
        <w:rPr>
          <w:spacing w:val="-52"/>
        </w:rPr>
        <w:t xml:space="preserve"> </w:t>
      </w:r>
      <w:r>
        <w:t>řádku 80+84 je uvedena geotextilie - textilie netkaná, vpichovaná GETEX š.200cm 300g/m2. Celkově tak</w:t>
      </w:r>
      <w:r>
        <w:rPr>
          <w:spacing w:val="-52"/>
        </w:rPr>
        <w:t xml:space="preserve"> </w:t>
      </w:r>
      <w:r>
        <w:t>položky</w:t>
      </w:r>
      <w:r>
        <w:rPr>
          <w:spacing w:val="-2"/>
        </w:rPr>
        <w:t xml:space="preserve"> </w:t>
      </w:r>
      <w:r>
        <w:t>obsahující</w:t>
      </w:r>
      <w:r>
        <w:rPr>
          <w:spacing w:val="-2"/>
        </w:rPr>
        <w:t xml:space="preserve"> </w:t>
      </w:r>
      <w:r>
        <w:t>značkovou</w:t>
      </w:r>
      <w:r>
        <w:rPr>
          <w:spacing w:val="-1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představují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finančního</w:t>
      </w:r>
      <w:r>
        <w:rPr>
          <w:spacing w:val="-1"/>
        </w:rPr>
        <w:t xml:space="preserve"> </w:t>
      </w:r>
      <w:r>
        <w:t>objemu</w:t>
      </w:r>
      <w:r>
        <w:rPr>
          <w:spacing w:val="-1"/>
        </w:rPr>
        <w:t xml:space="preserve"> </w:t>
      </w:r>
      <w:r>
        <w:t>zakázky.</w:t>
      </w:r>
    </w:p>
    <w:p w:rsidR="00632A0D" w:rsidRDefault="00784F74">
      <w:pPr>
        <w:pStyle w:val="Zkladntext"/>
        <w:spacing w:before="120" w:line="264" w:lineRule="auto"/>
        <w:ind w:right="115"/>
      </w:pP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2.1.1. písm.</w:t>
      </w:r>
      <w:r>
        <w:rPr>
          <w:spacing w:val="-3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příj</w:t>
      </w:r>
      <w:r>
        <w:t>emce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zadavatel</w:t>
      </w:r>
      <w:r>
        <w:rPr>
          <w:spacing w:val="-4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vztahu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dodavatelům</w:t>
      </w:r>
      <w:r>
        <w:rPr>
          <w:spacing w:val="-2"/>
        </w:rPr>
        <w:t xml:space="preserve"> </w:t>
      </w:r>
      <w:r>
        <w:t>dodržovat</w:t>
      </w:r>
      <w:r>
        <w:rPr>
          <w:spacing w:val="-1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zákazu diskriminace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rovného zacházení.</w:t>
      </w:r>
    </w:p>
    <w:p w:rsidR="00632A0D" w:rsidRDefault="00632A0D">
      <w:pPr>
        <w:spacing w:line="264" w:lineRule="auto"/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Zkladntext"/>
        <w:spacing w:before="73" w:line="264" w:lineRule="auto"/>
        <w:ind w:right="111"/>
      </w:pPr>
      <w:r>
        <w:lastRenderedPageBreak/>
        <w:t>Dle</w:t>
      </w:r>
      <w:r>
        <w:rPr>
          <w:spacing w:val="1"/>
        </w:rPr>
        <w:t xml:space="preserve"> </w:t>
      </w:r>
      <w:r>
        <w:t>čl.</w:t>
      </w:r>
      <w:r>
        <w:rPr>
          <w:spacing w:val="1"/>
        </w:rPr>
        <w:t xml:space="preserve"> </w:t>
      </w:r>
      <w:r>
        <w:t>2.7.3</w:t>
      </w:r>
      <w:r>
        <w:rPr>
          <w:spacing w:val="1"/>
        </w:rPr>
        <w:t xml:space="preserve"> </w:t>
      </w:r>
      <w:r>
        <w:t>Pokynů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zadavatel</w:t>
      </w:r>
      <w:r>
        <w:rPr>
          <w:spacing w:val="1"/>
        </w:rPr>
        <w:t xml:space="preserve"> </w:t>
      </w:r>
      <w:r>
        <w:t>nesmí</w:t>
      </w:r>
      <w:r>
        <w:rPr>
          <w:spacing w:val="1"/>
        </w:rPr>
        <w:t xml:space="preserve"> </w:t>
      </w:r>
      <w:r>
        <w:t>zvýhodnit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znevýhodnit</w:t>
      </w:r>
      <w:r>
        <w:rPr>
          <w:spacing w:val="1"/>
        </w:rPr>
        <w:t xml:space="preserve"> </w:t>
      </w:r>
      <w:r>
        <w:t>určité</w:t>
      </w:r>
      <w:r>
        <w:rPr>
          <w:spacing w:val="1"/>
        </w:rPr>
        <w:t xml:space="preserve"> </w:t>
      </w:r>
      <w:r>
        <w:t>dodavatele či výrobky tím, že v rámci technických podmínek, které jsou součástí zadávací dokumentace,</w:t>
      </w:r>
      <w:r>
        <w:rPr>
          <w:spacing w:val="-52"/>
        </w:rPr>
        <w:t xml:space="preserve"> </w:t>
      </w:r>
      <w:r>
        <w:t>bude stanoven ať již přímý nebo nepřímý odkaz na určité dodavatele, výrobky, patenty, vynálezy, užitné</w:t>
      </w:r>
      <w:r>
        <w:rPr>
          <w:spacing w:val="-52"/>
        </w:rPr>
        <w:t xml:space="preserve"> </w:t>
      </w:r>
      <w:r>
        <w:t>vzory</w:t>
      </w:r>
      <w:r>
        <w:rPr>
          <w:spacing w:val="-2"/>
        </w:rPr>
        <w:t xml:space="preserve"> </w:t>
      </w:r>
      <w:r>
        <w:t>atp.</w:t>
      </w:r>
    </w:p>
    <w:p w:rsidR="00632A0D" w:rsidRDefault="00784F74">
      <w:pPr>
        <w:pStyle w:val="Zkladntext"/>
        <w:spacing w:before="121" w:line="264" w:lineRule="auto"/>
        <w:ind w:right="108"/>
      </w:pPr>
      <w:r>
        <w:t>Výjimky jsou stanoveny pro případ, kdy j</w:t>
      </w:r>
      <w:r>
        <w:t>e tak odůvodněno předmětem zakázky či v případě, kdy</w:t>
      </w:r>
      <w:r>
        <w:rPr>
          <w:spacing w:val="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technických</w:t>
      </w:r>
      <w:r>
        <w:rPr>
          <w:spacing w:val="-11"/>
        </w:rPr>
        <w:t xml:space="preserve"> </w:t>
      </w:r>
      <w:r>
        <w:t>podmínek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takového</w:t>
      </w:r>
      <w:r>
        <w:rPr>
          <w:spacing w:val="-10"/>
        </w:rPr>
        <w:t xml:space="preserve"> </w:t>
      </w:r>
      <w:r>
        <w:t>odkazu</w:t>
      </w:r>
      <w:r>
        <w:rPr>
          <w:spacing w:val="-8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dostatečně</w:t>
      </w:r>
      <w:r>
        <w:rPr>
          <w:spacing w:val="-11"/>
        </w:rPr>
        <w:t xml:space="preserve"> </w:t>
      </w:r>
      <w:r>
        <w:t>přesné</w:t>
      </w:r>
      <w:r>
        <w:rPr>
          <w:spacing w:val="-11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srozumitelné,</w:t>
      </w:r>
      <w:r>
        <w:rPr>
          <w:spacing w:val="-8"/>
        </w:rPr>
        <w:t xml:space="preserve"> </w:t>
      </w:r>
      <w:r>
        <w:t>avšak</w:t>
      </w:r>
      <w:r>
        <w:rPr>
          <w:spacing w:val="-52"/>
        </w:rPr>
        <w:t xml:space="preserve"> </w:t>
      </w:r>
      <w:r>
        <w:t>i v takovém případě musí příjemce podpory jako zadavatel umožnit nabídnout rovnocenné řešení.</w:t>
      </w:r>
      <w:r>
        <w:rPr>
          <w:spacing w:val="1"/>
        </w:rPr>
        <w:t xml:space="preserve"> </w:t>
      </w:r>
      <w:r>
        <w:t>Uvedený zá</w:t>
      </w:r>
      <w:r>
        <w:t>kaz užití značkové specifikace tedy není absolutní a za dodržení stanovených podmínek jej</w:t>
      </w:r>
      <w:r>
        <w:rPr>
          <w:spacing w:val="1"/>
        </w:rPr>
        <w:t xml:space="preserve"> </w:t>
      </w:r>
      <w:r>
        <w:t>lze připustit. Musí však být vždy řádně odůvodněn předmětem zakázky nebo skutečností, že technické</w:t>
      </w:r>
      <w:r>
        <w:rPr>
          <w:spacing w:val="1"/>
        </w:rPr>
        <w:t xml:space="preserve"> </w:t>
      </w:r>
      <w:r>
        <w:t xml:space="preserve">podmínky nemohou být bez užití odkazů vymezeny dostatečně přesně a </w:t>
      </w:r>
      <w:r>
        <w:t>určitě. Příjemce podpory jako</w:t>
      </w:r>
      <w:r>
        <w:rPr>
          <w:spacing w:val="1"/>
        </w:rPr>
        <w:t xml:space="preserve"> </w:t>
      </w:r>
      <w:r>
        <w:t>zadavatel musí současně vždy u každého užitého odkazu připustit i alternativní řešení, je-li technicky a</w:t>
      </w:r>
      <w:r>
        <w:rPr>
          <w:spacing w:val="1"/>
        </w:rPr>
        <w:t xml:space="preserve"> </w:t>
      </w:r>
      <w:r>
        <w:t>kvalitativně srovnatelné. Účelem výše uvedeného je tak zabránit nedůvodné a nepřiměřené diskriminaci</w:t>
      </w:r>
      <w:r>
        <w:rPr>
          <w:spacing w:val="-52"/>
        </w:rPr>
        <w:t xml:space="preserve"> </w:t>
      </w:r>
      <w:r>
        <w:t>ostatních výrobců ko</w:t>
      </w:r>
      <w:r>
        <w:t>nkrétního produktu, když ty jsou dle specifikací zcela rovnocenné a navzájem</w:t>
      </w:r>
      <w:r>
        <w:rPr>
          <w:spacing w:val="1"/>
        </w:rPr>
        <w:t xml:space="preserve"> </w:t>
      </w:r>
      <w:r>
        <w:t>zastupitelné.</w:t>
      </w:r>
    </w:p>
    <w:p w:rsidR="00632A0D" w:rsidRDefault="00784F74">
      <w:pPr>
        <w:pStyle w:val="Zkladntext"/>
        <w:spacing w:before="120" w:line="264" w:lineRule="auto"/>
        <w:ind w:right="112"/>
      </w:pPr>
      <w: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zadavatel</w:t>
      </w:r>
      <w:r>
        <w:rPr>
          <w:spacing w:val="-6"/>
        </w:rPr>
        <w:t xml:space="preserve"> </w:t>
      </w:r>
      <w:r>
        <w:t>měl</w:t>
      </w:r>
      <w:r>
        <w:rPr>
          <w:spacing w:val="-8"/>
        </w:rPr>
        <w:t xml:space="preserve"> </w:t>
      </w:r>
      <w:r>
        <w:t>v daném</w:t>
      </w:r>
      <w:r>
        <w:rPr>
          <w:spacing w:val="-10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možnost</w:t>
      </w:r>
      <w:r>
        <w:rPr>
          <w:spacing w:val="-9"/>
        </w:rPr>
        <w:t xml:space="preserve"> </w:t>
      </w:r>
      <w:r>
        <w:t>vymezit</w:t>
      </w:r>
      <w:r>
        <w:rPr>
          <w:spacing w:val="-10"/>
        </w:rPr>
        <w:t xml:space="preserve"> </w:t>
      </w:r>
      <w:r>
        <w:t>specifikaci</w:t>
      </w:r>
      <w:r>
        <w:rPr>
          <w:spacing w:val="-6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položek</w:t>
      </w:r>
      <w:r>
        <w:rPr>
          <w:spacing w:val="-52"/>
        </w:rPr>
        <w:t xml:space="preserve"> </w:t>
      </w:r>
      <w:r>
        <w:t>přesně a srozumitelně i bez uvedení konkrétního značkového označení. Uvedením značkové specifikace</w:t>
      </w:r>
      <w:r>
        <w:rPr>
          <w:spacing w:val="-52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zadávací</w:t>
      </w:r>
      <w:r>
        <w:rPr>
          <w:spacing w:val="17"/>
        </w:rPr>
        <w:t xml:space="preserve"> </w:t>
      </w:r>
      <w:r>
        <w:t>dokumentaci</w:t>
      </w:r>
      <w:r>
        <w:rPr>
          <w:spacing w:val="19"/>
        </w:rPr>
        <w:t xml:space="preserve"> </w:t>
      </w:r>
      <w:r>
        <w:t>tak</w:t>
      </w:r>
      <w:r>
        <w:rPr>
          <w:spacing w:val="17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8"/>
        </w:rPr>
        <w:t xml:space="preserve"> </w:t>
      </w:r>
      <w:r>
        <w:t>jako</w:t>
      </w:r>
      <w:r>
        <w:rPr>
          <w:spacing w:val="17"/>
        </w:rPr>
        <w:t xml:space="preserve"> </w:t>
      </w:r>
      <w:r>
        <w:t>zadavatel</w:t>
      </w:r>
      <w:r>
        <w:rPr>
          <w:spacing w:val="19"/>
        </w:rPr>
        <w:t xml:space="preserve"> </w:t>
      </w:r>
      <w:r>
        <w:t>postupoval</w:t>
      </w:r>
      <w:r>
        <w:rPr>
          <w:spacing w:val="19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rozporu</w:t>
      </w:r>
      <w:r>
        <w:rPr>
          <w:spacing w:val="17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ustanovením</w:t>
      </w:r>
      <w:r>
        <w:rPr>
          <w:spacing w:val="19"/>
        </w:rPr>
        <w:t xml:space="preserve"> </w:t>
      </w:r>
      <w:r>
        <w:t>čl.</w:t>
      </w:r>
    </w:p>
    <w:p w:rsidR="00632A0D" w:rsidRDefault="00784F74">
      <w:pPr>
        <w:pStyle w:val="Zkladntext"/>
        <w:spacing w:line="264" w:lineRule="auto"/>
        <w:ind w:right="115"/>
      </w:pPr>
      <w:r>
        <w:t>2.7.3 Pokynů, když v daném případě není její použití nikter</w:t>
      </w:r>
      <w:r>
        <w:t>ak odůvodněno, čímž se příjemce podpory</w:t>
      </w:r>
      <w:r>
        <w:rPr>
          <w:spacing w:val="1"/>
        </w:rPr>
        <w:t xml:space="preserve"> </w:t>
      </w:r>
      <w:r>
        <w:t>jako zadavatel zároveň dopustil hrubého porušení ustanovení § 6 zákona a ovlivnil tak hospodářskou</w:t>
      </w:r>
      <w:r>
        <w:rPr>
          <w:spacing w:val="1"/>
        </w:rPr>
        <w:t xml:space="preserve"> </w:t>
      </w:r>
      <w:r>
        <w:t>soutěž.</w:t>
      </w:r>
    </w:p>
    <w:p w:rsidR="00632A0D" w:rsidRDefault="00784F74">
      <w:pPr>
        <w:pStyle w:val="Zkladntext"/>
        <w:spacing w:before="121" w:line="264" w:lineRule="auto"/>
        <w:ind w:right="110"/>
      </w:pPr>
      <w:r>
        <w:t>Z vyjádření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zadavatele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r>
        <w:t>jednoznačně</w:t>
      </w:r>
      <w:r>
        <w:rPr>
          <w:spacing w:val="1"/>
        </w:rPr>
        <w:t xml:space="preserve"> </w:t>
      </w:r>
      <w:r>
        <w:t>vyplývá,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konkrétní</w:t>
      </w:r>
      <w:r>
        <w:rPr>
          <w:spacing w:val="1"/>
        </w:rPr>
        <w:t xml:space="preserve"> </w:t>
      </w:r>
      <w:r>
        <w:t>výrobek</w:t>
      </w:r>
      <w:r>
        <w:rPr>
          <w:spacing w:val="1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konkrétního</w:t>
      </w:r>
      <w:r>
        <w:rPr>
          <w:spacing w:val="1"/>
        </w:rPr>
        <w:t xml:space="preserve"> </w:t>
      </w:r>
      <w:r>
        <w:t>výr</w:t>
      </w:r>
      <w:r>
        <w:t>obce</w:t>
      </w:r>
      <w:r>
        <w:rPr>
          <w:spacing w:val="1"/>
        </w:rPr>
        <w:t xml:space="preserve"> </w:t>
      </w:r>
      <w:r>
        <w:t>uvedl</w:t>
      </w:r>
      <w:r>
        <w:rPr>
          <w:spacing w:val="1"/>
        </w:rPr>
        <w:t xml:space="preserve"> </w:t>
      </w:r>
      <w:r>
        <w:t>v zadávací</w:t>
      </w:r>
      <w:r>
        <w:rPr>
          <w:spacing w:val="1"/>
        </w:rPr>
        <w:t xml:space="preserve"> </w:t>
      </w:r>
      <w:r>
        <w:t>dokumentaci</w:t>
      </w:r>
      <w:r>
        <w:rPr>
          <w:spacing w:val="1"/>
        </w:rPr>
        <w:t xml:space="preserve"> </w:t>
      </w:r>
      <w:r>
        <w:t>záměrně,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 ohledem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 té</w:t>
      </w:r>
      <w:r>
        <w:rPr>
          <w:spacing w:val="1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zpracovanou projektovou dokumentaci, ve které byl tento konkrétní produkt uveden a jeho záměna by</w:t>
      </w:r>
      <w:r>
        <w:rPr>
          <w:spacing w:val="1"/>
        </w:rPr>
        <w:t xml:space="preserve"> </w:t>
      </w:r>
      <w:r>
        <w:t>vyžadovala změnu celé projektové dokumentace, která by s sebou přinesla další výdaje. S ohledem na</w:t>
      </w:r>
      <w:r>
        <w:rPr>
          <w:spacing w:val="1"/>
        </w:rPr>
        <w:t xml:space="preserve"> </w:t>
      </w:r>
      <w:r>
        <w:t>zmíněné</w:t>
      </w:r>
      <w:r>
        <w:rPr>
          <w:spacing w:val="20"/>
        </w:rPr>
        <w:t xml:space="preserve"> </w:t>
      </w:r>
      <w:r>
        <w:t>nelze</w:t>
      </w:r>
      <w:r>
        <w:rPr>
          <w:spacing w:val="20"/>
        </w:rPr>
        <w:t xml:space="preserve"> </w:t>
      </w:r>
      <w:r>
        <w:t>než</w:t>
      </w:r>
      <w:r>
        <w:rPr>
          <w:spacing w:val="22"/>
        </w:rPr>
        <w:t xml:space="preserve"> </w:t>
      </w:r>
      <w:r>
        <w:t>konstatovat,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skutečnost,</w:t>
      </w:r>
      <w:r>
        <w:rPr>
          <w:spacing w:val="21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2"/>
        </w:rPr>
        <w:t xml:space="preserve"> </w:t>
      </w:r>
      <w:r>
        <w:t>jako</w:t>
      </w:r>
      <w:r>
        <w:rPr>
          <w:spacing w:val="23"/>
        </w:rPr>
        <w:t xml:space="preserve"> </w:t>
      </w:r>
      <w:r>
        <w:t>zadavatel</w:t>
      </w:r>
      <w:r>
        <w:rPr>
          <w:spacing w:val="21"/>
        </w:rPr>
        <w:t xml:space="preserve"> </w:t>
      </w:r>
      <w:r>
        <w:t>dopustil</w:t>
      </w:r>
      <w:r>
        <w:rPr>
          <w:spacing w:val="23"/>
        </w:rPr>
        <w:t xml:space="preserve"> </w:t>
      </w:r>
      <w:r>
        <w:t>chyby</w:t>
      </w:r>
      <w:r>
        <w:rPr>
          <w:spacing w:val="-5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podobě</w:t>
      </w:r>
      <w:r>
        <w:rPr>
          <w:spacing w:val="-7"/>
        </w:rPr>
        <w:t xml:space="preserve"> </w:t>
      </w:r>
      <w:r>
        <w:t>přílišné</w:t>
      </w:r>
      <w:r>
        <w:rPr>
          <w:spacing w:val="-5"/>
        </w:rPr>
        <w:t xml:space="preserve"> </w:t>
      </w:r>
      <w:r>
        <w:t>konkretizace</w:t>
      </w:r>
      <w:r>
        <w:rPr>
          <w:spacing w:val="-6"/>
        </w:rPr>
        <w:t xml:space="preserve"> </w:t>
      </w:r>
      <w:r>
        <w:t>produktu</w:t>
      </w:r>
      <w:r>
        <w:rPr>
          <w:spacing w:val="-7"/>
        </w:rPr>
        <w:t xml:space="preserve"> </w:t>
      </w:r>
      <w:r>
        <w:t>již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samém</w:t>
      </w:r>
      <w:r>
        <w:rPr>
          <w:spacing w:val="-8"/>
        </w:rPr>
        <w:t xml:space="preserve"> </w:t>
      </w:r>
      <w:r>
        <w:t>prvopo</w:t>
      </w:r>
      <w:r>
        <w:t>čátku</w:t>
      </w:r>
      <w:r>
        <w:rPr>
          <w:spacing w:val="-5"/>
        </w:rPr>
        <w:t xml:space="preserve"> </w:t>
      </w:r>
      <w:r>
        <w:t>plánování,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žádném</w:t>
      </w:r>
      <w:r>
        <w:rPr>
          <w:spacing w:val="-8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nemůže</w:t>
      </w:r>
      <w:r>
        <w:rPr>
          <w:spacing w:val="-52"/>
        </w:rPr>
        <w:t xml:space="preserve"> </w:t>
      </w:r>
      <w:r>
        <w:t>v důsledku ospravedlnit zcela nedůvodné omezení hospodářské soutěže. Jestliže měl příjemce podpory</w:t>
      </w:r>
      <w:r>
        <w:rPr>
          <w:spacing w:val="-52"/>
        </w:rPr>
        <w:t xml:space="preserve"> </w:t>
      </w:r>
      <w:r>
        <w:t>jako zadavatel od samého počátku v úmyslu projekt spolufinancovat z programu Fondu, měl již v době</w:t>
      </w:r>
      <w:r>
        <w:rPr>
          <w:spacing w:val="1"/>
        </w:rPr>
        <w:t xml:space="preserve"> </w:t>
      </w:r>
      <w:r>
        <w:t>tvorby projektové</w:t>
      </w:r>
      <w:r>
        <w:t xml:space="preserve"> dokumentace počítat s tím, že následné výběrové řízení bude ovládáno jasnými a</w:t>
      </w:r>
      <w:r>
        <w:rPr>
          <w:spacing w:val="1"/>
        </w:rPr>
        <w:t xml:space="preserve"> </w:t>
      </w:r>
      <w:r>
        <w:t>striktně stanovenými pravidly, jejichž porušení může v důsledku pro příjemce podpory jako zadavatele</w:t>
      </w:r>
      <w:r>
        <w:rPr>
          <w:spacing w:val="1"/>
        </w:rPr>
        <w:t xml:space="preserve"> </w:t>
      </w:r>
      <w:r>
        <w:t>znamenat</w:t>
      </w:r>
      <w:r>
        <w:rPr>
          <w:spacing w:val="-2"/>
        </w:rPr>
        <w:t xml:space="preserve"> </w:t>
      </w:r>
      <w:r>
        <w:t>ztrátu části</w:t>
      </w:r>
      <w:r>
        <w:rPr>
          <w:spacing w:val="-1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podpory.</w:t>
      </w:r>
    </w:p>
    <w:p w:rsidR="00632A0D" w:rsidRDefault="00784F74">
      <w:pPr>
        <w:pStyle w:val="Zkladntext"/>
        <w:spacing w:before="120" w:line="264" w:lineRule="auto"/>
        <w:ind w:right="110"/>
      </w:pPr>
      <w:r>
        <w:t>Značkovou</w:t>
      </w:r>
      <w:r>
        <w:rPr>
          <w:spacing w:val="-5"/>
        </w:rPr>
        <w:t xml:space="preserve"> </w:t>
      </w:r>
      <w:r>
        <w:t>specifikací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zadávací</w:t>
      </w:r>
      <w:r>
        <w:rPr>
          <w:spacing w:val="-5"/>
        </w:rPr>
        <w:t xml:space="preserve"> </w:t>
      </w:r>
      <w:r>
        <w:t>dokumentaci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zadavatel</w:t>
      </w:r>
      <w:r>
        <w:rPr>
          <w:spacing w:val="-5"/>
        </w:rPr>
        <w:t xml:space="preserve"> </w:t>
      </w:r>
      <w:r>
        <w:t>dopustil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6</w:t>
      </w:r>
      <w:r>
        <w:rPr>
          <w:spacing w:val="-53"/>
        </w:rPr>
        <w:t xml:space="preserve"> </w:t>
      </w:r>
      <w:r>
        <w:t>zákona, čl. 2.1.1. písm. c) a d), čl. 2.7.3. písm. a) a čl. 2.7.4. Pokynů, když neodůvodněně zvýhodnil určité</w:t>
      </w:r>
      <w:r>
        <w:rPr>
          <w:spacing w:val="1"/>
        </w:rPr>
        <w:t xml:space="preserve"> </w:t>
      </w:r>
      <w:r>
        <w:t xml:space="preserve">výrobky, a znemožnil tak dodavatelům nabídnout výrobky jiné, které by taktéž </w:t>
      </w:r>
      <w:r>
        <w:t>vyhověly požadavkům</w:t>
      </w:r>
      <w:r>
        <w:rPr>
          <w:spacing w:val="1"/>
        </w:rPr>
        <w:t xml:space="preserve"> </w:t>
      </w:r>
      <w:r>
        <w:t>zadavatele,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t>byly</w:t>
      </w:r>
      <w:r>
        <w:rPr>
          <w:spacing w:val="1"/>
        </w:rPr>
        <w:t xml:space="preserve"> </w:t>
      </w:r>
      <w:r>
        <w:t>formulovány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obecné</w:t>
      </w:r>
      <w:r>
        <w:rPr>
          <w:spacing w:val="1"/>
        </w:rPr>
        <w:t xml:space="preserve"> </w:t>
      </w:r>
      <w:r>
        <w:t>rovině.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zadavatel</w:t>
      </w:r>
      <w:r>
        <w:rPr>
          <w:spacing w:val="1"/>
        </w:rPr>
        <w:t xml:space="preserve"> </w:t>
      </w:r>
      <w:r>
        <w:t>upřednostnil výše uvedené výrobky, resp. jejich dodavatele před jinými, čímž bezdůvodně omezil řádný</w:t>
      </w:r>
      <w:r>
        <w:rPr>
          <w:spacing w:val="1"/>
        </w:rPr>
        <w:t xml:space="preserve"> </w:t>
      </w:r>
      <w:r>
        <w:t>průběh</w:t>
      </w:r>
      <w:r>
        <w:rPr>
          <w:spacing w:val="-2"/>
        </w:rPr>
        <w:t xml:space="preserve"> </w:t>
      </w:r>
      <w:r>
        <w:t>hospodářské</w:t>
      </w:r>
      <w:r>
        <w:rPr>
          <w:spacing w:val="-1"/>
        </w:rPr>
        <w:t xml:space="preserve"> </w:t>
      </w:r>
      <w:r>
        <w:t>soutěže.</w:t>
      </w:r>
    </w:p>
    <w:p w:rsidR="00632A0D" w:rsidRDefault="00784F74">
      <w:pPr>
        <w:pStyle w:val="Zkladntext"/>
        <w:spacing w:before="122" w:line="264" w:lineRule="auto"/>
        <w:ind w:right="110"/>
      </w:pPr>
      <w:r>
        <w:t xml:space="preserve">Za  </w:t>
      </w:r>
      <w:r>
        <w:rPr>
          <w:spacing w:val="34"/>
        </w:rPr>
        <w:t xml:space="preserve"> </w:t>
      </w:r>
      <w:r>
        <w:t xml:space="preserve">porušení  </w:t>
      </w:r>
      <w:r>
        <w:t xml:space="preserve"> </w:t>
      </w:r>
      <w:r>
        <w:rPr>
          <w:spacing w:val="34"/>
        </w:rPr>
        <w:t xml:space="preserve"> </w:t>
      </w:r>
      <w:r>
        <w:t xml:space="preserve">pravidel   </w:t>
      </w:r>
      <w:r>
        <w:rPr>
          <w:spacing w:val="35"/>
        </w:rPr>
        <w:t xml:space="preserve"> </w:t>
      </w:r>
      <w:r>
        <w:t xml:space="preserve">pro   </w:t>
      </w:r>
      <w:r>
        <w:rPr>
          <w:spacing w:val="35"/>
        </w:rPr>
        <w:t xml:space="preserve"> </w:t>
      </w:r>
      <w:r>
        <w:t xml:space="preserve">zadávání   </w:t>
      </w:r>
      <w:r>
        <w:rPr>
          <w:spacing w:val="35"/>
        </w:rPr>
        <w:t xml:space="preserve"> </w:t>
      </w:r>
      <w:r>
        <w:t xml:space="preserve">zakázek   </w:t>
      </w:r>
      <w:r>
        <w:rPr>
          <w:spacing w:val="37"/>
        </w:rPr>
        <w:t xml:space="preserve"> </w:t>
      </w:r>
      <w:r>
        <w:t xml:space="preserve">se   </w:t>
      </w:r>
      <w:r>
        <w:rPr>
          <w:spacing w:val="32"/>
        </w:rPr>
        <w:t xml:space="preserve"> </w:t>
      </w:r>
      <w:r>
        <w:t xml:space="preserve">stanovuje   </w:t>
      </w:r>
      <w:r>
        <w:rPr>
          <w:spacing w:val="34"/>
        </w:rPr>
        <w:t xml:space="preserve"> </w:t>
      </w:r>
      <w:r>
        <w:t xml:space="preserve">příslušná   </w:t>
      </w:r>
      <w:r>
        <w:rPr>
          <w:spacing w:val="33"/>
        </w:rPr>
        <w:t xml:space="preserve"> </w:t>
      </w:r>
      <w:r>
        <w:t xml:space="preserve">finanční   </w:t>
      </w:r>
      <w:r>
        <w:rPr>
          <w:spacing w:val="34"/>
        </w:rPr>
        <w:t xml:space="preserve"> </w:t>
      </w:r>
      <w:r>
        <w:t>oprava</w:t>
      </w:r>
      <w:r>
        <w:rPr>
          <w:spacing w:val="-53"/>
        </w:rPr>
        <w:t xml:space="preserve"> </w:t>
      </w:r>
      <w:r>
        <w:t>v souladu s Přílohou č. 1 ke Smlouvě o poskytnutí podpory ze Státního fondu životního prostředí České</w:t>
      </w:r>
      <w:r>
        <w:rPr>
          <w:spacing w:val="-52"/>
        </w:rPr>
        <w:t xml:space="preserve"> </w:t>
      </w:r>
      <w:r>
        <w:t>republiky,</w:t>
      </w:r>
      <w:r>
        <w:rPr>
          <w:spacing w:val="-2"/>
        </w:rPr>
        <w:t xml:space="preserve"> </w:t>
      </w:r>
      <w:r>
        <w:t>kdy se</w:t>
      </w:r>
      <w:r>
        <w:rPr>
          <w:spacing w:val="-2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podřazuje</w:t>
      </w:r>
    </w:p>
    <w:p w:rsidR="00632A0D" w:rsidRDefault="00784F74">
      <w:pPr>
        <w:pStyle w:val="Odstavecseseznamem"/>
        <w:numPr>
          <w:ilvl w:val="0"/>
          <w:numId w:val="7"/>
        </w:numPr>
        <w:tabs>
          <w:tab w:val="left" w:pos="962"/>
        </w:tabs>
        <w:spacing w:before="118" w:line="264" w:lineRule="auto"/>
        <w:ind w:right="114" w:firstLine="0"/>
        <w:rPr>
          <w:sz w:val="20"/>
        </w:rPr>
      </w:pPr>
      <w:r>
        <w:rPr>
          <w:sz w:val="20"/>
        </w:rPr>
        <w:t>pod typ porušení č. 11 – Stanovení diskriminačních kritérií pro vyloučení, požadavků na kvalifikaci</w:t>
      </w:r>
      <w:r>
        <w:rPr>
          <w:spacing w:val="1"/>
          <w:sz w:val="20"/>
        </w:rPr>
        <w:t xml:space="preserve"> </w:t>
      </w:r>
      <w:r>
        <w:rPr>
          <w:sz w:val="20"/>
        </w:rPr>
        <w:t>dodavatelů,</w:t>
      </w:r>
      <w:r>
        <w:rPr>
          <w:spacing w:val="19"/>
          <w:sz w:val="20"/>
        </w:rPr>
        <w:t xml:space="preserve"> </w:t>
      </w:r>
      <w:r>
        <w:rPr>
          <w:sz w:val="20"/>
        </w:rPr>
        <w:t>kritérií</w:t>
      </w:r>
      <w:r>
        <w:rPr>
          <w:spacing w:val="19"/>
          <w:sz w:val="20"/>
        </w:rPr>
        <w:t xml:space="preserve"> </w:t>
      </w:r>
      <w:r>
        <w:rPr>
          <w:sz w:val="20"/>
        </w:rPr>
        <w:t>hodnocení</w:t>
      </w:r>
      <w:r>
        <w:rPr>
          <w:spacing w:val="19"/>
          <w:sz w:val="20"/>
        </w:rPr>
        <w:t xml:space="preserve"> </w:t>
      </w:r>
      <w:r>
        <w:rPr>
          <w:sz w:val="20"/>
        </w:rPr>
        <w:t>nabídek,</w:t>
      </w:r>
      <w:r>
        <w:rPr>
          <w:spacing w:val="19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veřejné</w:t>
      </w:r>
      <w:r>
        <w:rPr>
          <w:spacing w:val="18"/>
          <w:sz w:val="20"/>
        </w:rPr>
        <w:t xml:space="preserve"> </w:t>
      </w:r>
      <w:r>
        <w:rPr>
          <w:sz w:val="20"/>
        </w:rPr>
        <w:t>zakázky</w:t>
      </w:r>
      <w:r>
        <w:rPr>
          <w:spacing w:val="18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technických</w:t>
      </w:r>
    </w:p>
    <w:p w:rsidR="00632A0D" w:rsidRDefault="00632A0D">
      <w:pPr>
        <w:spacing w:line="264" w:lineRule="auto"/>
        <w:jc w:val="both"/>
        <w:rPr>
          <w:sz w:val="20"/>
        </w:rPr>
        <w:sectPr w:rsidR="00632A0D">
          <w:pgSz w:w="12240" w:h="15840"/>
          <w:pgMar w:top="1060" w:right="1020" w:bottom="1640" w:left="1460" w:header="0" w:footer="1442" w:gutter="0"/>
          <w:cols w:space="708"/>
        </w:sectPr>
      </w:pPr>
    </w:p>
    <w:p w:rsidR="00632A0D" w:rsidRDefault="00784F74">
      <w:pPr>
        <w:pStyle w:val="Zkladntext"/>
        <w:spacing w:before="73"/>
        <w:jc w:val="left"/>
      </w:pPr>
      <w:r>
        <w:lastRenderedPageBreak/>
        <w:t>specifikací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rozporu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Pokyny</w:t>
      </w:r>
      <w:r>
        <w:rPr>
          <w:spacing w:val="2"/>
        </w:rPr>
        <w:t xml:space="preserve"> </w:t>
      </w:r>
      <w:r>
        <w:t>OP</w:t>
      </w:r>
      <w:r>
        <w:t>ŽP</w:t>
      </w:r>
    </w:p>
    <w:p w:rsidR="00632A0D" w:rsidRDefault="00784F74">
      <w:pPr>
        <w:pStyle w:val="Zkladntext"/>
        <w:spacing w:before="146" w:line="264" w:lineRule="auto"/>
        <w:jc w:val="left"/>
      </w:pP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navržena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možné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dotace použité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financování</w:t>
      </w:r>
      <w:r>
        <w:rPr>
          <w:spacing w:val="-52"/>
        </w:rPr>
        <w:t xml:space="preserve"> </w:t>
      </w:r>
      <w:r>
        <w:t>předmětné</w:t>
      </w:r>
      <w:r>
        <w:rPr>
          <w:spacing w:val="-2"/>
        </w:rPr>
        <w:t xml:space="preserve"> </w:t>
      </w:r>
      <w:r>
        <w:t>zakázky.</w:t>
      </w:r>
    </w:p>
    <w:p w:rsidR="00632A0D" w:rsidRDefault="00784F74">
      <w:pPr>
        <w:pStyle w:val="Zkladntext"/>
        <w:spacing w:before="121"/>
        <w:ind w:right="116"/>
        <w:jc w:val="left"/>
      </w:pPr>
      <w:r>
        <w:t>Daná</w:t>
      </w:r>
      <w:r>
        <w:rPr>
          <w:spacing w:val="2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oprava</w:t>
      </w:r>
      <w:r>
        <w:rPr>
          <w:spacing w:val="56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vztahuje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55"/>
        </w:rPr>
        <w:t xml:space="preserve"> </w:t>
      </w:r>
      <w:r>
        <w:t>prostředkům</w:t>
      </w:r>
      <w:r>
        <w:rPr>
          <w:spacing w:val="53"/>
        </w:rPr>
        <w:t xml:space="preserve"> </w:t>
      </w:r>
      <w:r>
        <w:t>poskytnutým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předmětnou</w:t>
      </w:r>
      <w:r>
        <w:rPr>
          <w:spacing w:val="57"/>
        </w:rPr>
        <w:t xml:space="preserve"> </w:t>
      </w:r>
      <w:r>
        <w:t>zakázku</w:t>
      </w:r>
      <w:r>
        <w:rPr>
          <w:spacing w:val="-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následujícím</w:t>
      </w:r>
      <w:r>
        <w:rPr>
          <w:spacing w:val="-2"/>
        </w:rPr>
        <w:t xml:space="preserve"> </w:t>
      </w:r>
      <w:r>
        <w:t>členění:</w:t>
      </w:r>
    </w:p>
    <w:p w:rsidR="00632A0D" w:rsidRDefault="00784F74">
      <w:pPr>
        <w:pStyle w:val="Zkladntext"/>
        <w:spacing w:before="121"/>
        <w:jc w:val="left"/>
      </w:pPr>
      <w:r>
        <w:t>Způsobilé</w:t>
      </w:r>
      <w:r>
        <w:rPr>
          <w:spacing w:val="-3"/>
        </w:rPr>
        <w:t xml:space="preserve"> </w:t>
      </w:r>
      <w:r>
        <w:t>výdaje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zakázku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869</w:t>
      </w:r>
      <w:r>
        <w:rPr>
          <w:spacing w:val="-1"/>
        </w:rPr>
        <w:t xml:space="preserve"> </w:t>
      </w:r>
      <w:r>
        <w:t>723 Kč,</w:t>
      </w:r>
    </w:p>
    <w:p w:rsidR="00632A0D" w:rsidRDefault="00784F74">
      <w:pPr>
        <w:pStyle w:val="Zkladntext"/>
        <w:spacing w:before="120"/>
        <w:jc w:val="left"/>
      </w:pPr>
      <w:r>
        <w:t>maximální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zakázku 2</w:t>
      </w:r>
      <w:r>
        <w:rPr>
          <w:spacing w:val="-1"/>
        </w:rPr>
        <w:t xml:space="preserve"> </w:t>
      </w:r>
      <w:r>
        <w:t>770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Kč,</w:t>
      </w:r>
    </w:p>
    <w:p w:rsidR="00632A0D" w:rsidRDefault="00784F74">
      <w:pPr>
        <w:pStyle w:val="Zkladntext"/>
        <w:spacing w:before="118" w:line="348" w:lineRule="auto"/>
        <w:ind w:right="2606"/>
        <w:jc w:val="left"/>
      </w:pPr>
      <w:r>
        <w:t>finanční oprava v Kč uplatněná vůči výdajům na danou zakázku 258 218 Kč,</w:t>
      </w:r>
      <w:r>
        <w:rPr>
          <w:spacing w:val="-53"/>
        </w:rPr>
        <w:t xml:space="preserve"> </w:t>
      </w:r>
      <w:r>
        <w:t>poskytnutá</w:t>
      </w:r>
      <w:r>
        <w:rPr>
          <w:spacing w:val="-2"/>
        </w:rPr>
        <w:t xml:space="preserve"> </w:t>
      </w:r>
      <w:r>
        <w:t>podpora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odečtení</w:t>
      </w:r>
      <w:r>
        <w:rPr>
          <w:spacing w:val="-1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opravy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511 782 Kč.</w:t>
      </w:r>
    </w:p>
    <w:p w:rsidR="00632A0D" w:rsidRDefault="00632A0D">
      <w:pPr>
        <w:pStyle w:val="Zkladntext"/>
        <w:spacing w:before="2"/>
        <w:ind w:left="0"/>
        <w:jc w:val="left"/>
        <w:rPr>
          <w:sz w:val="27"/>
        </w:rPr>
      </w:pPr>
    </w:p>
    <w:p w:rsidR="00632A0D" w:rsidRDefault="00784F74">
      <w:pPr>
        <w:pStyle w:val="Nadpis1"/>
        <w:spacing w:before="1"/>
        <w:ind w:left="3275"/>
      </w:pPr>
      <w:r>
        <w:t>III.</w:t>
      </w:r>
    </w:p>
    <w:p w:rsidR="00632A0D" w:rsidRDefault="00784F74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32A0D" w:rsidRDefault="00632A0D">
      <w:pPr>
        <w:pStyle w:val="Zkladntext"/>
        <w:spacing w:before="1"/>
        <w:ind w:left="0"/>
        <w:jc w:val="left"/>
        <w:rPr>
          <w:b/>
          <w:sz w:val="18"/>
        </w:rPr>
      </w:pP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13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32A0D" w:rsidRDefault="00632A0D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632A0D">
        <w:trPr>
          <w:trHeight w:val="505"/>
        </w:trPr>
        <w:tc>
          <w:tcPr>
            <w:tcW w:w="4532" w:type="dxa"/>
          </w:tcPr>
          <w:p w:rsidR="00632A0D" w:rsidRDefault="00784F7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632A0D" w:rsidRDefault="00784F74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632A0D">
        <w:trPr>
          <w:trHeight w:val="506"/>
        </w:trPr>
        <w:tc>
          <w:tcPr>
            <w:tcW w:w="4532" w:type="dxa"/>
          </w:tcPr>
          <w:p w:rsidR="00632A0D" w:rsidRDefault="00784F74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632A0D" w:rsidRDefault="00784F74">
            <w:pPr>
              <w:pStyle w:val="TableParagraph"/>
              <w:spacing w:before="120"/>
              <w:ind w:left="1999"/>
              <w:rPr>
                <w:sz w:val="20"/>
              </w:rPr>
            </w:pPr>
            <w:r>
              <w:rPr>
                <w:sz w:val="20"/>
              </w:rPr>
              <w:t>2 511 782</w:t>
            </w:r>
          </w:p>
        </w:tc>
      </w:tr>
    </w:tbl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Příjemce podpory prohlašuje, že z vla</w:t>
      </w:r>
      <w:r>
        <w:rPr>
          <w:w w:val="95"/>
          <w:sz w:val="20"/>
        </w:rPr>
        <w:t>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Žádostí o platbu a pře</w:t>
      </w:r>
      <w:r>
        <w:rPr>
          <w:sz w:val="20"/>
        </w:rPr>
        <w:t>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</w:p>
    <w:p w:rsidR="00632A0D" w:rsidRDefault="00632A0D">
      <w:pPr>
        <w:jc w:val="both"/>
        <w:rPr>
          <w:sz w:val="20"/>
        </w:rPr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Zkladntext"/>
        <w:spacing w:before="73"/>
      </w:pPr>
      <w:r>
        <w:lastRenderedPageBreak/>
        <w:t>faktur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předcházejícího</w:t>
      </w:r>
      <w:r>
        <w:rPr>
          <w:spacing w:val="-2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</w:t>
      </w:r>
      <w:r>
        <w:t>ídá</w:t>
      </w:r>
      <w:r>
        <w:rPr>
          <w:spacing w:val="-4"/>
        </w:rPr>
        <w:t xml:space="preserve"> </w:t>
      </w:r>
      <w:r>
        <w:t>termínům</w:t>
      </w:r>
      <w:r>
        <w:rPr>
          <w:spacing w:val="-4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1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632A0D" w:rsidRDefault="00784F74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632A0D" w:rsidRDefault="00632A0D">
      <w:pPr>
        <w:pStyle w:val="Zkladntext"/>
        <w:spacing w:before="7"/>
        <w:ind w:left="0"/>
        <w:jc w:val="left"/>
        <w:rPr>
          <w:sz w:val="28"/>
        </w:rPr>
      </w:pPr>
    </w:p>
    <w:p w:rsidR="00632A0D" w:rsidRDefault="00784F74">
      <w:pPr>
        <w:pStyle w:val="Nadpis1"/>
        <w:spacing w:before="99"/>
        <w:ind w:left="3279"/>
      </w:pPr>
      <w:r>
        <w:t>IV.</w:t>
      </w:r>
    </w:p>
    <w:p w:rsidR="00632A0D" w:rsidRDefault="00784F74">
      <w:pPr>
        <w:pStyle w:val="Nadpis2"/>
        <w:spacing w:before="1"/>
        <w:ind w:left="1155" w:right="1031"/>
      </w:pPr>
      <w:r>
        <w:t>Základní</w:t>
      </w:r>
      <w:r>
        <w:rPr>
          <w:spacing w:val="-4"/>
        </w:rPr>
        <w:t xml:space="preserve"> </w:t>
      </w:r>
      <w:r>
        <w:t>z</w:t>
      </w:r>
      <w:r>
        <w:t>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32A0D" w:rsidRDefault="00632A0D">
      <w:pPr>
        <w:pStyle w:val="Zkladntext"/>
        <w:spacing w:before="1"/>
        <w:ind w:left="0"/>
        <w:jc w:val="left"/>
        <w:rPr>
          <w:b/>
          <w:sz w:val="18"/>
        </w:rPr>
      </w:pPr>
    </w:p>
    <w:p w:rsidR="00632A0D" w:rsidRDefault="00784F74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32A0D" w:rsidRDefault="00784F74">
      <w:pPr>
        <w:pStyle w:val="Odstavecseseznamem"/>
        <w:numPr>
          <w:ilvl w:val="0"/>
          <w:numId w:val="4"/>
        </w:numPr>
        <w:tabs>
          <w:tab w:val="left" w:pos="670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5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6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6"/>
          <w:sz w:val="20"/>
        </w:rPr>
        <w:t xml:space="preserve"> </w:t>
      </w:r>
      <w:r>
        <w:rPr>
          <w:sz w:val="20"/>
        </w:rPr>
        <w:t>Ing.</w:t>
      </w:r>
      <w:r>
        <w:rPr>
          <w:spacing w:val="-4"/>
          <w:sz w:val="20"/>
        </w:rPr>
        <w:t xml:space="preserve"> </w:t>
      </w:r>
      <w:r>
        <w:rPr>
          <w:sz w:val="20"/>
        </w:rPr>
        <w:t>Ondřejem</w:t>
      </w:r>
      <w:r>
        <w:rPr>
          <w:spacing w:val="-52"/>
          <w:sz w:val="20"/>
        </w:rPr>
        <w:t xml:space="preserve"> </w:t>
      </w:r>
      <w:r>
        <w:rPr>
          <w:sz w:val="20"/>
        </w:rPr>
        <w:t>Štěpánem (3/2021), podle dokumentace žádosti ze dne 24. 5. 2021, podle dokumentace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včetně smlouvy o dílo se společností ABPLAST s.r.o., IČO: 27531813 ze dne 19. 5. 2022,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dem,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19"/>
        <w:ind w:left="601" w:right="153"/>
        <w:jc w:val="left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 10/2021 do</w:t>
      </w:r>
      <w:r>
        <w:rPr>
          <w:spacing w:val="1"/>
          <w:sz w:val="20"/>
        </w:rPr>
        <w:t xml:space="preserve"> </w:t>
      </w:r>
      <w:r>
        <w:rPr>
          <w:sz w:val="20"/>
        </w:rPr>
        <w:t>9/2022 došlo</w:t>
      </w:r>
      <w:r>
        <w:rPr>
          <w:spacing w:val="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prevenci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omezení</w:t>
      </w:r>
      <w:r>
        <w:rPr>
          <w:spacing w:val="-1"/>
          <w:sz w:val="20"/>
        </w:rPr>
        <w:t xml:space="preserve"> </w:t>
      </w:r>
      <w:r>
        <w:rPr>
          <w:sz w:val="20"/>
        </w:rPr>
        <w:t>znečištění</w:t>
      </w:r>
      <w:r>
        <w:rPr>
          <w:spacing w:val="-1"/>
          <w:sz w:val="20"/>
        </w:rPr>
        <w:t xml:space="preserve"> </w:t>
      </w:r>
      <w:r>
        <w:rPr>
          <w:sz w:val="20"/>
        </w:rPr>
        <w:t>povrchových a</w:t>
      </w:r>
      <w:r>
        <w:rPr>
          <w:spacing w:val="-1"/>
          <w:sz w:val="20"/>
        </w:rPr>
        <w:t xml:space="preserve"> </w:t>
      </w:r>
      <w:r>
        <w:rPr>
          <w:sz w:val="20"/>
        </w:rPr>
        <w:t>podzemních</w:t>
      </w:r>
      <w:r>
        <w:rPr>
          <w:spacing w:val="1"/>
          <w:sz w:val="20"/>
        </w:rPr>
        <w:t xml:space="preserve"> </w:t>
      </w:r>
      <w:r>
        <w:rPr>
          <w:sz w:val="20"/>
        </w:rPr>
        <w:t>vod z komunálních zdrojů prostřednictvím realizace soustavy 27 ks domovních ČOV do kapacity 50 EO</w:t>
      </w:r>
      <w:r>
        <w:rPr>
          <w:spacing w:val="-53"/>
          <w:sz w:val="20"/>
        </w:rPr>
        <w:t xml:space="preserve"> </w:t>
      </w:r>
      <w:r>
        <w:rPr>
          <w:sz w:val="20"/>
        </w:rPr>
        <w:t>v obci Kolaje.</w:t>
      </w:r>
    </w:p>
    <w:p w:rsidR="00632A0D" w:rsidRDefault="00632A0D">
      <w:pPr>
        <w:pStyle w:val="Zkladntext"/>
        <w:spacing w:before="13"/>
        <w:ind w:left="0"/>
        <w:jc w:val="left"/>
        <w:rPr>
          <w:sz w:val="28"/>
        </w:rPr>
      </w:pPr>
    </w:p>
    <w:p w:rsidR="00632A0D" w:rsidRDefault="00784F74">
      <w:pPr>
        <w:pStyle w:val="Zkladntext"/>
        <w:tabs>
          <w:tab w:val="left" w:pos="8966"/>
        </w:tabs>
        <w:ind w:left="601"/>
        <w:jc w:val="left"/>
      </w:pPr>
      <w:r>
        <w:t>Celková</w:t>
      </w:r>
      <w:r>
        <w:rPr>
          <w:spacing w:val="38"/>
        </w:rPr>
        <w:t xml:space="preserve"> </w:t>
      </w:r>
      <w:r>
        <w:t>kapacita</w:t>
      </w:r>
      <w:r>
        <w:rPr>
          <w:spacing w:val="38"/>
        </w:rPr>
        <w:t xml:space="preserve"> </w:t>
      </w:r>
      <w:r>
        <w:t>nově</w:t>
      </w:r>
      <w:r>
        <w:rPr>
          <w:spacing w:val="39"/>
        </w:rPr>
        <w:t xml:space="preserve"> </w:t>
      </w:r>
      <w:r>
        <w:t>realizovaných</w:t>
      </w:r>
      <w:r>
        <w:rPr>
          <w:spacing w:val="38"/>
        </w:rPr>
        <w:t xml:space="preserve"> </w:t>
      </w:r>
      <w:r>
        <w:t>DČOV:</w:t>
      </w:r>
      <w:r>
        <w:tab/>
      </w:r>
      <w:r>
        <w:t>140</w:t>
      </w:r>
      <w:r>
        <w:rPr>
          <w:spacing w:val="39"/>
        </w:rPr>
        <w:t xml:space="preserve"> </w:t>
      </w:r>
      <w:r>
        <w:t>EO</w:t>
      </w:r>
    </w:p>
    <w:p w:rsidR="00632A0D" w:rsidRDefault="00784F74">
      <w:pPr>
        <w:pStyle w:val="Zkladntext"/>
        <w:tabs>
          <w:tab w:val="left" w:pos="9112"/>
        </w:tabs>
        <w:ind w:left="601"/>
        <w:jc w:val="left"/>
      </w:pPr>
      <w:r>
        <w:t>Počet</w:t>
      </w:r>
      <w:r>
        <w:rPr>
          <w:spacing w:val="72"/>
        </w:rPr>
        <w:t xml:space="preserve"> </w:t>
      </w:r>
      <w:r>
        <w:t>obyvatel</w:t>
      </w:r>
      <w:r>
        <w:rPr>
          <w:spacing w:val="72"/>
        </w:rPr>
        <w:t xml:space="preserve"> </w:t>
      </w:r>
      <w:r>
        <w:t>budov</w:t>
      </w:r>
      <w:r>
        <w:rPr>
          <w:spacing w:val="73"/>
        </w:rPr>
        <w:t xml:space="preserve"> </w:t>
      </w:r>
      <w:r>
        <w:t>připojených</w:t>
      </w:r>
      <w:r>
        <w:rPr>
          <w:spacing w:val="73"/>
        </w:rPr>
        <w:t xml:space="preserve"> </w:t>
      </w:r>
      <w:r>
        <w:t>k</w:t>
      </w:r>
      <w:r>
        <w:rPr>
          <w:spacing w:val="72"/>
        </w:rPr>
        <w:t xml:space="preserve"> </w:t>
      </w:r>
      <w:r>
        <w:t>nově</w:t>
      </w:r>
      <w:r>
        <w:rPr>
          <w:spacing w:val="72"/>
        </w:rPr>
        <w:t xml:space="preserve"> </w:t>
      </w:r>
      <w:r>
        <w:t>realizovaným</w:t>
      </w:r>
      <w:r>
        <w:rPr>
          <w:spacing w:val="72"/>
        </w:rPr>
        <w:t xml:space="preserve"> </w:t>
      </w:r>
      <w:r>
        <w:t>DČOV:</w:t>
      </w:r>
      <w:r>
        <w:tab/>
        <w:t>59</w:t>
      </w:r>
      <w:r>
        <w:rPr>
          <w:spacing w:val="75"/>
        </w:rPr>
        <w:t xml:space="preserve"> </w:t>
      </w:r>
      <w:r>
        <w:t>ks</w:t>
      </w:r>
    </w:p>
    <w:p w:rsidR="00632A0D" w:rsidRDefault="00784F74">
      <w:pPr>
        <w:pStyle w:val="Zkladntext"/>
        <w:tabs>
          <w:tab w:val="left" w:pos="9154"/>
        </w:tabs>
        <w:spacing w:before="1"/>
        <w:ind w:left="601"/>
        <w:jc w:val="left"/>
      </w:pPr>
      <w:r>
        <w:t>Počet</w:t>
      </w:r>
      <w:r>
        <w:rPr>
          <w:spacing w:val="39"/>
        </w:rPr>
        <w:t xml:space="preserve"> </w:t>
      </w:r>
      <w:r>
        <w:t>realizovaných</w:t>
      </w:r>
      <w:r>
        <w:rPr>
          <w:spacing w:val="40"/>
        </w:rPr>
        <w:t xml:space="preserve"> </w:t>
      </w:r>
      <w:r>
        <w:t>DČOV</w:t>
      </w:r>
      <w:r>
        <w:rPr>
          <w:spacing w:val="4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kapacitě</w:t>
      </w:r>
      <w:r>
        <w:rPr>
          <w:spacing w:val="39"/>
        </w:rPr>
        <w:t xml:space="preserve"> </w:t>
      </w:r>
      <w:r>
        <w:t>1-5</w:t>
      </w:r>
      <w:r>
        <w:rPr>
          <w:spacing w:val="41"/>
        </w:rPr>
        <w:t xml:space="preserve"> </w:t>
      </w:r>
      <w:r>
        <w:t>EO:</w:t>
      </w:r>
      <w:r>
        <w:tab/>
        <w:t>26</w:t>
      </w:r>
      <w:r>
        <w:rPr>
          <w:spacing w:val="39"/>
        </w:rPr>
        <w:t xml:space="preserve"> </w:t>
      </w:r>
      <w:r>
        <w:t>ks</w:t>
      </w:r>
    </w:p>
    <w:p w:rsidR="00632A0D" w:rsidRDefault="00784F74">
      <w:pPr>
        <w:pStyle w:val="Zkladntext"/>
        <w:tabs>
          <w:tab w:val="left" w:pos="9252"/>
        </w:tabs>
        <w:ind w:left="601"/>
        <w:jc w:val="left"/>
      </w:pPr>
      <w:r>
        <w:t>Počet</w:t>
      </w:r>
      <w:r>
        <w:rPr>
          <w:spacing w:val="39"/>
        </w:rPr>
        <w:t xml:space="preserve"> </w:t>
      </w:r>
      <w:r>
        <w:t>realizovaných</w:t>
      </w:r>
      <w:r>
        <w:rPr>
          <w:spacing w:val="40"/>
        </w:rPr>
        <w:t xml:space="preserve"> </w:t>
      </w:r>
      <w:r>
        <w:t>DČOV</w:t>
      </w:r>
      <w:r>
        <w:rPr>
          <w:spacing w:val="4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kapacitě</w:t>
      </w:r>
      <w:r>
        <w:rPr>
          <w:spacing w:val="38"/>
        </w:rPr>
        <w:t xml:space="preserve"> </w:t>
      </w:r>
      <w:r>
        <w:t>6-15</w:t>
      </w:r>
      <w:r>
        <w:rPr>
          <w:spacing w:val="41"/>
        </w:rPr>
        <w:t xml:space="preserve"> </w:t>
      </w:r>
      <w:r>
        <w:t>EO:</w:t>
      </w:r>
      <w:r>
        <w:tab/>
        <w:t>1</w:t>
      </w:r>
      <w:r>
        <w:rPr>
          <w:spacing w:val="42"/>
        </w:rPr>
        <w:t xml:space="preserve"> </w:t>
      </w:r>
      <w:r>
        <w:t>ks</w:t>
      </w:r>
    </w:p>
    <w:p w:rsidR="00632A0D" w:rsidRDefault="00784F74">
      <w:pPr>
        <w:pStyle w:val="Zkladntext"/>
        <w:tabs>
          <w:tab w:val="left" w:pos="9113"/>
        </w:tabs>
        <w:ind w:left="601"/>
        <w:jc w:val="left"/>
      </w:pPr>
      <w:r>
        <w:t>Počet</w:t>
      </w:r>
      <w:r>
        <w:rPr>
          <w:spacing w:val="69"/>
        </w:rPr>
        <w:t xml:space="preserve"> </w:t>
      </w:r>
      <w:r>
        <w:t>rodinných</w:t>
      </w:r>
      <w:r>
        <w:rPr>
          <w:spacing w:val="69"/>
        </w:rPr>
        <w:t xml:space="preserve"> </w:t>
      </w:r>
      <w:r>
        <w:t>domů</w:t>
      </w:r>
      <w:r>
        <w:rPr>
          <w:spacing w:val="70"/>
        </w:rPr>
        <w:t xml:space="preserve"> </w:t>
      </w:r>
      <w:r>
        <w:t>připojených</w:t>
      </w:r>
      <w:r>
        <w:rPr>
          <w:spacing w:val="69"/>
        </w:rPr>
        <w:t xml:space="preserve"> </w:t>
      </w:r>
      <w:r>
        <w:t>k</w:t>
      </w:r>
      <w:r>
        <w:rPr>
          <w:spacing w:val="72"/>
        </w:rPr>
        <w:t xml:space="preserve"> </w:t>
      </w:r>
      <w:r>
        <w:t>nově</w:t>
      </w:r>
      <w:r>
        <w:rPr>
          <w:spacing w:val="69"/>
        </w:rPr>
        <w:t xml:space="preserve"> </w:t>
      </w:r>
      <w:r>
        <w:t>realizovaným</w:t>
      </w:r>
      <w:r>
        <w:rPr>
          <w:spacing w:val="69"/>
        </w:rPr>
        <w:t xml:space="preserve"> </w:t>
      </w:r>
      <w:r>
        <w:t>DČOV:</w:t>
      </w:r>
      <w:r>
        <w:tab/>
        <w:t>27</w:t>
      </w:r>
      <w:r>
        <w:rPr>
          <w:spacing w:val="69"/>
        </w:rPr>
        <w:t xml:space="preserve"> </w:t>
      </w:r>
      <w:r>
        <w:t>ks</w:t>
      </w:r>
    </w:p>
    <w:p w:rsidR="00632A0D" w:rsidRDefault="00632A0D">
      <w:pPr>
        <w:pStyle w:val="Zkladntext"/>
        <w:spacing w:before="12"/>
        <w:ind w:left="0"/>
        <w:jc w:val="left"/>
        <w:rPr>
          <w:sz w:val="28"/>
        </w:rPr>
      </w:pP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spacing w:before="0"/>
        <w:ind w:left="601" w:right="112"/>
        <w:rPr>
          <w:sz w:val="20"/>
        </w:rPr>
      </w:pPr>
      <w:r>
        <w:rPr>
          <w:sz w:val="20"/>
        </w:rPr>
        <w:t>akce byla provedena na pozemcích, jejichž seznam předložil příjemce dotace Fondu a vlastníci vyslovili</w:t>
      </w:r>
      <w:r>
        <w:rPr>
          <w:spacing w:val="-52"/>
          <w:sz w:val="20"/>
        </w:rPr>
        <w:t xml:space="preserve"> </w:t>
      </w:r>
      <w:r>
        <w:rPr>
          <w:sz w:val="20"/>
        </w:rPr>
        <w:t>souhlas s realizací akce a zajištěním udržitelnosti akce po dobu 10 let od dokončení realizace akce</w:t>
      </w:r>
      <w:r>
        <w:rPr>
          <w:spacing w:val="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</w:t>
      </w:r>
      <w:r>
        <w:rPr>
          <w:sz w:val="20"/>
        </w:rPr>
        <w:t>ny),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70"/>
        </w:tabs>
        <w:ind w:left="669" w:hanging="428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Zkladntext"/>
        <w:spacing w:before="121"/>
        <w:ind w:left="242" w:right="115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</w:t>
      </w:r>
      <w:r>
        <w:t>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32A0D" w:rsidRDefault="00784F74">
      <w:pPr>
        <w:pStyle w:val="Odstavecseseznamem"/>
        <w:numPr>
          <w:ilvl w:val="0"/>
          <w:numId w:val="4"/>
        </w:numPr>
        <w:tabs>
          <w:tab w:val="left" w:pos="67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32A0D" w:rsidRDefault="00632A0D">
      <w:pPr>
        <w:jc w:val="both"/>
        <w:rPr>
          <w:sz w:val="20"/>
        </w:rPr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spacing w:before="73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spacing w:before="120"/>
        <w:ind w:left="601" w:right="114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plnit</w:t>
      </w:r>
      <w:r>
        <w:rPr>
          <w:spacing w:val="2"/>
          <w:sz w:val="20"/>
        </w:rPr>
        <w:t xml:space="preserve"> </w:t>
      </w:r>
      <w:r>
        <w:rPr>
          <w:sz w:val="20"/>
        </w:rPr>
        <w:t>svoji</w:t>
      </w:r>
      <w:r>
        <w:rPr>
          <w:spacing w:val="1"/>
          <w:sz w:val="20"/>
        </w:rPr>
        <w:t xml:space="preserve"> </w:t>
      </w:r>
      <w:r>
        <w:rPr>
          <w:sz w:val="20"/>
        </w:rPr>
        <w:t>funkci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3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realizace akce,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5"/>
          <w:sz w:val="20"/>
        </w:rPr>
        <w:t xml:space="preserve"> </w:t>
      </w:r>
      <w:r>
        <w:rPr>
          <w:sz w:val="20"/>
        </w:rPr>
        <w:t>pozemků,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3"/>
        <w:rPr>
          <w:sz w:val="20"/>
        </w:rPr>
      </w:pPr>
      <w:r>
        <w:rPr>
          <w:sz w:val="20"/>
        </w:rPr>
        <w:t xml:space="preserve">zajistí řádný a odborný provoz všech podpořených DČOV v </w:t>
      </w:r>
      <w:r>
        <w:rPr>
          <w:sz w:val="20"/>
        </w:rPr>
        <w:t>souladu s jejich platným provozním řádem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návodem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obsluze a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l)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ind w:left="601" w:right="120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</w:t>
      </w:r>
      <w:r>
        <w:rPr>
          <w:spacing w:val="1"/>
          <w:sz w:val="20"/>
        </w:rPr>
        <w:t xml:space="preserve"> </w:t>
      </w:r>
      <w:r>
        <w:rPr>
          <w:sz w:val="20"/>
        </w:rPr>
        <w:t>napojeny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nové</w:t>
      </w:r>
      <w:r>
        <w:rPr>
          <w:spacing w:val="2"/>
          <w:sz w:val="20"/>
        </w:rPr>
        <w:t xml:space="preserve"> </w:t>
      </w:r>
      <w:r>
        <w:rPr>
          <w:sz w:val="20"/>
        </w:rPr>
        <w:t>DČOV,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ind w:left="601" w:right="109"/>
        <w:rPr>
          <w:sz w:val="20"/>
        </w:rPr>
      </w:pPr>
      <w:r>
        <w:rPr>
          <w:w w:val="95"/>
          <w:sz w:val="20"/>
        </w:rPr>
        <w:t>vypracuje 1x za rok souhrnnou roční zprávu o provozu všech podpořených DČOV, kterou předloží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vždy do 31. 1. následujícího kalendářního roku, a to po celou dobu udržitelnosti; náležitosti zprávy jsou</w:t>
      </w:r>
      <w:r>
        <w:rPr>
          <w:spacing w:val="-52"/>
          <w:sz w:val="20"/>
        </w:rPr>
        <w:t xml:space="preserve"> </w:t>
      </w:r>
      <w:r>
        <w:rPr>
          <w:sz w:val="20"/>
        </w:rPr>
        <w:t>uvedeny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22"/>
        <w:ind w:left="601" w:right="108"/>
        <w:jc w:val="left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3"/>
          <w:sz w:val="20"/>
        </w:rPr>
        <w:t xml:space="preserve"> </w:t>
      </w:r>
      <w:r>
        <w:rPr>
          <w:sz w:val="20"/>
        </w:rPr>
        <w:t>výdaj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vést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3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3"/>
          <w:sz w:val="20"/>
        </w:rPr>
        <w:t xml:space="preserve"> </w:t>
      </w:r>
      <w:r>
        <w:rPr>
          <w:sz w:val="20"/>
        </w:rPr>
        <w:t>563/1991</w:t>
      </w:r>
      <w:r>
        <w:rPr>
          <w:spacing w:val="4"/>
          <w:sz w:val="20"/>
        </w:rPr>
        <w:t xml:space="preserve"> </w:t>
      </w:r>
      <w:r>
        <w:rPr>
          <w:sz w:val="20"/>
        </w:rPr>
        <w:t>Sb.,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znění)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r)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20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s)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spacing w:before="119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632A0D" w:rsidRDefault="00784F74">
      <w:pPr>
        <w:pStyle w:val="Odstavecseseznamem"/>
        <w:numPr>
          <w:ilvl w:val="0"/>
          <w:numId w:val="4"/>
        </w:numPr>
        <w:tabs>
          <w:tab w:val="left" w:pos="669"/>
          <w:tab w:val="left" w:pos="670"/>
        </w:tabs>
        <w:spacing w:before="120"/>
        <w:ind w:right="117"/>
        <w:rPr>
          <w:sz w:val="20"/>
        </w:rPr>
      </w:pP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zavazuje</w:t>
      </w:r>
      <w:r>
        <w:rPr>
          <w:spacing w:val="4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konce</w:t>
      </w:r>
      <w:r>
        <w:rPr>
          <w:spacing w:val="48"/>
          <w:sz w:val="20"/>
        </w:rPr>
        <w:t xml:space="preserve"> </w:t>
      </w:r>
      <w:r>
        <w:rPr>
          <w:sz w:val="20"/>
        </w:rPr>
        <w:t>4/2023</w:t>
      </w:r>
      <w:r>
        <w:rPr>
          <w:spacing w:val="4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4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44"/>
          <w:sz w:val="20"/>
        </w:rPr>
        <w:t xml:space="preserve"> </w:t>
      </w:r>
      <w:r>
        <w:rPr>
          <w:sz w:val="20"/>
        </w:rPr>
        <w:t>AIS</w:t>
      </w:r>
      <w:r>
        <w:rPr>
          <w:spacing w:val="46"/>
          <w:sz w:val="20"/>
        </w:rPr>
        <w:t xml:space="preserve"> </w:t>
      </w:r>
      <w:r>
        <w:rPr>
          <w:sz w:val="20"/>
        </w:rPr>
        <w:t>SFŽP</w:t>
      </w:r>
      <w:r>
        <w:rPr>
          <w:spacing w:val="46"/>
          <w:sz w:val="20"/>
        </w:rPr>
        <w:t xml:space="preserve"> </w:t>
      </w:r>
      <w:r>
        <w:rPr>
          <w:sz w:val="20"/>
        </w:rPr>
        <w:t>ČR</w:t>
      </w:r>
      <w:r>
        <w:rPr>
          <w:spacing w:val="45"/>
          <w:sz w:val="20"/>
        </w:rPr>
        <w:t xml:space="preserve"> </w:t>
      </w:r>
      <w:r>
        <w:rPr>
          <w:sz w:val="20"/>
        </w:rPr>
        <w:t>Fondu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632A0D" w:rsidRDefault="00784F74">
      <w:pPr>
        <w:pStyle w:val="Odstavecseseznamem"/>
        <w:numPr>
          <w:ilvl w:val="0"/>
          <w:numId w:val="3"/>
        </w:numPr>
        <w:tabs>
          <w:tab w:val="left" w:pos="601"/>
          <w:tab w:val="left" w:pos="602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632A0D" w:rsidRDefault="00784F74">
      <w:pPr>
        <w:pStyle w:val="Zkladntext"/>
        <w:spacing w:before="120"/>
        <w:ind w:left="669" w:right="10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 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632A0D" w:rsidRDefault="00784F74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w w:val="95"/>
          <w:sz w:val="20"/>
        </w:rPr>
        <w:t>umožnit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osobám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pověřeným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provádět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věcnou,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účetní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kontrolu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47"/>
          <w:w w:val="95"/>
          <w:sz w:val="20"/>
        </w:rPr>
        <w:t xml:space="preserve"> </w:t>
      </w:r>
      <w:r>
        <w:rPr>
          <w:w w:val="95"/>
          <w:sz w:val="20"/>
        </w:rPr>
        <w:t>průběhu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realizace</w:t>
      </w:r>
    </w:p>
    <w:p w:rsidR="00632A0D" w:rsidRDefault="00632A0D">
      <w:pPr>
        <w:jc w:val="both"/>
        <w:rPr>
          <w:sz w:val="20"/>
        </w:rPr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Zkladntext"/>
        <w:spacing w:before="73"/>
        <w:ind w:left="808" w:right="116"/>
      </w:pPr>
      <w:r>
        <w:lastRenderedPageBreak/>
        <w:t>akce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jejím</w:t>
      </w:r>
      <w:r>
        <w:rPr>
          <w:spacing w:val="-10"/>
        </w:rPr>
        <w:t xml:space="preserve"> </w:t>
      </w:r>
      <w:r>
        <w:t>dokončení,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takovém</w:t>
      </w:r>
      <w:r>
        <w:rPr>
          <w:spacing w:val="-8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(i</w:t>
      </w:r>
      <w:r>
        <w:rPr>
          <w:spacing w:val="-8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jde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příslušných</w:t>
      </w:r>
      <w:r>
        <w:rPr>
          <w:spacing w:val="-8"/>
        </w:rPr>
        <w:t xml:space="preserve"> </w:t>
      </w:r>
      <w:r>
        <w:t>dokladů),</w:t>
      </w:r>
      <w:r>
        <w:rPr>
          <w:spacing w:val="-8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mohly</w:t>
      </w:r>
      <w:r>
        <w:rPr>
          <w:spacing w:val="-2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objasněny</w:t>
      </w:r>
      <w:r>
        <w:rPr>
          <w:spacing w:val="-2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okolnosti,</w:t>
      </w:r>
      <w:r>
        <w:rPr>
          <w:spacing w:val="2"/>
        </w:rPr>
        <w:t xml:space="preserve"> </w:t>
      </w:r>
      <w:r>
        <w:t>týkající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32A0D" w:rsidRDefault="00784F74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q)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 V této souvislosti byla příjemci podpory za porušení uvedených pravidel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(článek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 8) 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</w:t>
      </w:r>
      <w:r>
        <w:rPr>
          <w:spacing w:val="2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32A0D" w:rsidRDefault="00632A0D">
      <w:pPr>
        <w:pStyle w:val="Zkladntext"/>
        <w:spacing w:before="3"/>
        <w:ind w:left="0"/>
        <w:jc w:val="left"/>
        <w:rPr>
          <w:sz w:val="36"/>
        </w:rPr>
      </w:pPr>
    </w:p>
    <w:p w:rsidR="00632A0D" w:rsidRDefault="00784F74">
      <w:pPr>
        <w:pStyle w:val="Nadpis1"/>
        <w:ind w:left="3274"/>
      </w:pPr>
      <w:r>
        <w:t>V.</w:t>
      </w:r>
    </w:p>
    <w:p w:rsidR="00632A0D" w:rsidRDefault="00784F74">
      <w:pPr>
        <w:pStyle w:val="Nadpis2"/>
        <w:spacing w:before="1"/>
        <w:ind w:left="1155" w:right="102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2A0D" w:rsidRDefault="00632A0D">
      <w:pPr>
        <w:pStyle w:val="Zkladntext"/>
        <w:spacing w:before="11"/>
        <w:ind w:left="0"/>
        <w:jc w:val="left"/>
        <w:rPr>
          <w:b/>
          <w:sz w:val="17"/>
        </w:rPr>
      </w:pP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602"/>
        </w:tabs>
        <w:spacing w:before="122"/>
        <w:ind w:left="601" w:right="110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Dojde-li k poruš</w:t>
      </w:r>
      <w:r>
        <w:rPr>
          <w:sz w:val="20"/>
        </w:rPr>
        <w:t>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Dojde-li</w:t>
      </w:r>
      <w:r>
        <w:rPr>
          <w:spacing w:val="-53"/>
          <w:sz w:val="20"/>
        </w:rPr>
        <w:t xml:space="preserve"> </w:t>
      </w:r>
      <w:r>
        <w:rPr>
          <w:sz w:val="20"/>
        </w:rPr>
        <w:t>k porušení povinností uvedených v článku IV bodu 1 písm. a) za druhou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 – 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</w:t>
      </w:r>
      <w:r>
        <w:rPr>
          <w:sz w:val="20"/>
        </w:rPr>
        <w:t>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51 - 99 %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orušení lhůty realizace akce podle článku IV bodu 1 písm. a) odrážky druhé nebo povinností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měsíc prodlení. Porušení těchto povinností nepřesahující </w:t>
      </w:r>
      <w:r>
        <w:rPr>
          <w:sz w:val="20"/>
        </w:rPr>
        <w:t>lhůtu 10 kalendářních dnů nebude postiženo a</w:t>
      </w:r>
      <w:r>
        <w:rPr>
          <w:spacing w:val="-53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526"/>
        </w:tabs>
        <w:spacing w:before="123"/>
        <w:ind w:right="11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 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32A0D" w:rsidRDefault="00784F74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32A0D" w:rsidRDefault="00632A0D">
      <w:pPr>
        <w:jc w:val="both"/>
        <w:rPr>
          <w:sz w:val="20"/>
        </w:rPr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Nadpis1"/>
        <w:spacing w:before="73"/>
        <w:ind w:left="3277"/>
      </w:pPr>
      <w:r>
        <w:lastRenderedPageBreak/>
        <w:t>VI.</w:t>
      </w:r>
    </w:p>
    <w:p w:rsidR="00632A0D" w:rsidRDefault="00784F74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2A0D" w:rsidRDefault="00632A0D">
      <w:pPr>
        <w:pStyle w:val="Zkladntext"/>
        <w:spacing w:before="1"/>
        <w:ind w:left="0"/>
        <w:jc w:val="left"/>
        <w:rPr>
          <w:b/>
          <w:sz w:val="18"/>
        </w:rPr>
      </w:pP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32A0D" w:rsidRDefault="00784F74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2A0D" w:rsidRDefault="00632A0D">
      <w:pPr>
        <w:pStyle w:val="Zkladntext"/>
        <w:ind w:left="0"/>
        <w:jc w:val="left"/>
        <w:rPr>
          <w:sz w:val="36"/>
        </w:rPr>
      </w:pPr>
    </w:p>
    <w:p w:rsidR="00632A0D" w:rsidRDefault="00784F74">
      <w:pPr>
        <w:pStyle w:val="Zkladntext"/>
        <w:tabs>
          <w:tab w:val="left" w:pos="6691"/>
        </w:tabs>
        <w:spacing w:before="1"/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632A0D" w:rsidRDefault="00632A0D">
      <w:pPr>
        <w:pStyle w:val="Zkladntext"/>
        <w:ind w:left="0"/>
        <w:jc w:val="left"/>
        <w:rPr>
          <w:sz w:val="18"/>
        </w:rPr>
      </w:pPr>
    </w:p>
    <w:p w:rsidR="00632A0D" w:rsidRDefault="00784F74">
      <w:pPr>
        <w:pStyle w:val="Zkladntext"/>
        <w:spacing w:before="1"/>
        <w:ind w:left="242"/>
        <w:jc w:val="left"/>
      </w:pPr>
      <w:r>
        <w:t>dne:</w:t>
      </w:r>
    </w:p>
    <w:p w:rsidR="00632A0D" w:rsidRDefault="00632A0D">
      <w:pPr>
        <w:pStyle w:val="Zkladntext"/>
        <w:ind w:left="0"/>
        <w:jc w:val="left"/>
        <w:rPr>
          <w:sz w:val="26"/>
        </w:rPr>
      </w:pPr>
    </w:p>
    <w:p w:rsidR="00632A0D" w:rsidRDefault="00632A0D">
      <w:pPr>
        <w:pStyle w:val="Zkladntext"/>
        <w:spacing w:before="2"/>
        <w:ind w:left="0"/>
        <w:jc w:val="left"/>
        <w:rPr>
          <w:sz w:val="28"/>
        </w:rPr>
      </w:pPr>
    </w:p>
    <w:p w:rsidR="00632A0D" w:rsidRDefault="00784F7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2A0D" w:rsidRDefault="00784F74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2A0D" w:rsidRDefault="00632A0D">
      <w:pPr>
        <w:pStyle w:val="Zkladntext"/>
        <w:ind w:left="0"/>
        <w:jc w:val="left"/>
        <w:rPr>
          <w:sz w:val="26"/>
        </w:rPr>
      </w:pPr>
    </w:p>
    <w:p w:rsidR="00632A0D" w:rsidRDefault="00632A0D">
      <w:pPr>
        <w:pStyle w:val="Zkladntext"/>
        <w:ind w:left="0"/>
        <w:jc w:val="left"/>
        <w:rPr>
          <w:sz w:val="32"/>
        </w:rPr>
      </w:pPr>
    </w:p>
    <w:p w:rsidR="00632A0D" w:rsidRDefault="00784F74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2A0D" w:rsidRDefault="00632A0D">
      <w:pPr>
        <w:spacing w:line="264" w:lineRule="auto"/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p w:rsidR="00632A0D" w:rsidRDefault="00784F74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2A0D" w:rsidRDefault="00632A0D">
      <w:pPr>
        <w:pStyle w:val="Zkladntext"/>
        <w:ind w:left="0"/>
        <w:jc w:val="left"/>
        <w:rPr>
          <w:sz w:val="26"/>
        </w:rPr>
      </w:pPr>
    </w:p>
    <w:p w:rsidR="00632A0D" w:rsidRDefault="00632A0D">
      <w:pPr>
        <w:pStyle w:val="Zkladntext"/>
        <w:spacing w:before="2"/>
        <w:ind w:left="0"/>
        <w:jc w:val="left"/>
        <w:rPr>
          <w:sz w:val="32"/>
        </w:rPr>
      </w:pPr>
    </w:p>
    <w:p w:rsidR="00632A0D" w:rsidRDefault="00784F74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632A0D" w:rsidRDefault="00632A0D">
      <w:pPr>
        <w:pStyle w:val="Zkladntext"/>
        <w:spacing w:before="1"/>
        <w:ind w:left="0"/>
        <w:jc w:val="left"/>
        <w:rPr>
          <w:b/>
          <w:sz w:val="27"/>
        </w:rPr>
      </w:pP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08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 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4"/>
          <w:sz w:val="20"/>
        </w:rPr>
        <w:t xml:space="preserve"> </w:t>
      </w:r>
      <w:r>
        <w:rPr>
          <w:sz w:val="20"/>
        </w:rPr>
        <w:t>kázně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</w:p>
    <w:p w:rsidR="00632A0D" w:rsidRDefault="00784F74">
      <w:pPr>
        <w:pStyle w:val="Zkladntext"/>
        <w:spacing w:before="1" w:line="264" w:lineRule="auto"/>
        <w:ind w:left="669" w:right="108"/>
      </w:pPr>
      <w:r>
        <w:t>IV. bodu 2) písm. j) Smlouvy při zadávání zakázek/veřejných zakázek (dále souhrnně jen „veřejné</w:t>
      </w:r>
      <w:r>
        <w:rPr>
          <w:spacing w:val="1"/>
        </w:rPr>
        <w:t xml:space="preserve"> </w:t>
      </w:r>
      <w:r>
        <w:t>zakázky“),</w:t>
      </w:r>
      <w:r>
        <w:rPr>
          <w:spacing w:val="-5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nedodržení</w:t>
      </w:r>
      <w:r>
        <w:rPr>
          <w:spacing w:val="-5"/>
        </w:rPr>
        <w:t xml:space="preserve"> </w:t>
      </w:r>
      <w:r>
        <w:t>postupu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134/2016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zadávání</w:t>
      </w:r>
      <w:r>
        <w:rPr>
          <w:spacing w:val="-2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zakázek,</w:t>
      </w:r>
      <w:r>
        <w:rPr>
          <w:spacing w:val="-52"/>
        </w:rPr>
        <w:t xml:space="preserve"> </w:t>
      </w:r>
      <w:r>
        <w:t>ve znění účinném v dob</w:t>
      </w:r>
      <w:r>
        <w:t>ě zahájení zadávacího řízení, případně zákona č. 137/2006 Sb., o veřejných</w:t>
      </w:r>
      <w:r>
        <w:rPr>
          <w:spacing w:val="1"/>
        </w:rPr>
        <w:t xml:space="preserve"> </w:t>
      </w:r>
      <w:r>
        <w:t>zakázkách, ve znění účinném v době zahájení zadávacího řízení (dále souhrnně jen „zákon“) a/nebo</w:t>
      </w:r>
      <w:r>
        <w:rPr>
          <w:spacing w:val="1"/>
        </w:rPr>
        <w:t xml:space="preserve"> </w:t>
      </w:r>
      <w:r>
        <w:t>nedodržení postupu stanoveného v Pokynech pro zadávání veřejných zakázek v OPŽP 2014</w:t>
      </w:r>
      <w:r>
        <w:t xml:space="preserve"> – 2020, ve</w:t>
      </w:r>
      <w:r>
        <w:rPr>
          <w:spacing w:val="-52"/>
        </w:rPr>
        <w:t xml:space="preserve"> </w:t>
      </w:r>
      <w:r>
        <w:t>znění</w:t>
      </w:r>
      <w:r>
        <w:rPr>
          <w:spacing w:val="41"/>
        </w:rPr>
        <w:t xml:space="preserve"> </w:t>
      </w:r>
      <w:r>
        <w:t>účinném</w:t>
      </w:r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době</w:t>
      </w:r>
      <w:r>
        <w:rPr>
          <w:spacing w:val="41"/>
        </w:rPr>
        <w:t xml:space="preserve"> </w:t>
      </w:r>
      <w:r>
        <w:t>zahájení</w:t>
      </w:r>
      <w:r>
        <w:rPr>
          <w:spacing w:val="41"/>
        </w:rPr>
        <w:t xml:space="preserve"> </w:t>
      </w:r>
      <w:r>
        <w:t>výběrového/zadávacího</w:t>
      </w:r>
      <w:r>
        <w:rPr>
          <w:spacing w:val="43"/>
        </w:rPr>
        <w:t xml:space="preserve"> </w:t>
      </w:r>
      <w:r>
        <w:t>řízení</w:t>
      </w:r>
      <w:r>
        <w:rPr>
          <w:spacing w:val="41"/>
        </w:rPr>
        <w:t xml:space="preserve"> </w:t>
      </w:r>
      <w:r>
        <w:t>(dále</w:t>
      </w:r>
      <w:r>
        <w:rPr>
          <w:spacing w:val="41"/>
        </w:rPr>
        <w:t xml:space="preserve"> </w:t>
      </w:r>
      <w:r>
        <w:t>jen</w:t>
      </w:r>
      <w:r>
        <w:rPr>
          <w:spacing w:val="41"/>
        </w:rPr>
        <w:t xml:space="preserve"> </w:t>
      </w:r>
      <w:r>
        <w:t>„Pokyny</w:t>
      </w:r>
      <w:r>
        <w:rPr>
          <w:spacing w:val="42"/>
        </w:rPr>
        <w:t xml:space="preserve"> </w:t>
      </w:r>
      <w:r>
        <w:t>OPŽP“),</w:t>
      </w:r>
      <w:r>
        <w:rPr>
          <w:spacing w:val="41"/>
        </w:rPr>
        <w:t xml:space="preserve"> </w:t>
      </w:r>
      <w:r>
        <w:t>případně</w:t>
      </w:r>
      <w:r>
        <w:rPr>
          <w:spacing w:val="-52"/>
        </w:rPr>
        <w:t xml:space="preserve"> </w:t>
      </w:r>
      <w:r>
        <w:t>v dokumentu Zadávání veřejných zakázek v OPŽP 2014 – 2020, ve znění účinném v době zahájení</w:t>
      </w:r>
      <w:r>
        <w:rPr>
          <w:spacing w:val="1"/>
        </w:rPr>
        <w:t xml:space="preserve"> </w:t>
      </w:r>
      <w:r>
        <w:t>výběrového/zadávacího</w:t>
      </w:r>
      <w:r>
        <w:rPr>
          <w:spacing w:val="-1"/>
        </w:rPr>
        <w:t xml:space="preserve"> </w:t>
      </w:r>
      <w:r>
        <w:t>řízení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„Zadávání</w:t>
      </w:r>
      <w:r>
        <w:rPr>
          <w:spacing w:val="-1"/>
        </w:rPr>
        <w:t xml:space="preserve"> </w:t>
      </w:r>
      <w:r>
        <w:t>VZ</w:t>
      </w:r>
      <w:r>
        <w:rPr>
          <w:spacing w:val="-1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OPŽP“).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06" w:hanging="293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13" w:hanging="346"/>
        <w:jc w:val="both"/>
        <w:rPr>
          <w:sz w:val="20"/>
        </w:rPr>
      </w:pPr>
      <w:r>
        <w:rPr>
          <w:sz w:val="20"/>
        </w:rPr>
        <w:t>Pokud je</w:t>
      </w:r>
      <w:r>
        <w:rPr>
          <w:spacing w:val="1"/>
          <w:sz w:val="20"/>
        </w:rPr>
        <w:t xml:space="preserve"> </w:t>
      </w:r>
      <w:r>
        <w:rPr>
          <w:sz w:val="20"/>
        </w:rPr>
        <w:t>možné přesně vyčíslit finanční 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bude finanční 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</w:t>
      </w:r>
      <w:r>
        <w:rPr>
          <w:sz w:val="20"/>
        </w:rPr>
        <w:t xml:space="preserve">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 identifikovaného porušení, bude finanční oprava stanovena podle typu porušení, viz tabulka</w:t>
      </w:r>
      <w:r>
        <w:rPr>
          <w:spacing w:val="1"/>
          <w:sz w:val="20"/>
        </w:rPr>
        <w:t xml:space="preserve"> </w:t>
      </w:r>
      <w:r>
        <w:rPr>
          <w:sz w:val="20"/>
        </w:rPr>
        <w:t>níže.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09" w:hanging="365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</w:t>
      </w:r>
      <w:r>
        <w:rPr>
          <w:sz w:val="20"/>
        </w:rPr>
        <w:t xml:space="preserve"> v rámci 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1" w:line="264" w:lineRule="auto"/>
        <w:ind w:right="111" w:hanging="310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 jednotlivá porušení se nesčítají a výsledná finanční oprava</w:t>
      </w:r>
      <w:r>
        <w:rPr>
          <w:sz w:val="20"/>
        </w:rPr>
        <w:t xml:space="preserve"> je stanovena s ohledem na nejzávažnější</w:t>
      </w:r>
      <w:r>
        <w:rPr>
          <w:spacing w:val="-52"/>
          <w:sz w:val="20"/>
        </w:rPr>
        <w:t xml:space="preserve"> </w:t>
      </w:r>
      <w:r>
        <w:rPr>
          <w:sz w:val="20"/>
        </w:rPr>
        <w:t>porušení.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09" w:hanging="365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23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posuzována</w:t>
      </w:r>
      <w:r>
        <w:rPr>
          <w:spacing w:val="77"/>
          <w:sz w:val="20"/>
        </w:rPr>
        <w:t xml:space="preserve"> </w:t>
      </w:r>
      <w:r>
        <w:rPr>
          <w:sz w:val="20"/>
        </w:rPr>
        <w:t>zejména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9"/>
          <w:sz w:val="20"/>
        </w:rPr>
        <w:t xml:space="preserve"> </w:t>
      </w:r>
      <w:r>
        <w:rPr>
          <w:sz w:val="20"/>
        </w:rPr>
        <w:t>hlediska</w:t>
      </w:r>
      <w:r>
        <w:rPr>
          <w:spacing w:val="78"/>
          <w:sz w:val="20"/>
        </w:rPr>
        <w:t xml:space="preserve"> </w:t>
      </w:r>
      <w:r>
        <w:rPr>
          <w:sz w:val="20"/>
        </w:rPr>
        <w:t>jeho</w:t>
      </w:r>
      <w:r>
        <w:rPr>
          <w:spacing w:val="79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80"/>
          <w:sz w:val="20"/>
        </w:rPr>
        <w:t xml:space="preserve"> </w:t>
      </w:r>
      <w:r>
        <w:rPr>
          <w:sz w:val="20"/>
        </w:rPr>
        <w:t>nebo</w:t>
      </w:r>
      <w:r>
        <w:rPr>
          <w:spacing w:val="79"/>
          <w:sz w:val="20"/>
        </w:rPr>
        <w:t xml:space="preserve"> </w:t>
      </w:r>
      <w:r>
        <w:rPr>
          <w:sz w:val="20"/>
        </w:rPr>
        <w:t>možného</w:t>
      </w:r>
      <w:r>
        <w:rPr>
          <w:spacing w:val="80"/>
          <w:sz w:val="20"/>
        </w:rPr>
        <w:t xml:space="preserve"> </w:t>
      </w:r>
      <w:r>
        <w:rPr>
          <w:sz w:val="20"/>
        </w:rPr>
        <w:t>vlivu</w:t>
      </w:r>
      <w:r>
        <w:rPr>
          <w:spacing w:val="-53"/>
          <w:sz w:val="20"/>
        </w:rPr>
        <w:t xml:space="preserve"> </w:t>
      </w:r>
      <w:r>
        <w:rPr>
          <w:sz w:val="20"/>
        </w:rPr>
        <w:t>na 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</w:t>
      </w:r>
      <w:r>
        <w:rPr>
          <w:spacing w:val="-52"/>
          <w:sz w:val="20"/>
        </w:rPr>
        <w:t xml:space="preserve"> </w:t>
      </w:r>
      <w:r>
        <w:rPr>
          <w:sz w:val="20"/>
        </w:rPr>
        <w:t>v jeho důsledku došlo k odrazení potenciálních dodavatelů od účasti ve výběrovém/zadávacím řízení</w:t>
      </w:r>
      <w:r>
        <w:rPr>
          <w:spacing w:val="1"/>
          <w:sz w:val="20"/>
        </w:rPr>
        <w:t xml:space="preserve"> </w:t>
      </w:r>
      <w:r>
        <w:rPr>
          <w:sz w:val="20"/>
        </w:rPr>
        <w:t>nebo 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32A0D" w:rsidRDefault="00784F74">
      <w:pPr>
        <w:pStyle w:val="Odstavecseseznamem"/>
        <w:numPr>
          <w:ilvl w:val="1"/>
          <w:numId w:val="1"/>
        </w:numPr>
        <w:tabs>
          <w:tab w:val="left" w:pos="670"/>
        </w:tabs>
        <w:spacing w:before="0" w:line="264" w:lineRule="auto"/>
        <w:ind w:right="116" w:hanging="418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632A0D" w:rsidRDefault="00632A0D">
      <w:pPr>
        <w:spacing w:line="264" w:lineRule="auto"/>
        <w:jc w:val="both"/>
        <w:rPr>
          <w:sz w:val="20"/>
        </w:rPr>
        <w:sectPr w:rsidR="00632A0D">
          <w:pgSz w:w="12240" w:h="15840"/>
          <w:pgMar w:top="1060" w:right="1020" w:bottom="1660" w:left="1460" w:header="0" w:footer="144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32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32A0D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32A0D" w:rsidRDefault="00784F74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2A0D" w:rsidRDefault="00784F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2A0D" w:rsidRDefault="00784F74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2A0D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32A0D" w:rsidRDefault="00784F74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632A0D" w:rsidRDefault="00784F74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632A0D" w:rsidRDefault="00784F74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32A0D" w:rsidRDefault="00784F7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2A0D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632A0D" w:rsidRDefault="00784F74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2A0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94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2A0D" w:rsidRDefault="00784F74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2A0D" w:rsidRDefault="00784F74">
            <w:pPr>
              <w:pStyle w:val="TableParagraph"/>
              <w:spacing w:before="3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32A0D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632A0D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632A0D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632A0D" w:rsidRDefault="00784F74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632A0D" w:rsidRDefault="00784F7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32A0D" w:rsidRDefault="00784F7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2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632A0D" w:rsidRDefault="00784F7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2A0D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2A0D" w:rsidRDefault="00784F74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632A0D" w:rsidRDefault="00632A0D">
      <w:pPr>
        <w:spacing w:line="261" w:lineRule="auto"/>
        <w:rPr>
          <w:sz w:val="20"/>
        </w:rPr>
        <w:sectPr w:rsidR="00632A0D">
          <w:pgSz w:w="12240" w:h="15840"/>
          <w:pgMar w:top="1140" w:right="1020" w:bottom="1895" w:left="1460" w:header="0" w:footer="144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32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32A0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632A0D" w:rsidRDefault="00784F7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2A0D" w:rsidRDefault="00784F74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32A0D" w:rsidRDefault="00784F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2A0D" w:rsidRDefault="00784F74">
            <w:pPr>
              <w:pStyle w:val="TableParagraph"/>
              <w:spacing w:before="27" w:line="264" w:lineRule="auto"/>
              <w:ind w:right="111"/>
              <w:rPr>
                <w:sz w:val="20"/>
              </w:rPr>
            </w:pPr>
            <w:r>
              <w:rPr>
                <w:sz w:val="20"/>
              </w:rPr>
              <w:t>prodloužil lhůtu pro podání nabídek,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632A0D" w:rsidRDefault="00784F74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632A0D" w:rsidRDefault="00784F74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2A0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32A0D" w:rsidRDefault="00784F74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632A0D" w:rsidRDefault="00784F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632A0D" w:rsidRDefault="00784F74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632A0D" w:rsidRDefault="00784F7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32A0D" w:rsidRDefault="00784F74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32A0D" w:rsidRDefault="00784F74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2A0D" w:rsidRDefault="00784F74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2A0D" w:rsidRDefault="00784F74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632A0D" w:rsidRDefault="00784F74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632A0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632A0D" w:rsidRDefault="00784F74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32A0D" w:rsidRDefault="00784F74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2A0D" w:rsidRDefault="00784F7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632A0D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2A0D" w:rsidRDefault="00784F74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632A0D" w:rsidRDefault="00784F74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32A0D" w:rsidRDefault="00632A0D">
      <w:pPr>
        <w:spacing w:line="264" w:lineRule="auto"/>
        <w:rPr>
          <w:sz w:val="20"/>
        </w:rPr>
        <w:sectPr w:rsidR="00632A0D">
          <w:type w:val="continuous"/>
          <w:pgSz w:w="12240" w:h="15840"/>
          <w:pgMar w:top="1140" w:right="1020" w:bottom="2437" w:left="1460" w:header="0" w:footer="144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32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32A0D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2A0D" w:rsidRDefault="00784F74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2A0D" w:rsidRDefault="00784F74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632A0D" w:rsidRDefault="00784F74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2A0D" w:rsidRDefault="00784F74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632A0D" w:rsidRDefault="00784F74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632A0D" w:rsidRDefault="00784F74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2A0D" w:rsidRDefault="00784F74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2A0D" w:rsidRDefault="00784F74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2A0D" w:rsidRDefault="00784F7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32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2A0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2A0D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32A0D" w:rsidRDefault="00784F74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632A0D" w:rsidRDefault="00784F7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632A0D" w:rsidRDefault="00784F7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2A0D" w:rsidRDefault="00784F7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2A0D" w:rsidRDefault="00784F7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32A0D" w:rsidRDefault="00632A0D">
      <w:pPr>
        <w:spacing w:line="264" w:lineRule="auto"/>
        <w:rPr>
          <w:sz w:val="20"/>
        </w:rPr>
        <w:sectPr w:rsidR="00632A0D">
          <w:type w:val="continuous"/>
          <w:pgSz w:w="12240" w:h="15840"/>
          <w:pgMar w:top="1140" w:right="1020" w:bottom="1660" w:left="1460" w:header="0" w:footer="144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32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32A0D">
        <w:trPr>
          <w:trHeight w:val="494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32A0D" w:rsidRDefault="00632A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32A0D" w:rsidRDefault="00784F74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632A0D" w:rsidRDefault="00784F74">
            <w:pPr>
              <w:pStyle w:val="TableParagraph"/>
              <w:spacing w:before="1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632A0D" w:rsidRDefault="00784F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2A0D" w:rsidRDefault="00784F7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2A0D" w:rsidRDefault="00784F7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32A0D" w:rsidRDefault="00784F74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632A0D" w:rsidRDefault="00784F74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108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2A0D" w:rsidRDefault="00784F7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2A0D" w:rsidRDefault="00784F74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632A0D" w:rsidRDefault="00784F74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632A0D" w:rsidRDefault="00784F74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632A0D" w:rsidRDefault="00784F74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632A0D" w:rsidRDefault="00784F74">
            <w:pPr>
              <w:pStyle w:val="TableParagraph"/>
              <w:spacing w:before="1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</w:t>
            </w:r>
            <w:r>
              <w:rPr>
                <w:sz w:val="20"/>
              </w:rPr>
              <w:t>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632A0D">
        <w:trPr>
          <w:trHeight w:val="2568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632A0D" w:rsidRDefault="00784F74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632A0D" w:rsidRDefault="00784F74">
            <w:pPr>
              <w:pStyle w:val="TableParagraph"/>
              <w:spacing w:before="1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32A0D" w:rsidRDefault="00632A0D">
      <w:pPr>
        <w:rPr>
          <w:sz w:val="20"/>
        </w:rPr>
        <w:sectPr w:rsidR="00632A0D">
          <w:type w:val="continuous"/>
          <w:pgSz w:w="12240" w:h="15840"/>
          <w:pgMar w:top="1140" w:right="1020" w:bottom="2196" w:left="1460" w:header="0" w:footer="144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32A0D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32A0D" w:rsidRDefault="00784F74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632A0D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632A0D" w:rsidRDefault="00784F74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2A0D" w:rsidRDefault="00784F74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before="81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2A0D" w:rsidRDefault="00784F74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2A0D" w:rsidRDefault="00784F74">
            <w:pPr>
              <w:pStyle w:val="TableParagraph"/>
              <w:spacing w:before="146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2A0D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632A0D" w:rsidRDefault="00784F74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2A0D" w:rsidRDefault="00784F74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632A0D" w:rsidRDefault="00784F74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2A0D" w:rsidRDefault="00784F74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2A0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632A0D" w:rsidRDefault="00784F7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2A0D" w:rsidRDefault="00784F74">
            <w:pPr>
              <w:pStyle w:val="TableParagraph"/>
              <w:spacing w:before="0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632A0D" w:rsidRDefault="00784F74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32A0D" w:rsidRDefault="00784F74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632A0D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632A0D" w:rsidRDefault="00784F74">
            <w:pPr>
              <w:pStyle w:val="TableParagraph"/>
              <w:spacing w:before="0" w:line="264" w:lineRule="exact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32A0D" w:rsidRDefault="00784F74">
            <w:pPr>
              <w:pStyle w:val="TableParagraph"/>
              <w:spacing w:before="27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2A0D" w:rsidRDefault="00784F7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32A0D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32A0D" w:rsidRDefault="00784F74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632A0D" w:rsidRDefault="00784F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632A0D" w:rsidRDefault="00784F74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čl.</w:t>
            </w:r>
          </w:p>
          <w:p w:rsidR="00632A0D" w:rsidRDefault="00784F74">
            <w:pPr>
              <w:pStyle w:val="TableParagraph"/>
              <w:spacing w:before="0" w:line="264" w:lineRule="auto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2A0D" w:rsidRDefault="00784F74">
            <w:pPr>
              <w:pStyle w:val="TableParagraph"/>
              <w:spacing w:before="0" w:line="264" w:lineRule="auto"/>
              <w:ind w:right="31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2A0D" w:rsidRDefault="00784F7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2A0D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32A0D" w:rsidRDefault="00632A0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32A0D" w:rsidRDefault="00784F74">
            <w:pPr>
              <w:pStyle w:val="TableParagraph"/>
              <w:spacing w:before="95" w:line="261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84F74" w:rsidRDefault="00784F74"/>
    <w:sectPr w:rsidR="00784F74">
      <w:type w:val="continuous"/>
      <w:pgSz w:w="12240" w:h="15840"/>
      <w:pgMar w:top="1140" w:right="1020" w:bottom="1660" w:left="1460" w:header="0" w:footer="1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74" w:rsidRDefault="00784F74">
      <w:r>
        <w:separator/>
      </w:r>
    </w:p>
  </w:endnote>
  <w:endnote w:type="continuationSeparator" w:id="0">
    <w:p w:rsidR="00784F74" w:rsidRDefault="007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0D" w:rsidRDefault="0028317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A0D" w:rsidRDefault="00784F7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1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32A0D" w:rsidRDefault="00784F7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831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74" w:rsidRDefault="00784F74">
      <w:r>
        <w:separator/>
      </w:r>
    </w:p>
  </w:footnote>
  <w:footnote w:type="continuationSeparator" w:id="0">
    <w:p w:rsidR="00784F74" w:rsidRDefault="0078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2577"/>
    <w:multiLevelType w:val="hybridMultilevel"/>
    <w:tmpl w:val="F50ECBE8"/>
    <w:lvl w:ilvl="0" w:tplc="20B8768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56677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26415B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DC401C5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38C837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F7505C7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3992117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91248A4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566DAE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D469F5"/>
    <w:multiLevelType w:val="hybridMultilevel"/>
    <w:tmpl w:val="3F0C3C58"/>
    <w:lvl w:ilvl="0" w:tplc="5FDCE3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16861A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0885C2A">
      <w:numFmt w:val="bullet"/>
      <w:lvlText w:val="•"/>
      <w:lvlJc w:val="left"/>
      <w:pPr>
        <w:ind w:left="1671" w:hanging="240"/>
      </w:pPr>
      <w:rPr>
        <w:rFonts w:hint="default"/>
        <w:lang w:val="cs-CZ" w:eastAsia="en-US" w:bidi="ar-SA"/>
      </w:rPr>
    </w:lvl>
    <w:lvl w:ilvl="3" w:tplc="14BA9A42">
      <w:numFmt w:val="bullet"/>
      <w:lvlText w:val="•"/>
      <w:lvlJc w:val="left"/>
      <w:pPr>
        <w:ind w:left="2682" w:hanging="240"/>
      </w:pPr>
      <w:rPr>
        <w:rFonts w:hint="default"/>
        <w:lang w:val="cs-CZ" w:eastAsia="en-US" w:bidi="ar-SA"/>
      </w:rPr>
    </w:lvl>
    <w:lvl w:ilvl="4" w:tplc="7EBA26E4">
      <w:numFmt w:val="bullet"/>
      <w:lvlText w:val="•"/>
      <w:lvlJc w:val="left"/>
      <w:pPr>
        <w:ind w:left="3693" w:hanging="240"/>
      </w:pPr>
      <w:rPr>
        <w:rFonts w:hint="default"/>
        <w:lang w:val="cs-CZ" w:eastAsia="en-US" w:bidi="ar-SA"/>
      </w:rPr>
    </w:lvl>
    <w:lvl w:ilvl="5" w:tplc="470E4EE8">
      <w:numFmt w:val="bullet"/>
      <w:lvlText w:val="•"/>
      <w:lvlJc w:val="left"/>
      <w:pPr>
        <w:ind w:left="4704" w:hanging="240"/>
      </w:pPr>
      <w:rPr>
        <w:rFonts w:hint="default"/>
        <w:lang w:val="cs-CZ" w:eastAsia="en-US" w:bidi="ar-SA"/>
      </w:rPr>
    </w:lvl>
    <w:lvl w:ilvl="6" w:tplc="846C8D2C">
      <w:numFmt w:val="bullet"/>
      <w:lvlText w:val="•"/>
      <w:lvlJc w:val="left"/>
      <w:pPr>
        <w:ind w:left="5715" w:hanging="240"/>
      </w:pPr>
      <w:rPr>
        <w:rFonts w:hint="default"/>
        <w:lang w:val="cs-CZ" w:eastAsia="en-US" w:bidi="ar-SA"/>
      </w:rPr>
    </w:lvl>
    <w:lvl w:ilvl="7" w:tplc="779E7312">
      <w:numFmt w:val="bullet"/>
      <w:lvlText w:val="•"/>
      <w:lvlJc w:val="left"/>
      <w:pPr>
        <w:ind w:left="6726" w:hanging="240"/>
      </w:pPr>
      <w:rPr>
        <w:rFonts w:hint="default"/>
        <w:lang w:val="cs-CZ" w:eastAsia="en-US" w:bidi="ar-SA"/>
      </w:rPr>
    </w:lvl>
    <w:lvl w:ilvl="8" w:tplc="03F06FCE">
      <w:numFmt w:val="bullet"/>
      <w:lvlText w:val="•"/>
      <w:lvlJc w:val="left"/>
      <w:pPr>
        <w:ind w:left="7737" w:hanging="240"/>
      </w:pPr>
      <w:rPr>
        <w:rFonts w:hint="default"/>
        <w:lang w:val="cs-CZ" w:eastAsia="en-US" w:bidi="ar-SA"/>
      </w:rPr>
    </w:lvl>
  </w:abstractNum>
  <w:abstractNum w:abstractNumId="2" w15:restartNumberingAfterBreak="0">
    <w:nsid w:val="41203927"/>
    <w:multiLevelType w:val="hybridMultilevel"/>
    <w:tmpl w:val="9C3E7BC4"/>
    <w:lvl w:ilvl="0" w:tplc="9A9A8F9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38C4D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650EF0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2D8255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F08072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CC667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05C542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376332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4D07CB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0F036D"/>
    <w:multiLevelType w:val="hybridMultilevel"/>
    <w:tmpl w:val="418ABBA2"/>
    <w:lvl w:ilvl="0" w:tplc="BC5ED0EE">
      <w:start w:val="1"/>
      <w:numFmt w:val="lowerLetter"/>
      <w:lvlText w:val="%1)"/>
      <w:lvlJc w:val="left"/>
      <w:pPr>
        <w:ind w:left="66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0923480">
      <w:numFmt w:val="bullet"/>
      <w:lvlText w:val="•"/>
      <w:lvlJc w:val="left"/>
      <w:pPr>
        <w:ind w:left="1570" w:hanging="428"/>
      </w:pPr>
      <w:rPr>
        <w:rFonts w:hint="default"/>
        <w:lang w:val="cs-CZ" w:eastAsia="en-US" w:bidi="ar-SA"/>
      </w:rPr>
    </w:lvl>
    <w:lvl w:ilvl="2" w:tplc="7FCE82E2">
      <w:numFmt w:val="bullet"/>
      <w:lvlText w:val="•"/>
      <w:lvlJc w:val="left"/>
      <w:pPr>
        <w:ind w:left="2480" w:hanging="428"/>
      </w:pPr>
      <w:rPr>
        <w:rFonts w:hint="default"/>
        <w:lang w:val="cs-CZ" w:eastAsia="en-US" w:bidi="ar-SA"/>
      </w:rPr>
    </w:lvl>
    <w:lvl w:ilvl="3" w:tplc="94B21DFA">
      <w:numFmt w:val="bullet"/>
      <w:lvlText w:val="•"/>
      <w:lvlJc w:val="left"/>
      <w:pPr>
        <w:ind w:left="3390" w:hanging="428"/>
      </w:pPr>
      <w:rPr>
        <w:rFonts w:hint="default"/>
        <w:lang w:val="cs-CZ" w:eastAsia="en-US" w:bidi="ar-SA"/>
      </w:rPr>
    </w:lvl>
    <w:lvl w:ilvl="4" w:tplc="7AFED950">
      <w:numFmt w:val="bullet"/>
      <w:lvlText w:val="•"/>
      <w:lvlJc w:val="left"/>
      <w:pPr>
        <w:ind w:left="4300" w:hanging="428"/>
      </w:pPr>
      <w:rPr>
        <w:rFonts w:hint="default"/>
        <w:lang w:val="cs-CZ" w:eastAsia="en-US" w:bidi="ar-SA"/>
      </w:rPr>
    </w:lvl>
    <w:lvl w:ilvl="5" w:tplc="5510C2B6">
      <w:numFmt w:val="bullet"/>
      <w:lvlText w:val="•"/>
      <w:lvlJc w:val="left"/>
      <w:pPr>
        <w:ind w:left="5210" w:hanging="428"/>
      </w:pPr>
      <w:rPr>
        <w:rFonts w:hint="default"/>
        <w:lang w:val="cs-CZ" w:eastAsia="en-US" w:bidi="ar-SA"/>
      </w:rPr>
    </w:lvl>
    <w:lvl w:ilvl="6" w:tplc="520026EC">
      <w:numFmt w:val="bullet"/>
      <w:lvlText w:val="•"/>
      <w:lvlJc w:val="left"/>
      <w:pPr>
        <w:ind w:left="6120" w:hanging="428"/>
      </w:pPr>
      <w:rPr>
        <w:rFonts w:hint="default"/>
        <w:lang w:val="cs-CZ" w:eastAsia="en-US" w:bidi="ar-SA"/>
      </w:rPr>
    </w:lvl>
    <w:lvl w:ilvl="7" w:tplc="7E563F50">
      <w:numFmt w:val="bullet"/>
      <w:lvlText w:val="•"/>
      <w:lvlJc w:val="left"/>
      <w:pPr>
        <w:ind w:left="7030" w:hanging="428"/>
      </w:pPr>
      <w:rPr>
        <w:rFonts w:hint="default"/>
        <w:lang w:val="cs-CZ" w:eastAsia="en-US" w:bidi="ar-SA"/>
      </w:rPr>
    </w:lvl>
    <w:lvl w:ilvl="8" w:tplc="34B42A76">
      <w:numFmt w:val="bullet"/>
      <w:lvlText w:val="•"/>
      <w:lvlJc w:val="left"/>
      <w:pPr>
        <w:ind w:left="794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7E44772"/>
    <w:multiLevelType w:val="hybridMultilevel"/>
    <w:tmpl w:val="340ACE3E"/>
    <w:lvl w:ilvl="0" w:tplc="D8C0B89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4C092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FE60B7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7D80C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2B6C5E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3266CF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C326CE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640C50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B2A143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EF30EC"/>
    <w:multiLevelType w:val="hybridMultilevel"/>
    <w:tmpl w:val="0F46700C"/>
    <w:lvl w:ilvl="0" w:tplc="1FA0C318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3AF652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3E5CCED4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1DC687C0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36DACDDE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50322032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781C3B50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DF02F108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57CC8DD4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F9E795C"/>
    <w:multiLevelType w:val="hybridMultilevel"/>
    <w:tmpl w:val="1164850A"/>
    <w:lvl w:ilvl="0" w:tplc="505A23DE">
      <w:numFmt w:val="bullet"/>
      <w:lvlText w:val=""/>
      <w:lvlJc w:val="left"/>
      <w:pPr>
        <w:ind w:left="525" w:hanging="4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F4AF98">
      <w:numFmt w:val="bullet"/>
      <w:lvlText w:val="•"/>
      <w:lvlJc w:val="left"/>
      <w:pPr>
        <w:ind w:left="1444" w:hanging="437"/>
      </w:pPr>
      <w:rPr>
        <w:rFonts w:hint="default"/>
        <w:lang w:val="cs-CZ" w:eastAsia="en-US" w:bidi="ar-SA"/>
      </w:rPr>
    </w:lvl>
    <w:lvl w:ilvl="2" w:tplc="076ABC92">
      <w:numFmt w:val="bullet"/>
      <w:lvlText w:val="•"/>
      <w:lvlJc w:val="left"/>
      <w:pPr>
        <w:ind w:left="2368" w:hanging="437"/>
      </w:pPr>
      <w:rPr>
        <w:rFonts w:hint="default"/>
        <w:lang w:val="cs-CZ" w:eastAsia="en-US" w:bidi="ar-SA"/>
      </w:rPr>
    </w:lvl>
    <w:lvl w:ilvl="3" w:tplc="CAFCB95E">
      <w:numFmt w:val="bullet"/>
      <w:lvlText w:val="•"/>
      <w:lvlJc w:val="left"/>
      <w:pPr>
        <w:ind w:left="3292" w:hanging="437"/>
      </w:pPr>
      <w:rPr>
        <w:rFonts w:hint="default"/>
        <w:lang w:val="cs-CZ" w:eastAsia="en-US" w:bidi="ar-SA"/>
      </w:rPr>
    </w:lvl>
    <w:lvl w:ilvl="4" w:tplc="03A671A6">
      <w:numFmt w:val="bullet"/>
      <w:lvlText w:val="•"/>
      <w:lvlJc w:val="left"/>
      <w:pPr>
        <w:ind w:left="4216" w:hanging="437"/>
      </w:pPr>
      <w:rPr>
        <w:rFonts w:hint="default"/>
        <w:lang w:val="cs-CZ" w:eastAsia="en-US" w:bidi="ar-SA"/>
      </w:rPr>
    </w:lvl>
    <w:lvl w:ilvl="5" w:tplc="8C1C7914">
      <w:numFmt w:val="bullet"/>
      <w:lvlText w:val="•"/>
      <w:lvlJc w:val="left"/>
      <w:pPr>
        <w:ind w:left="5140" w:hanging="437"/>
      </w:pPr>
      <w:rPr>
        <w:rFonts w:hint="default"/>
        <w:lang w:val="cs-CZ" w:eastAsia="en-US" w:bidi="ar-SA"/>
      </w:rPr>
    </w:lvl>
    <w:lvl w:ilvl="6" w:tplc="91FA8C26">
      <w:numFmt w:val="bullet"/>
      <w:lvlText w:val="•"/>
      <w:lvlJc w:val="left"/>
      <w:pPr>
        <w:ind w:left="6064" w:hanging="437"/>
      </w:pPr>
      <w:rPr>
        <w:rFonts w:hint="default"/>
        <w:lang w:val="cs-CZ" w:eastAsia="en-US" w:bidi="ar-SA"/>
      </w:rPr>
    </w:lvl>
    <w:lvl w:ilvl="7" w:tplc="03D0BBE2">
      <w:numFmt w:val="bullet"/>
      <w:lvlText w:val="•"/>
      <w:lvlJc w:val="left"/>
      <w:pPr>
        <w:ind w:left="6988" w:hanging="437"/>
      </w:pPr>
      <w:rPr>
        <w:rFonts w:hint="default"/>
        <w:lang w:val="cs-CZ" w:eastAsia="en-US" w:bidi="ar-SA"/>
      </w:rPr>
    </w:lvl>
    <w:lvl w:ilvl="8" w:tplc="864EE6E6">
      <w:numFmt w:val="bullet"/>
      <w:lvlText w:val="•"/>
      <w:lvlJc w:val="left"/>
      <w:pPr>
        <w:ind w:left="7912" w:hanging="437"/>
      </w:pPr>
      <w:rPr>
        <w:rFonts w:hint="default"/>
        <w:lang w:val="cs-CZ" w:eastAsia="en-US" w:bidi="ar-SA"/>
      </w:rPr>
    </w:lvl>
  </w:abstractNum>
  <w:abstractNum w:abstractNumId="7" w15:restartNumberingAfterBreak="0">
    <w:nsid w:val="75BE4304"/>
    <w:multiLevelType w:val="hybridMultilevel"/>
    <w:tmpl w:val="480C6A0E"/>
    <w:lvl w:ilvl="0" w:tplc="397EF64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40E5A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6C0661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3EC9E7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0A8501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5906B0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31A241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6BE60D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630287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59536B"/>
    <w:multiLevelType w:val="hybridMultilevel"/>
    <w:tmpl w:val="FD7AF9FE"/>
    <w:lvl w:ilvl="0" w:tplc="0728CA0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9A08D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8617E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41A236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9C0A76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5E07B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508D3B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970496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5BC736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0D"/>
    <w:rsid w:val="0028317B"/>
    <w:rsid w:val="00632A0D"/>
    <w:rsid w:val="007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065CA-4B4C-4624-94C1-5921081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4935</Words>
  <Characters>29117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2023-02-13T14:50:00Z</dcterms:created>
  <dcterms:modified xsi:type="dcterms:W3CDTF">2023-02-13T14:50:00Z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