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594ED" w14:textId="42B44CD2" w:rsidR="007B01AD" w:rsidRPr="007B01AD" w:rsidRDefault="00EB0164" w:rsidP="00F7694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0"/>
          <w:szCs w:val="30"/>
        </w:rPr>
      </w:pPr>
      <w:r w:rsidRPr="007B01AD">
        <w:rPr>
          <w:rFonts w:ascii="Arial Unicode MS" w:eastAsia="Arial Unicode MS" w:hAnsi="Arial Unicode MS" w:cs="Arial Unicode MS" w:hint="eastAsia"/>
          <w:b/>
          <w:sz w:val="30"/>
          <w:szCs w:val="30"/>
        </w:rPr>
        <w:t xml:space="preserve">Dodatek č. </w:t>
      </w:r>
      <w:r w:rsidR="001A016A">
        <w:rPr>
          <w:rFonts w:ascii="Arial Unicode MS" w:eastAsia="Arial Unicode MS" w:hAnsi="Arial Unicode MS" w:cs="Arial Unicode MS"/>
          <w:b/>
          <w:sz w:val="30"/>
          <w:szCs w:val="30"/>
        </w:rPr>
        <w:t>3</w:t>
      </w:r>
      <w:r w:rsidR="00A942E1" w:rsidRPr="007B01AD">
        <w:rPr>
          <w:rFonts w:ascii="Arial Unicode MS" w:eastAsia="Arial Unicode MS" w:hAnsi="Arial Unicode MS" w:cs="Arial Unicode MS"/>
          <w:b/>
          <w:sz w:val="30"/>
          <w:szCs w:val="30"/>
        </w:rPr>
        <w:t xml:space="preserve"> ke smlouvě o </w:t>
      </w:r>
      <w:r w:rsidR="007B01AD" w:rsidRPr="007B01AD">
        <w:rPr>
          <w:rFonts w:ascii="Arial Unicode MS" w:eastAsia="Arial Unicode MS" w:hAnsi="Arial Unicode MS" w:cs="Arial Unicode MS"/>
          <w:b/>
          <w:sz w:val="30"/>
          <w:szCs w:val="30"/>
        </w:rPr>
        <w:t xml:space="preserve">zajištění služeb </w:t>
      </w:r>
    </w:p>
    <w:p w14:paraId="730AA1EE" w14:textId="393847C1" w:rsidR="00EB0164" w:rsidRPr="007B01AD" w:rsidRDefault="007B01AD" w:rsidP="00F7694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0"/>
          <w:szCs w:val="30"/>
        </w:rPr>
      </w:pPr>
      <w:r w:rsidRPr="007B01AD">
        <w:rPr>
          <w:rFonts w:ascii="Arial Unicode MS" w:eastAsia="Arial Unicode MS" w:hAnsi="Arial Unicode MS" w:cs="Arial Unicode MS"/>
          <w:b/>
          <w:sz w:val="30"/>
          <w:szCs w:val="30"/>
        </w:rPr>
        <w:t>v oblasti ochrany a ostrahy majetku a osob</w:t>
      </w:r>
    </w:p>
    <w:p w14:paraId="79F30F4F" w14:textId="77777777" w:rsidR="00EB0164" w:rsidRPr="007B01AD" w:rsidRDefault="00EB0164" w:rsidP="00F7694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AE170AF" w14:textId="77777777" w:rsidR="00BD4EF2" w:rsidRPr="007B01AD" w:rsidRDefault="00BD4EF2" w:rsidP="00F76941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7B01AD">
        <w:rPr>
          <w:rFonts w:ascii="Arial Unicode MS" w:eastAsia="Arial Unicode MS" w:hAnsi="Arial Unicode MS" w:cs="Arial Unicode MS" w:hint="eastAsia"/>
          <w:i/>
          <w:sz w:val="21"/>
          <w:szCs w:val="21"/>
        </w:rPr>
        <w:t xml:space="preserve">který níže uvedeného dne, měsíce a roku </w:t>
      </w:r>
      <w:r w:rsidRPr="007B01AD">
        <w:rPr>
          <w:rFonts w:ascii="Arial Unicode MS" w:eastAsia="Arial Unicode MS" w:hAnsi="Arial Unicode MS" w:cs="Arial Unicode MS"/>
          <w:i/>
          <w:sz w:val="21"/>
          <w:szCs w:val="21"/>
        </w:rPr>
        <w:t xml:space="preserve">uzavřely </w:t>
      </w:r>
      <w:r w:rsidRPr="007B01AD">
        <w:rPr>
          <w:rFonts w:ascii="Arial Unicode MS" w:eastAsia="Arial Unicode MS" w:hAnsi="Arial Unicode MS" w:cs="Arial Unicode MS" w:hint="eastAsia"/>
          <w:i/>
          <w:sz w:val="21"/>
          <w:szCs w:val="21"/>
        </w:rPr>
        <w:t>tyto smluvní strany:</w:t>
      </w:r>
    </w:p>
    <w:p w14:paraId="5E5A2601" w14:textId="77777777" w:rsidR="009F5B1B" w:rsidRPr="007B01AD" w:rsidRDefault="009F5B1B" w:rsidP="00F76941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A7A994D" w14:textId="77777777" w:rsidR="007B01AD" w:rsidRPr="007B01AD" w:rsidRDefault="007B01AD" w:rsidP="00F7694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2C57F9B6" w14:textId="77777777" w:rsidR="007B01AD" w:rsidRPr="007B01AD" w:rsidRDefault="007B01AD" w:rsidP="00F7694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sz w:val="21"/>
          <w:szCs w:val="21"/>
        </w:rPr>
        <w:t>IČO: 280 46 153</w:t>
      </w:r>
    </w:p>
    <w:p w14:paraId="461393AF" w14:textId="77777777" w:rsidR="007B01AD" w:rsidRPr="007B01AD" w:rsidRDefault="007B01AD" w:rsidP="00F7694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sz w:val="21"/>
          <w:szCs w:val="21"/>
        </w:rPr>
        <w:t>se sídlem Plzeň, Edvarda Beneše 430/23, PSČ 301 00</w:t>
      </w:r>
    </w:p>
    <w:p w14:paraId="78156EDF" w14:textId="77777777" w:rsidR="007B01AD" w:rsidRPr="007B01AD" w:rsidRDefault="007B01AD" w:rsidP="00F7694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sz w:val="21"/>
          <w:szCs w:val="21"/>
        </w:rPr>
        <w:t>zapsaná v obchodním rejstříku vedeném Krajským soudem v Plzni, oddíl C, vložka 22669</w:t>
      </w:r>
    </w:p>
    <w:p w14:paraId="694B5A18" w14:textId="77777777" w:rsidR="007B01AD" w:rsidRPr="007B01AD" w:rsidRDefault="007B01AD" w:rsidP="00F7694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zastoupena jednatelem Otakarem Horákem </w:t>
      </w:r>
    </w:p>
    <w:p w14:paraId="0ACC38F1" w14:textId="77777777" w:rsidR="007B01AD" w:rsidRPr="007B01AD" w:rsidRDefault="007B01AD" w:rsidP="00F76941">
      <w:pPr>
        <w:pStyle w:val="Styl"/>
        <w:ind w:right="-1"/>
        <w:rPr>
          <w:rFonts w:ascii="Arial Unicode MS" w:eastAsia="Arial Unicode MS" w:hAnsi="Arial Unicode MS" w:cs="Arial Unicode MS"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580744FF" w14:textId="387BB5CA" w:rsidR="00EB0164" w:rsidRPr="007B01AD" w:rsidRDefault="007B01AD" w:rsidP="00F76941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na straně jedné jako </w:t>
      </w:r>
      <w:r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bjednatel (dále jen </w:t>
      </w:r>
      <w:r w:rsidRPr="007B01AD">
        <w:rPr>
          <w:rFonts w:ascii="Arial Unicode MS" w:eastAsia="Arial Unicode MS" w:hAnsi="Arial Unicode MS" w:cs="Arial Unicode MS"/>
          <w:b/>
          <w:sz w:val="21"/>
          <w:szCs w:val="21"/>
        </w:rPr>
        <w:t>„Objednatel“</w:t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29EED9FB" w14:textId="77777777" w:rsidR="00EB0164" w:rsidRPr="007B01AD" w:rsidRDefault="00EB0164" w:rsidP="00F76941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B2D48E0" w14:textId="77777777" w:rsidR="00EB0164" w:rsidRPr="007B01AD" w:rsidRDefault="00EB0164" w:rsidP="00F76941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7B01AD">
        <w:rPr>
          <w:rFonts w:ascii="Arial Unicode MS" w:eastAsia="Arial Unicode MS" w:hAnsi="Arial Unicode MS" w:cs="Arial Unicode MS" w:hint="eastAsia"/>
          <w:b/>
          <w:sz w:val="21"/>
          <w:szCs w:val="21"/>
        </w:rPr>
        <w:t>a</w:t>
      </w:r>
    </w:p>
    <w:p w14:paraId="1378BE38" w14:textId="77777777" w:rsidR="00E34602" w:rsidRPr="007B01AD" w:rsidRDefault="00E34602" w:rsidP="00F76941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5945F637" w14:textId="4B360BA2" w:rsidR="00EB249D" w:rsidRPr="007B01AD" w:rsidRDefault="007B01AD" w:rsidP="00F76941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HLS SECURITY AGENCY, s.r.o.</w:t>
      </w:r>
      <w:r w:rsidR="008A3C79" w:rsidRPr="007B01AD"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 xml:space="preserve"> </w:t>
      </w:r>
    </w:p>
    <w:p w14:paraId="4CCBBBEA" w14:textId="63CB5ACB" w:rsidR="005F1600" w:rsidRPr="007B01AD" w:rsidRDefault="007B01AD" w:rsidP="00F76941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IČO: 263 83 241</w:t>
      </w:r>
    </w:p>
    <w:p w14:paraId="41EC06BE" w14:textId="7C15000A" w:rsidR="00716C68" w:rsidRDefault="007B01AD" w:rsidP="00F76941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se sídlem Plzeň, Jižní Předměstí, Čelakovského 858/3, PSČ 301 00</w:t>
      </w:r>
    </w:p>
    <w:p w14:paraId="4CAF6D41" w14:textId="677143C6" w:rsidR="007B01AD" w:rsidRDefault="007B01AD" w:rsidP="00F76941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zapsaná v obchodním rejstříku vedeném Krajským soudem v Plzni, oddíl C, vložka 16894</w:t>
      </w:r>
    </w:p>
    <w:p w14:paraId="7F41F86A" w14:textId="2EF5BD34" w:rsidR="007B01AD" w:rsidRPr="007B01AD" w:rsidRDefault="007B01AD" w:rsidP="00F76941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zastoupená </w:t>
      </w:r>
      <w:r w:rsidR="00227357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jednateli Vladimírem </w:t>
      </w:r>
      <w:proofErr w:type="spellStart"/>
      <w:r w:rsidR="00227357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Babničem</w:t>
      </w:r>
      <w:proofErr w:type="spellEnd"/>
      <w:r w:rsidR="00227357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 a Miroslavou Boškovou</w:t>
      </w:r>
    </w:p>
    <w:p w14:paraId="72AC1166" w14:textId="77777777" w:rsidR="005F1600" w:rsidRPr="007B01AD" w:rsidRDefault="005F1600" w:rsidP="00F76941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67109FCE" w14:textId="44042368" w:rsidR="007929E7" w:rsidRPr="007B01AD" w:rsidRDefault="007929E7" w:rsidP="00F76941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7B01AD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na straně druhé jako </w:t>
      </w:r>
      <w:r w:rsidR="00227357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poskytovatel</w:t>
      </w:r>
      <w:r w:rsidRPr="007B01AD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 (dále jen „</w:t>
      </w:r>
      <w:r w:rsidR="00227357"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Poskytovatel</w:t>
      </w:r>
      <w:r w:rsidRPr="007B01AD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“)</w:t>
      </w:r>
    </w:p>
    <w:p w14:paraId="71D7C2F9" w14:textId="77777777" w:rsidR="008A3C79" w:rsidRPr="007B01AD" w:rsidRDefault="008A3C79" w:rsidP="00F76941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35ACE655" w14:textId="77777777" w:rsidR="00BD4EF2" w:rsidRPr="007B01AD" w:rsidRDefault="00BD4EF2" w:rsidP="00F76941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1339AB27" w14:textId="77777777" w:rsidR="007929E7" w:rsidRPr="007B01AD" w:rsidRDefault="007929E7" w:rsidP="00F7694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7B01AD">
        <w:rPr>
          <w:rFonts w:ascii="Arial Unicode MS" w:eastAsia="Arial Unicode MS" w:hAnsi="Arial Unicode MS" w:cs="Arial Unicode MS" w:hint="eastAsia"/>
          <w:b/>
          <w:sz w:val="21"/>
          <w:szCs w:val="21"/>
        </w:rPr>
        <w:t>A.</w:t>
      </w:r>
    </w:p>
    <w:p w14:paraId="2667A720" w14:textId="77777777" w:rsidR="007929E7" w:rsidRPr="007B01AD" w:rsidRDefault="007929E7" w:rsidP="00F7694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B01AD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5C062854" w14:textId="742DEC0C" w:rsidR="00B251E4" w:rsidRPr="007B01AD" w:rsidRDefault="00203664" w:rsidP="00F76941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sz w:val="21"/>
          <w:szCs w:val="21"/>
        </w:rPr>
        <w:t>Smluvní strany uzavřely</w:t>
      </w:r>
      <w:r w:rsidR="00F0256F"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 dne </w:t>
      </w:r>
      <w:r w:rsidR="00463959">
        <w:rPr>
          <w:rFonts w:ascii="Arial Unicode MS" w:eastAsia="Arial Unicode MS" w:hAnsi="Arial Unicode MS" w:cs="Arial Unicode MS"/>
          <w:sz w:val="21"/>
          <w:szCs w:val="21"/>
        </w:rPr>
        <w:t>21</w:t>
      </w:r>
      <w:r w:rsidR="00227357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="008A3C79" w:rsidRPr="007B01AD">
        <w:rPr>
          <w:rFonts w:ascii="Arial Unicode MS" w:eastAsia="Arial Unicode MS" w:hAnsi="Arial Unicode MS" w:cs="Arial Unicode MS"/>
          <w:sz w:val="21"/>
          <w:szCs w:val="21"/>
        </w:rPr>
        <w:t>1</w:t>
      </w:r>
      <w:r w:rsidR="00227357">
        <w:rPr>
          <w:rFonts w:ascii="Arial Unicode MS" w:eastAsia="Arial Unicode MS" w:hAnsi="Arial Unicode MS" w:cs="Arial Unicode MS"/>
          <w:sz w:val="21"/>
          <w:szCs w:val="21"/>
        </w:rPr>
        <w:t>. 202</w:t>
      </w:r>
      <w:r w:rsidR="00463959">
        <w:rPr>
          <w:rFonts w:ascii="Arial Unicode MS" w:eastAsia="Arial Unicode MS" w:hAnsi="Arial Unicode MS" w:cs="Arial Unicode MS"/>
          <w:sz w:val="21"/>
          <w:szCs w:val="21"/>
        </w:rPr>
        <w:t>1</w:t>
      </w:r>
      <w:r w:rsidR="009613B3"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16932"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smlouvu o </w:t>
      </w:r>
      <w:r w:rsidR="00227357">
        <w:rPr>
          <w:rFonts w:ascii="Arial Unicode MS" w:eastAsia="Arial Unicode MS" w:hAnsi="Arial Unicode MS" w:cs="Arial Unicode MS"/>
          <w:sz w:val="21"/>
          <w:szCs w:val="21"/>
        </w:rPr>
        <w:t xml:space="preserve">zajištění služeb v oblasti ochrany a ostrahy majetku a osob ve znění jejího dodatku č. 1 ze dne </w:t>
      </w:r>
      <w:r w:rsidR="00463959">
        <w:rPr>
          <w:rFonts w:ascii="Arial Unicode MS" w:eastAsia="Arial Unicode MS" w:hAnsi="Arial Unicode MS" w:cs="Arial Unicode MS"/>
          <w:sz w:val="21"/>
          <w:szCs w:val="21"/>
        </w:rPr>
        <w:t>25</w:t>
      </w:r>
      <w:r w:rsidR="00227357">
        <w:rPr>
          <w:rFonts w:ascii="Arial Unicode MS" w:eastAsia="Arial Unicode MS" w:hAnsi="Arial Unicode MS" w:cs="Arial Unicode MS"/>
          <w:sz w:val="21"/>
          <w:szCs w:val="21"/>
        </w:rPr>
        <w:t>. 1. 202</w:t>
      </w:r>
      <w:r w:rsidR="00463959">
        <w:rPr>
          <w:rFonts w:ascii="Arial Unicode MS" w:eastAsia="Arial Unicode MS" w:hAnsi="Arial Unicode MS" w:cs="Arial Unicode MS"/>
          <w:sz w:val="21"/>
          <w:szCs w:val="21"/>
        </w:rPr>
        <w:t>1 a</w:t>
      </w:r>
      <w:r w:rsidR="00227357">
        <w:rPr>
          <w:rFonts w:ascii="Arial Unicode MS" w:eastAsia="Arial Unicode MS" w:hAnsi="Arial Unicode MS" w:cs="Arial Unicode MS"/>
          <w:sz w:val="21"/>
          <w:szCs w:val="21"/>
        </w:rPr>
        <w:t xml:space="preserve"> dodatku č. 2 ze dne </w:t>
      </w:r>
      <w:r w:rsidR="00463959">
        <w:rPr>
          <w:rFonts w:ascii="Arial Unicode MS" w:eastAsia="Arial Unicode MS" w:hAnsi="Arial Unicode MS" w:cs="Arial Unicode MS"/>
          <w:sz w:val="21"/>
          <w:szCs w:val="21"/>
        </w:rPr>
        <w:t>1. 12. 2021</w:t>
      </w:r>
      <w:r w:rsidR="00227357">
        <w:rPr>
          <w:rFonts w:ascii="Arial Unicode MS" w:eastAsia="Arial Unicode MS" w:hAnsi="Arial Unicode MS" w:cs="Arial Unicode MS"/>
          <w:sz w:val="21"/>
          <w:szCs w:val="21"/>
        </w:rPr>
        <w:t xml:space="preserve">, jejímž předmětem je zajištění ochrany </w:t>
      </w:r>
      <w:r w:rsidR="00463959">
        <w:rPr>
          <w:rFonts w:ascii="Arial Unicode MS" w:eastAsia="Arial Unicode MS" w:hAnsi="Arial Unicode MS" w:cs="Arial Unicode MS"/>
          <w:sz w:val="21"/>
          <w:szCs w:val="21"/>
        </w:rPr>
        <w:t>areálu Sběrného dvora v Plzni, v Jateční ulici</w:t>
      </w:r>
      <w:r w:rsidR="00D82075"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16932" w:rsidRPr="007B01AD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916932" w:rsidRPr="007B01AD">
        <w:rPr>
          <w:rFonts w:ascii="Arial Unicode MS" w:eastAsia="Arial Unicode MS" w:hAnsi="Arial Unicode MS" w:cs="Arial Unicode MS"/>
          <w:b/>
          <w:sz w:val="21"/>
          <w:szCs w:val="21"/>
        </w:rPr>
        <w:t>Smlouva</w:t>
      </w:r>
      <w:r w:rsidR="00916932"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“). </w:t>
      </w:r>
    </w:p>
    <w:p w14:paraId="45277D6F" w14:textId="77777777" w:rsidR="00984ACF" w:rsidRPr="007B01AD" w:rsidRDefault="00984ACF" w:rsidP="00F76941">
      <w:pPr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30F93CC" w14:textId="1002C7AF" w:rsidR="00227357" w:rsidRDefault="00227357" w:rsidP="00F76941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Podle čl. IV odst. 1 </w:t>
      </w:r>
      <w:r w:rsidR="007C755C">
        <w:rPr>
          <w:rFonts w:ascii="Arial Unicode MS" w:eastAsia="Arial Unicode MS" w:hAnsi="Arial Unicode MS" w:cs="Arial Unicode MS"/>
          <w:sz w:val="21"/>
          <w:szCs w:val="21"/>
        </w:rPr>
        <w:t xml:space="preserve">písm. a) </w:t>
      </w:r>
      <w:r>
        <w:rPr>
          <w:rFonts w:ascii="Arial Unicode MS" w:eastAsia="Arial Unicode MS" w:hAnsi="Arial Unicode MS" w:cs="Arial Unicode MS"/>
          <w:sz w:val="21"/>
          <w:szCs w:val="21"/>
        </w:rPr>
        <w:t>Smlouvy činí odměna za poskytování služby ostrahy v Objektu a Sběrném dvoře částku ve výši 13</w:t>
      </w:r>
      <w:r w:rsidR="00463959">
        <w:rPr>
          <w:rFonts w:ascii="Arial Unicode MS" w:eastAsia="Arial Unicode MS" w:hAnsi="Arial Unicode MS" w:cs="Arial Unicode MS"/>
          <w:sz w:val="21"/>
          <w:szCs w:val="21"/>
        </w:rPr>
        <w:t>2</w:t>
      </w:r>
      <w:r>
        <w:rPr>
          <w:rFonts w:ascii="Arial Unicode MS" w:eastAsia="Arial Unicode MS" w:hAnsi="Arial Unicode MS" w:cs="Arial Unicode MS"/>
          <w:sz w:val="21"/>
          <w:szCs w:val="21"/>
        </w:rPr>
        <w:t>,34 Kč za jednu (1) hodinu bez daně z přidané hodnoty.</w:t>
      </w:r>
    </w:p>
    <w:p w14:paraId="0F787709" w14:textId="01E9D4E1" w:rsidR="00227357" w:rsidRDefault="00227357" w:rsidP="00F76941">
      <w:pPr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A43D647" w14:textId="486668DB" w:rsidR="00227357" w:rsidRDefault="00227357" w:rsidP="00F76941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27357">
        <w:rPr>
          <w:rFonts w:ascii="Arial Unicode MS" w:eastAsia="Arial Unicode MS" w:hAnsi="Arial Unicode MS" w:cs="Arial Unicode MS"/>
          <w:sz w:val="21"/>
          <w:szCs w:val="21"/>
        </w:rPr>
        <w:t xml:space="preserve">Podle čl. IV odst. 4 Smlouvy </w:t>
      </w:r>
      <w:r w:rsidRPr="00227357">
        <w:rPr>
          <w:rFonts w:ascii="Arial Unicode MS" w:eastAsia="Arial Unicode MS" w:hAnsi="Arial Unicode MS" w:cs="Arial Unicode MS"/>
          <w:sz w:val="21"/>
          <w:szCs w:val="21"/>
        </w:rPr>
        <w:t>Odměna dle odstavce 1 tohoto článku Smlouvy dobu trvání této Smlouvy</w:t>
      </w:r>
      <w:r w:rsidRPr="00227357">
        <w:rPr>
          <w:rFonts w:ascii="Arial Unicode MS" w:eastAsia="Arial Unicode MS" w:hAnsi="Arial Unicode MS" w:cs="Arial Unicode MS"/>
          <w:sz w:val="21"/>
          <w:szCs w:val="21"/>
        </w:rPr>
        <w:t xml:space="preserve"> lze</w:t>
      </w:r>
      <w:r w:rsidRPr="00227357">
        <w:rPr>
          <w:rFonts w:ascii="Arial Unicode MS" w:eastAsia="Arial Unicode MS" w:hAnsi="Arial Unicode MS" w:cs="Arial Unicode MS"/>
          <w:sz w:val="21"/>
          <w:szCs w:val="21"/>
        </w:rPr>
        <w:t xml:space="preserve"> překročit </w:t>
      </w:r>
      <w:r w:rsidRPr="00227357">
        <w:rPr>
          <w:rFonts w:ascii="Arial Unicode MS" w:eastAsia="Arial Unicode MS" w:hAnsi="Arial Unicode MS" w:cs="Arial Unicode MS"/>
          <w:sz w:val="21"/>
          <w:szCs w:val="21"/>
        </w:rPr>
        <w:t xml:space="preserve">tehdy, pokud </w:t>
      </w:r>
      <w:r w:rsidRPr="00227357">
        <w:rPr>
          <w:rFonts w:ascii="Arial Unicode MS" w:eastAsia="Arial Unicode MS" w:hAnsi="Arial Unicode MS" w:cs="Arial Unicode MS"/>
          <w:sz w:val="21"/>
          <w:szCs w:val="21"/>
        </w:rPr>
        <w:t>míra inflace oficiálně vyhlášená Český statistickým úřadem za uplynulý kalendářní rok nebo za dobu od podpisu Smlouvy do konce kalendářního roku překročí výši 10 %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227357">
        <w:rPr>
          <w:rFonts w:ascii="Arial Unicode MS" w:eastAsia="Arial Unicode MS" w:hAnsi="Arial Unicode MS" w:cs="Arial Unicode MS"/>
          <w:sz w:val="21"/>
          <w:szCs w:val="21"/>
        </w:rPr>
        <w:t>Inflace za r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ok </w:t>
      </w:r>
      <w:r w:rsidR="00463959">
        <w:rPr>
          <w:rFonts w:ascii="Arial Unicode MS" w:eastAsia="Arial Unicode MS" w:hAnsi="Arial Unicode MS" w:cs="Arial Unicode MS"/>
          <w:sz w:val="21"/>
          <w:szCs w:val="21"/>
        </w:rPr>
        <w:t xml:space="preserve">2020 byla </w:t>
      </w:r>
      <w:r>
        <w:rPr>
          <w:rFonts w:ascii="Arial Unicode MS" w:eastAsia="Arial Unicode MS" w:hAnsi="Arial Unicode MS" w:cs="Arial Unicode MS"/>
          <w:sz w:val="21"/>
          <w:szCs w:val="21"/>
        </w:rPr>
        <w:t>ve výši 3,2 %, za rok 2021 ve výši 3,8 % a za rok 2022 ve výši 15,1 %.</w:t>
      </w:r>
    </w:p>
    <w:p w14:paraId="284B69F3" w14:textId="63BBA468" w:rsidR="00227357" w:rsidRDefault="00227357" w:rsidP="00F76941">
      <w:pPr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028B3B6" w14:textId="06BF061E" w:rsidR="00227357" w:rsidRPr="00227357" w:rsidRDefault="00227357" w:rsidP="00F76941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Na základě skutečností uvedených v odstavci 2 a 3 tohoto článku Dodatku se rozhodly smluvní strany provést změnu Smlouvy</w:t>
      </w:r>
      <w:r w:rsidR="007C755C">
        <w:rPr>
          <w:rFonts w:ascii="Arial Unicode MS" w:eastAsia="Arial Unicode MS" w:hAnsi="Arial Unicode MS" w:cs="Arial Unicode MS"/>
          <w:sz w:val="21"/>
          <w:szCs w:val="21"/>
        </w:rPr>
        <w:t xml:space="preserve"> co do výše Odměny podle čl. IV odst. 1 písm. a) Smlouvy se zvýšením o 7,</w:t>
      </w:r>
      <w:r w:rsidR="00463959">
        <w:rPr>
          <w:rFonts w:ascii="Arial Unicode MS" w:eastAsia="Arial Unicode MS" w:hAnsi="Arial Unicode MS" w:cs="Arial Unicode MS"/>
          <w:sz w:val="21"/>
          <w:szCs w:val="21"/>
        </w:rPr>
        <w:t>78</w:t>
      </w:r>
      <w:r w:rsidR="007C755C">
        <w:rPr>
          <w:rFonts w:ascii="Arial Unicode MS" w:eastAsia="Arial Unicode MS" w:hAnsi="Arial Unicode MS" w:cs="Arial Unicode MS"/>
          <w:sz w:val="21"/>
          <w:szCs w:val="21"/>
        </w:rPr>
        <w:t xml:space="preserve"> % oproti předchozímu kalendářnímu roku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932B052" w14:textId="77777777" w:rsidR="00B0492E" w:rsidRPr="007B01AD" w:rsidRDefault="00B0492E" w:rsidP="00F76941">
      <w:pPr>
        <w:tabs>
          <w:tab w:val="left" w:pos="360"/>
        </w:tabs>
        <w:spacing w:after="0" w:line="240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66C09E71" w14:textId="77777777" w:rsidR="00B0492E" w:rsidRPr="007B01AD" w:rsidRDefault="00B0492E" w:rsidP="00F76941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FA6918A" w14:textId="1AC3DB4B" w:rsidR="00697C90" w:rsidRPr="007B01AD" w:rsidRDefault="002168CB" w:rsidP="00F76941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b/>
          <w:bCs/>
          <w:sz w:val="21"/>
          <w:szCs w:val="21"/>
        </w:rPr>
        <w:t>B.</w:t>
      </w:r>
    </w:p>
    <w:p w14:paraId="149D5508" w14:textId="77777777" w:rsidR="007929E7" w:rsidRPr="007B01AD" w:rsidRDefault="007929E7" w:rsidP="00F76941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39B166A4" w14:textId="42BF313E" w:rsidR="00D06580" w:rsidRPr="007B01AD" w:rsidRDefault="00D06580" w:rsidP="00F76941">
      <w:pPr>
        <w:pStyle w:val="Zkladntext"/>
        <w:ind w:left="284" w:firstLine="567"/>
        <w:rPr>
          <w:rFonts w:ascii="Arial Unicode MS" w:eastAsia="Arial Unicode MS" w:hAnsi="Arial Unicode MS" w:cs="Arial Unicode MS"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Smluvní strany sjednaly, že čl. </w:t>
      </w:r>
      <w:r w:rsidR="00227357">
        <w:rPr>
          <w:rFonts w:ascii="Arial Unicode MS" w:eastAsia="Arial Unicode MS" w:hAnsi="Arial Unicode MS" w:cs="Arial Unicode MS"/>
          <w:sz w:val="21"/>
          <w:szCs w:val="21"/>
        </w:rPr>
        <w:t>IV</w:t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 odst. 1 </w:t>
      </w:r>
      <w:r w:rsidR="00227357">
        <w:rPr>
          <w:rFonts w:ascii="Arial Unicode MS" w:eastAsia="Arial Unicode MS" w:hAnsi="Arial Unicode MS" w:cs="Arial Unicode MS"/>
          <w:sz w:val="21"/>
          <w:szCs w:val="21"/>
        </w:rPr>
        <w:t xml:space="preserve">písm. a) </w:t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>Smlouvy „</w:t>
      </w:r>
      <w:r w:rsidR="00227357">
        <w:rPr>
          <w:rFonts w:ascii="Arial Unicode MS" w:eastAsia="Arial Unicode MS" w:hAnsi="Arial Unicode MS" w:cs="Arial Unicode MS"/>
          <w:sz w:val="21"/>
          <w:szCs w:val="21"/>
        </w:rPr>
        <w:t>Odměna</w:t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“ se ruší a nahrazuje se tímto zněním: </w:t>
      </w:r>
    </w:p>
    <w:p w14:paraId="677E3A99" w14:textId="77777777" w:rsidR="00D06580" w:rsidRPr="00F76941" w:rsidRDefault="00D06580" w:rsidP="00F76941">
      <w:pPr>
        <w:pStyle w:val="Zkladntext"/>
        <w:ind w:left="851"/>
        <w:rPr>
          <w:rFonts w:ascii="Arial Unicode MS" w:eastAsia="Arial Unicode MS" w:hAnsi="Arial Unicode MS" w:cs="Arial Unicode MS"/>
          <w:sz w:val="21"/>
          <w:szCs w:val="21"/>
        </w:rPr>
      </w:pPr>
    </w:p>
    <w:p w14:paraId="01B7004A" w14:textId="77777777" w:rsidR="00D06580" w:rsidRPr="00F76941" w:rsidRDefault="00D06580" w:rsidP="00F76941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F76941">
        <w:rPr>
          <w:rFonts w:ascii="Arial Unicode MS" w:eastAsia="Arial Unicode MS" w:hAnsi="Arial Unicode MS" w:cs="Arial Unicode MS"/>
          <w:i/>
          <w:sz w:val="21"/>
          <w:szCs w:val="21"/>
        </w:rPr>
        <w:t>“</w:t>
      </w:r>
    </w:p>
    <w:p w14:paraId="6B04D7C7" w14:textId="478DDB22" w:rsidR="004B33F3" w:rsidRPr="00F76941" w:rsidRDefault="00F76941" w:rsidP="00F76941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F76941">
        <w:rPr>
          <w:rFonts w:ascii="Arial Unicode MS" w:eastAsia="Arial Unicode MS" w:hAnsi="Arial Unicode MS" w:cs="Arial Unicode MS"/>
          <w:b/>
          <w:i/>
          <w:sz w:val="21"/>
          <w:szCs w:val="21"/>
        </w:rPr>
        <w:t>14</w:t>
      </w:r>
      <w:r w:rsidR="00463959">
        <w:rPr>
          <w:rFonts w:ascii="Arial Unicode MS" w:eastAsia="Arial Unicode MS" w:hAnsi="Arial Unicode MS" w:cs="Arial Unicode MS"/>
          <w:b/>
          <w:i/>
          <w:sz w:val="21"/>
          <w:szCs w:val="21"/>
        </w:rPr>
        <w:t>2</w:t>
      </w:r>
      <w:r w:rsidRPr="00F76941">
        <w:rPr>
          <w:rFonts w:ascii="Arial Unicode MS" w:eastAsia="Arial Unicode MS" w:hAnsi="Arial Unicode MS" w:cs="Arial Unicode MS"/>
          <w:b/>
          <w:i/>
          <w:sz w:val="21"/>
          <w:szCs w:val="21"/>
        </w:rPr>
        <w:t xml:space="preserve">,63 Kč </w:t>
      </w:r>
      <w:r w:rsidR="00227357" w:rsidRPr="00F76941">
        <w:rPr>
          <w:rFonts w:ascii="Arial Unicode MS" w:eastAsia="Arial Unicode MS" w:hAnsi="Arial Unicode MS" w:cs="Arial Unicode MS"/>
          <w:b/>
          <w:i/>
          <w:sz w:val="21"/>
          <w:szCs w:val="21"/>
        </w:rPr>
        <w:t>(slovy:</w:t>
      </w:r>
      <w:r w:rsidRPr="00F76941">
        <w:rPr>
          <w:rFonts w:ascii="Arial Unicode MS" w:eastAsia="Arial Unicode MS" w:hAnsi="Arial Unicode MS" w:cs="Arial Unicode MS"/>
          <w:b/>
          <w:i/>
          <w:sz w:val="21"/>
          <w:szCs w:val="21"/>
        </w:rPr>
        <w:t xml:space="preserve"> jedno sto čtyřicet </w:t>
      </w:r>
      <w:r w:rsidR="00463959">
        <w:rPr>
          <w:rFonts w:ascii="Arial Unicode MS" w:eastAsia="Arial Unicode MS" w:hAnsi="Arial Unicode MS" w:cs="Arial Unicode MS"/>
          <w:b/>
          <w:i/>
          <w:sz w:val="21"/>
          <w:szCs w:val="21"/>
        </w:rPr>
        <w:t>dva</w:t>
      </w:r>
      <w:bookmarkStart w:id="0" w:name="_GoBack"/>
      <w:bookmarkEnd w:id="0"/>
      <w:r w:rsidR="00227357" w:rsidRPr="00F76941">
        <w:rPr>
          <w:rFonts w:ascii="Arial Unicode MS" w:eastAsia="Arial Unicode MS" w:hAnsi="Arial Unicode MS" w:cs="Arial Unicode MS"/>
          <w:b/>
          <w:i/>
          <w:sz w:val="21"/>
          <w:szCs w:val="21"/>
        </w:rPr>
        <w:t xml:space="preserve"> korun českých</w:t>
      </w:r>
      <w:r w:rsidRPr="00F76941">
        <w:rPr>
          <w:rFonts w:ascii="Arial Unicode MS" w:eastAsia="Arial Unicode MS" w:hAnsi="Arial Unicode MS" w:cs="Arial Unicode MS"/>
          <w:b/>
          <w:i/>
          <w:sz w:val="21"/>
          <w:szCs w:val="21"/>
        </w:rPr>
        <w:t xml:space="preserve"> a šedesát tři haléřů</w:t>
      </w:r>
      <w:r w:rsidR="00227357" w:rsidRPr="00F76941">
        <w:rPr>
          <w:rFonts w:ascii="Arial Unicode MS" w:eastAsia="Arial Unicode MS" w:hAnsi="Arial Unicode MS" w:cs="Arial Unicode MS"/>
          <w:b/>
          <w:i/>
          <w:sz w:val="21"/>
          <w:szCs w:val="21"/>
        </w:rPr>
        <w:t>)</w:t>
      </w:r>
      <w:r w:rsidR="00227357" w:rsidRPr="00F76941">
        <w:rPr>
          <w:rFonts w:ascii="Arial Unicode MS" w:eastAsia="Arial Unicode MS" w:hAnsi="Arial Unicode MS" w:cs="Arial Unicode MS"/>
          <w:i/>
          <w:sz w:val="21"/>
          <w:szCs w:val="21"/>
        </w:rPr>
        <w:t xml:space="preserve"> bez daně z přidané hodnoty za jednu (1) hodinu poskytování služby ostrahy v Objektu a Sběrném dvoře jedním (1) pracovníkem Poskytovatele se psem</w:t>
      </w:r>
    </w:p>
    <w:p w14:paraId="70610676" w14:textId="578D6C3D" w:rsidR="00D06580" w:rsidRPr="00F76941" w:rsidRDefault="00D06580" w:rsidP="00F76941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F76941">
        <w:rPr>
          <w:rFonts w:ascii="Arial Unicode MS" w:eastAsia="Arial Unicode MS" w:hAnsi="Arial Unicode MS" w:cs="Arial Unicode MS"/>
          <w:i/>
          <w:sz w:val="21"/>
          <w:szCs w:val="21"/>
        </w:rPr>
        <w:t>“</w:t>
      </w:r>
    </w:p>
    <w:p w14:paraId="42F06A52" w14:textId="77777777" w:rsidR="00D06580" w:rsidRPr="00F76941" w:rsidRDefault="00D06580" w:rsidP="00F76941">
      <w:pPr>
        <w:pStyle w:val="Zkladntext"/>
        <w:ind w:left="851"/>
        <w:rPr>
          <w:rFonts w:ascii="Arial Unicode MS" w:eastAsia="Arial Unicode MS" w:hAnsi="Arial Unicode MS" w:cs="Arial Unicode MS"/>
          <w:sz w:val="21"/>
          <w:szCs w:val="21"/>
        </w:rPr>
      </w:pPr>
    </w:p>
    <w:p w14:paraId="56B88975" w14:textId="77777777" w:rsidR="00932412" w:rsidRPr="007B01AD" w:rsidRDefault="00932412" w:rsidP="00F76941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6E05AF19" w14:textId="77777777" w:rsidR="00E1100F" w:rsidRPr="007B01AD" w:rsidRDefault="00E1100F" w:rsidP="00F7694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b/>
          <w:sz w:val="21"/>
          <w:szCs w:val="21"/>
        </w:rPr>
        <w:t>C.</w:t>
      </w:r>
    </w:p>
    <w:p w14:paraId="2F026262" w14:textId="66FCD0A6" w:rsidR="00E74BE9" w:rsidRPr="007B01AD" w:rsidRDefault="00E74BE9" w:rsidP="00F76941">
      <w:pPr>
        <w:pStyle w:val="Zkladntext"/>
        <w:rPr>
          <w:rFonts w:ascii="Arial Unicode MS" w:eastAsia="Arial Unicode MS" w:hAnsi="Arial Unicode MS" w:cs="Arial Unicode MS"/>
          <w:sz w:val="21"/>
          <w:szCs w:val="21"/>
        </w:rPr>
      </w:pPr>
    </w:p>
    <w:p w14:paraId="68A20EDF" w14:textId="096E7D1E" w:rsidR="00ED5FB1" w:rsidRPr="007B01AD" w:rsidRDefault="00ED5FB1" w:rsidP="00F76941">
      <w:pPr>
        <w:pStyle w:val="Zkladntext"/>
        <w:ind w:left="851"/>
        <w:rPr>
          <w:rFonts w:ascii="Arial Unicode MS" w:eastAsia="Arial Unicode MS" w:hAnsi="Arial Unicode MS" w:cs="Arial Unicode MS"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Ostatní smluvní ujednání zůstávají beze změny. </w:t>
      </w:r>
    </w:p>
    <w:p w14:paraId="0CA31D27" w14:textId="77777777" w:rsidR="00ED5FB1" w:rsidRPr="007B01AD" w:rsidRDefault="00ED5FB1" w:rsidP="00F76941">
      <w:pPr>
        <w:pStyle w:val="Zkladntext"/>
        <w:ind w:left="284"/>
        <w:rPr>
          <w:rFonts w:ascii="Arial Unicode MS" w:eastAsia="Arial Unicode MS" w:hAnsi="Arial Unicode MS" w:cs="Arial Unicode MS"/>
          <w:sz w:val="21"/>
          <w:szCs w:val="21"/>
        </w:rPr>
      </w:pPr>
    </w:p>
    <w:p w14:paraId="6580D677" w14:textId="77777777" w:rsidR="00D06580" w:rsidRPr="007B01AD" w:rsidRDefault="00D06580" w:rsidP="00F7694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4C87A07" w14:textId="77777777" w:rsidR="00E1100F" w:rsidRPr="007B01AD" w:rsidRDefault="00E1100F" w:rsidP="00F7694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b/>
          <w:sz w:val="21"/>
          <w:szCs w:val="21"/>
        </w:rPr>
        <w:t>D.</w:t>
      </w:r>
    </w:p>
    <w:p w14:paraId="79FE5D52" w14:textId="77777777" w:rsidR="00E1100F" w:rsidRPr="007B01AD" w:rsidRDefault="00E1100F" w:rsidP="00F7694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E4EF984" w14:textId="5B3E8E3D" w:rsidR="00A00E11" w:rsidRPr="007B01AD" w:rsidRDefault="00E1100F" w:rsidP="00F76941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Tento </w:t>
      </w:r>
      <w:r w:rsidR="00D47EC1" w:rsidRPr="007B01AD">
        <w:rPr>
          <w:rFonts w:ascii="Arial Unicode MS" w:eastAsia="Arial Unicode MS" w:hAnsi="Arial Unicode MS" w:cs="Arial Unicode MS"/>
          <w:sz w:val="21"/>
          <w:szCs w:val="21"/>
        </w:rPr>
        <w:t>D</w:t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odatek nabývá platnosti </w:t>
      </w:r>
      <w:r w:rsidR="00E74BE9" w:rsidRPr="007B01AD">
        <w:rPr>
          <w:rFonts w:ascii="Arial Unicode MS" w:eastAsia="Arial Unicode MS" w:hAnsi="Arial Unicode MS" w:cs="Arial Unicode MS"/>
          <w:sz w:val="21"/>
          <w:szCs w:val="21"/>
        </w:rPr>
        <w:t>dnem podpisu poslední ze smluvních stran</w:t>
      </w:r>
      <w:r w:rsidR="00F76941">
        <w:rPr>
          <w:rFonts w:ascii="Arial Unicode MS" w:eastAsia="Arial Unicode MS" w:hAnsi="Arial Unicode MS" w:cs="Arial Unicode MS"/>
          <w:sz w:val="21"/>
          <w:szCs w:val="21"/>
        </w:rPr>
        <w:t xml:space="preserve"> a účinnosti dne 1. 2. 2023.</w:t>
      </w:r>
    </w:p>
    <w:p w14:paraId="26C717FE" w14:textId="77777777" w:rsidR="00A00E11" w:rsidRPr="007B01AD" w:rsidRDefault="00A00E11" w:rsidP="00F76941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0D4EF83" w14:textId="0E2D7157" w:rsidR="00A00E11" w:rsidRPr="007B01AD" w:rsidRDefault="00A00E11" w:rsidP="00F76941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Tento </w:t>
      </w:r>
      <w:r w:rsidR="00D47EC1" w:rsidRPr="007B01AD">
        <w:rPr>
          <w:rFonts w:ascii="Arial Unicode MS" w:eastAsia="Arial Unicode MS" w:hAnsi="Arial Unicode MS" w:cs="Arial Unicode MS"/>
          <w:sz w:val="21"/>
          <w:szCs w:val="21"/>
        </w:rPr>
        <w:t>D</w:t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odatek se řídí českým právním řádem, zejména pak ustanoveními občanského zákoníku. </w:t>
      </w:r>
    </w:p>
    <w:p w14:paraId="161C0F79" w14:textId="77777777" w:rsidR="00DF7E00" w:rsidRPr="007B01AD" w:rsidRDefault="00DF7E00" w:rsidP="00F7694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3F70D56" w14:textId="11BB14EC" w:rsidR="00A00E11" w:rsidRPr="007B01AD" w:rsidRDefault="00A00E11" w:rsidP="00F76941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Tento </w:t>
      </w:r>
      <w:r w:rsidR="00D47EC1" w:rsidRPr="007B01AD">
        <w:rPr>
          <w:rFonts w:ascii="Arial Unicode MS" w:eastAsia="Arial Unicode MS" w:hAnsi="Arial Unicode MS" w:cs="Arial Unicode MS"/>
          <w:sz w:val="21"/>
          <w:szCs w:val="21"/>
        </w:rPr>
        <w:t>D</w:t>
      </w:r>
      <w:r w:rsidR="008E6C4E" w:rsidRPr="007B01AD">
        <w:rPr>
          <w:rFonts w:ascii="Arial Unicode MS" w:eastAsia="Arial Unicode MS" w:hAnsi="Arial Unicode MS" w:cs="Arial Unicode MS"/>
          <w:sz w:val="21"/>
          <w:szCs w:val="21"/>
        </w:rPr>
        <w:t>odatek je vyhotoven v</w:t>
      </w:r>
      <w:r w:rsidR="00E74BE9"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e </w:t>
      </w:r>
      <w:r w:rsidR="00A76562" w:rsidRPr="007B01AD">
        <w:rPr>
          <w:rFonts w:ascii="Arial Unicode MS" w:eastAsia="Arial Unicode MS" w:hAnsi="Arial Unicode MS" w:cs="Arial Unicode MS"/>
          <w:sz w:val="21"/>
          <w:szCs w:val="21"/>
        </w:rPr>
        <w:t>třech</w:t>
      </w:r>
      <w:r w:rsidR="00E74BE9"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62F4F" w:rsidRPr="007B01AD">
        <w:rPr>
          <w:rFonts w:ascii="Arial Unicode MS" w:eastAsia="Arial Unicode MS" w:hAnsi="Arial Unicode MS" w:cs="Arial Unicode MS"/>
          <w:sz w:val="21"/>
          <w:szCs w:val="21"/>
        </w:rPr>
        <w:t>(</w:t>
      </w:r>
      <w:r w:rsidR="00A76562" w:rsidRPr="007B01AD">
        <w:rPr>
          <w:rFonts w:ascii="Arial Unicode MS" w:eastAsia="Arial Unicode MS" w:hAnsi="Arial Unicode MS" w:cs="Arial Unicode MS"/>
          <w:sz w:val="21"/>
          <w:szCs w:val="21"/>
        </w:rPr>
        <w:t>3</w:t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>) stejnopisech, kdy každá ze smluvních stran obdrží po jednom (1) vyhotovení.</w:t>
      </w:r>
    </w:p>
    <w:p w14:paraId="07C75172" w14:textId="77777777" w:rsidR="00A00E11" w:rsidRPr="007B01AD" w:rsidRDefault="00A00E11" w:rsidP="00F76941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A8453C1" w14:textId="1A2EB002" w:rsidR="00C536E2" w:rsidRPr="007B01AD" w:rsidRDefault="00A00E11" w:rsidP="00F76941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sz w:val="21"/>
          <w:szCs w:val="21"/>
        </w:rPr>
        <w:t>Smluvní strany prohlašují, že žádná z nich se necítí být slabší smluvní stranou.</w:t>
      </w:r>
    </w:p>
    <w:p w14:paraId="11C87FD5" w14:textId="77777777" w:rsidR="00A00E11" w:rsidRPr="007B01AD" w:rsidRDefault="00A00E11" w:rsidP="00F76941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9273132" w14:textId="4981AC39" w:rsidR="009D7997" w:rsidRPr="007B01AD" w:rsidRDefault="00A00E11" w:rsidP="00F76941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Smluvní strany prohlašují, že si tento </w:t>
      </w:r>
      <w:r w:rsidR="00D47EC1" w:rsidRPr="007B01AD">
        <w:rPr>
          <w:rFonts w:ascii="Arial Unicode MS" w:eastAsia="Arial Unicode MS" w:hAnsi="Arial Unicode MS" w:cs="Arial Unicode MS"/>
          <w:sz w:val="21"/>
          <w:szCs w:val="21"/>
        </w:rPr>
        <w:t>D</w:t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odatek řádně přečetly, projevuje jejich pravou a </w:t>
      </w:r>
      <w:r w:rsidR="001F2DF0" w:rsidRPr="007B01AD">
        <w:rPr>
          <w:rFonts w:ascii="Arial Unicode MS" w:eastAsia="Arial Unicode MS" w:hAnsi="Arial Unicode MS" w:cs="Arial Unicode MS"/>
          <w:sz w:val="21"/>
          <w:szCs w:val="21"/>
        </w:rPr>
        <w:t>svobodnou</w:t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 vůli, kdy na důkaz toho připojují své podpisy. </w:t>
      </w:r>
    </w:p>
    <w:p w14:paraId="22A8ADDF" w14:textId="77777777" w:rsidR="00147080" w:rsidRPr="007B01AD" w:rsidRDefault="00147080" w:rsidP="00F76941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57ABE532" w14:textId="31205BB6" w:rsidR="00A00E11" w:rsidRPr="007B01AD" w:rsidRDefault="00A00E11" w:rsidP="00F7694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B01AD">
        <w:rPr>
          <w:rFonts w:ascii="Arial Unicode MS" w:eastAsia="Arial Unicode MS" w:hAnsi="Arial Unicode MS" w:cs="Arial Unicode MS" w:hint="eastAsia"/>
          <w:sz w:val="21"/>
          <w:szCs w:val="21"/>
        </w:rPr>
        <w:t>V</w:t>
      </w:r>
      <w:r w:rsidR="00932412" w:rsidRPr="007B01AD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F76941">
        <w:rPr>
          <w:rFonts w:ascii="Arial Unicode MS" w:eastAsia="Arial Unicode MS" w:hAnsi="Arial Unicode MS" w:cs="Arial Unicode MS"/>
          <w:sz w:val="21"/>
          <w:szCs w:val="21"/>
        </w:rPr>
        <w:t>Plzni</w:t>
      </w:r>
      <w:r w:rsidR="00F40153"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 dne </w:t>
      </w:r>
      <w:r w:rsidR="00F76941">
        <w:rPr>
          <w:rFonts w:ascii="Arial Unicode MS" w:eastAsia="Arial Unicode MS" w:hAnsi="Arial Unicode MS" w:cs="Arial Unicode MS"/>
          <w:sz w:val="21"/>
          <w:szCs w:val="21"/>
        </w:rPr>
        <w:t>......</w:t>
      </w:r>
      <w:r w:rsidR="00F76941">
        <w:rPr>
          <w:rFonts w:ascii="Arial Unicode MS" w:eastAsia="Arial Unicode MS" w:hAnsi="Arial Unicode MS" w:cs="Arial Unicode MS"/>
          <w:sz w:val="21"/>
          <w:szCs w:val="21"/>
        </w:rPr>
        <w:tab/>
      </w:r>
      <w:r w:rsidR="006444A6" w:rsidRPr="007B01AD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E74BE9" w:rsidRPr="007B01AD">
        <w:rPr>
          <w:rFonts w:ascii="Arial Unicode MS" w:eastAsia="Arial Unicode MS" w:hAnsi="Arial Unicode MS" w:cs="Arial Unicode MS"/>
          <w:sz w:val="21"/>
          <w:szCs w:val="21"/>
        </w:rPr>
        <w:tab/>
      </w:r>
      <w:r w:rsidR="00E74BE9" w:rsidRPr="007B01AD">
        <w:rPr>
          <w:rFonts w:ascii="Arial Unicode MS" w:eastAsia="Arial Unicode MS" w:hAnsi="Arial Unicode MS" w:cs="Arial Unicode MS"/>
          <w:sz w:val="21"/>
          <w:szCs w:val="21"/>
        </w:rPr>
        <w:tab/>
      </w:r>
      <w:r w:rsidR="00A76562" w:rsidRPr="007B01AD">
        <w:rPr>
          <w:rFonts w:ascii="Arial Unicode MS" w:eastAsia="Arial Unicode MS" w:hAnsi="Arial Unicode MS" w:cs="Arial Unicode MS"/>
          <w:sz w:val="21"/>
          <w:szCs w:val="21"/>
        </w:rPr>
        <w:tab/>
      </w:r>
      <w:r w:rsidR="00F76941" w:rsidRPr="007B01AD">
        <w:rPr>
          <w:rFonts w:ascii="Arial Unicode MS" w:eastAsia="Arial Unicode MS" w:hAnsi="Arial Unicode MS" w:cs="Arial Unicode MS" w:hint="eastAsia"/>
          <w:sz w:val="21"/>
          <w:szCs w:val="21"/>
        </w:rPr>
        <w:t>V</w:t>
      </w:r>
      <w:r w:rsidR="00F76941" w:rsidRPr="007B01AD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F76941">
        <w:rPr>
          <w:rFonts w:ascii="Arial Unicode MS" w:eastAsia="Arial Unicode MS" w:hAnsi="Arial Unicode MS" w:cs="Arial Unicode MS"/>
          <w:sz w:val="21"/>
          <w:szCs w:val="21"/>
        </w:rPr>
        <w:t>Plzni</w:t>
      </w:r>
      <w:r w:rsidR="00F76941" w:rsidRPr="007B01AD">
        <w:rPr>
          <w:rFonts w:ascii="Arial Unicode MS" w:eastAsia="Arial Unicode MS" w:hAnsi="Arial Unicode MS" w:cs="Arial Unicode MS"/>
          <w:sz w:val="21"/>
          <w:szCs w:val="21"/>
        </w:rPr>
        <w:t xml:space="preserve"> dne </w:t>
      </w:r>
      <w:r w:rsidR="00F76941">
        <w:rPr>
          <w:rFonts w:ascii="Arial Unicode MS" w:eastAsia="Arial Unicode MS" w:hAnsi="Arial Unicode MS" w:cs="Arial Unicode MS"/>
          <w:sz w:val="21"/>
          <w:szCs w:val="21"/>
        </w:rPr>
        <w:t>......</w:t>
      </w:r>
    </w:p>
    <w:p w14:paraId="56B5D5E1" w14:textId="77777777" w:rsidR="007E2DAA" w:rsidRPr="007B01AD" w:rsidRDefault="007E2DAA" w:rsidP="00F7694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14C08BC" w14:textId="79F663C1" w:rsidR="00A00E11" w:rsidRPr="007B01AD" w:rsidRDefault="00A00E11" w:rsidP="00F7694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7B01AD"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="00F76941">
        <w:rPr>
          <w:rFonts w:ascii="Arial Unicode MS" w:eastAsia="Arial Unicode MS" w:hAnsi="Arial Unicode MS" w:cs="Arial Unicode MS"/>
          <w:i/>
          <w:sz w:val="21"/>
          <w:szCs w:val="21"/>
        </w:rPr>
        <w:t>Objednatel</w:t>
      </w:r>
      <w:r w:rsidRPr="007B01AD">
        <w:rPr>
          <w:rFonts w:ascii="Arial Unicode MS" w:eastAsia="Arial Unicode MS" w:hAnsi="Arial Unicode MS" w:cs="Arial Unicode MS" w:hint="eastAsia"/>
          <w:i/>
          <w:sz w:val="21"/>
          <w:szCs w:val="21"/>
        </w:rPr>
        <w:t>:</w:t>
      </w:r>
      <w:r w:rsidRPr="007B01AD"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="00F76941">
        <w:rPr>
          <w:rFonts w:ascii="Arial Unicode MS" w:eastAsia="Arial Unicode MS" w:hAnsi="Arial Unicode MS" w:cs="Arial Unicode MS"/>
          <w:i/>
          <w:sz w:val="21"/>
          <w:szCs w:val="21"/>
        </w:rPr>
        <w:t>Poskytovatel</w:t>
      </w:r>
      <w:r w:rsidRPr="007B01AD">
        <w:rPr>
          <w:rFonts w:ascii="Arial Unicode MS" w:eastAsia="Arial Unicode MS" w:hAnsi="Arial Unicode MS" w:cs="Arial Unicode MS" w:hint="eastAsia"/>
          <w:i/>
          <w:sz w:val="21"/>
          <w:szCs w:val="21"/>
        </w:rPr>
        <w:t>:</w:t>
      </w:r>
    </w:p>
    <w:p w14:paraId="72BA75CE" w14:textId="465986F3" w:rsidR="00BD4183" w:rsidRDefault="00BD4183" w:rsidP="00F7694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739B02E6" w14:textId="77777777" w:rsidR="00F76941" w:rsidRPr="007B01AD" w:rsidRDefault="00F76941" w:rsidP="00F7694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18DAF294" w14:textId="77777777" w:rsidR="007E2DAA" w:rsidRPr="007B01AD" w:rsidRDefault="007E2DAA" w:rsidP="00F7694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0F320E57" w14:textId="485A2C2B" w:rsidR="00A00E11" w:rsidRPr="007B01AD" w:rsidRDefault="00A00E11" w:rsidP="00F7694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  <w:r w:rsidRPr="007B01AD">
        <w:rPr>
          <w:rFonts w:ascii="Arial Unicode MS" w:eastAsia="Arial Unicode MS" w:hAnsi="Arial Unicode MS" w:cs="Arial Unicode MS" w:hint="eastAsia"/>
          <w:sz w:val="21"/>
          <w:szCs w:val="21"/>
          <w:u w:val="single"/>
        </w:rPr>
        <w:tab/>
      </w:r>
      <w:r w:rsidRPr="007B01AD">
        <w:rPr>
          <w:rFonts w:ascii="Arial Unicode MS" w:eastAsia="Arial Unicode MS" w:hAnsi="Arial Unicode MS" w:cs="Arial Unicode MS" w:hint="eastAsia"/>
          <w:sz w:val="21"/>
          <w:szCs w:val="21"/>
          <w:u w:val="single"/>
        </w:rPr>
        <w:tab/>
      </w:r>
      <w:r w:rsidRPr="007B01AD">
        <w:rPr>
          <w:rFonts w:ascii="Arial Unicode MS" w:eastAsia="Arial Unicode MS" w:hAnsi="Arial Unicode MS" w:cs="Arial Unicode MS" w:hint="eastAsia"/>
          <w:sz w:val="21"/>
          <w:szCs w:val="21"/>
          <w:u w:val="single"/>
        </w:rPr>
        <w:tab/>
      </w:r>
      <w:r w:rsidRPr="007B01AD">
        <w:rPr>
          <w:rFonts w:ascii="Arial Unicode MS" w:eastAsia="Arial Unicode MS" w:hAnsi="Arial Unicode MS" w:cs="Arial Unicode MS" w:hint="eastAsia"/>
          <w:sz w:val="21"/>
          <w:szCs w:val="21"/>
          <w:u w:val="single"/>
        </w:rPr>
        <w:tab/>
      </w:r>
      <w:r w:rsidRPr="007B01AD">
        <w:rPr>
          <w:rFonts w:ascii="Arial Unicode MS" w:eastAsia="Arial Unicode MS" w:hAnsi="Arial Unicode MS" w:cs="Arial Unicode MS" w:hint="eastAsia"/>
          <w:sz w:val="21"/>
          <w:szCs w:val="21"/>
          <w:u w:val="single"/>
        </w:rPr>
        <w:tab/>
      </w:r>
      <w:r w:rsidRPr="007B01AD">
        <w:rPr>
          <w:rFonts w:ascii="Arial Unicode MS" w:eastAsia="Arial Unicode MS" w:hAnsi="Arial Unicode MS" w:cs="Arial Unicode MS" w:hint="eastAsia"/>
          <w:sz w:val="21"/>
          <w:szCs w:val="21"/>
          <w:u w:val="single"/>
        </w:rPr>
        <w:tab/>
      </w:r>
      <w:r w:rsidRPr="007B01AD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DF7E00" w:rsidRPr="007B01AD">
        <w:rPr>
          <w:rFonts w:ascii="Arial Unicode MS" w:eastAsia="Arial Unicode MS" w:hAnsi="Arial Unicode MS" w:cs="Arial Unicode MS" w:hint="eastAsia"/>
          <w:sz w:val="21"/>
          <w:szCs w:val="21"/>
          <w:u w:val="single"/>
        </w:rPr>
        <w:tab/>
      </w:r>
      <w:r w:rsidR="00DF7E00" w:rsidRPr="007B01AD">
        <w:rPr>
          <w:rFonts w:ascii="Arial Unicode MS" w:eastAsia="Arial Unicode MS" w:hAnsi="Arial Unicode MS" w:cs="Arial Unicode MS" w:hint="eastAsia"/>
          <w:sz w:val="21"/>
          <w:szCs w:val="21"/>
          <w:u w:val="single"/>
        </w:rPr>
        <w:tab/>
      </w:r>
      <w:r w:rsidR="00DF7E00" w:rsidRPr="007B01AD">
        <w:rPr>
          <w:rFonts w:ascii="Arial Unicode MS" w:eastAsia="Arial Unicode MS" w:hAnsi="Arial Unicode MS" w:cs="Arial Unicode MS" w:hint="eastAsia"/>
          <w:sz w:val="21"/>
          <w:szCs w:val="21"/>
          <w:u w:val="single"/>
        </w:rPr>
        <w:tab/>
      </w:r>
      <w:r w:rsidR="00DF7E00" w:rsidRPr="007B01AD">
        <w:rPr>
          <w:rFonts w:ascii="Arial Unicode MS" w:eastAsia="Arial Unicode MS" w:hAnsi="Arial Unicode MS" w:cs="Arial Unicode MS" w:hint="eastAsia"/>
          <w:sz w:val="21"/>
          <w:szCs w:val="21"/>
          <w:u w:val="single"/>
        </w:rPr>
        <w:tab/>
      </w:r>
      <w:r w:rsidR="00DF7E00" w:rsidRPr="007B01AD">
        <w:rPr>
          <w:rFonts w:ascii="Arial Unicode MS" w:eastAsia="Arial Unicode MS" w:hAnsi="Arial Unicode MS" w:cs="Arial Unicode MS" w:hint="eastAsia"/>
          <w:sz w:val="21"/>
          <w:szCs w:val="21"/>
          <w:u w:val="single"/>
        </w:rPr>
        <w:tab/>
      </w:r>
    </w:p>
    <w:p w14:paraId="20D3B18F" w14:textId="639D6023" w:rsidR="008E6C4E" w:rsidRPr="007B01AD" w:rsidRDefault="00F76941" w:rsidP="00F7694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HL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S SECURITY AGENCY s.r.o.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  Vladimír </w:t>
      </w:r>
      <w:proofErr w:type="spellStart"/>
      <w:r>
        <w:rPr>
          <w:rFonts w:ascii="Arial Unicode MS" w:eastAsia="Arial Unicode MS" w:hAnsi="Arial Unicode MS" w:cs="Arial Unicode MS"/>
          <w:b/>
          <w:sz w:val="21"/>
          <w:szCs w:val="21"/>
        </w:rPr>
        <w:t>Babnič</w:t>
      </w:r>
      <w:proofErr w:type="spellEnd"/>
      <w:r>
        <w:rPr>
          <w:rFonts w:ascii="Arial Unicode MS" w:eastAsia="Arial Unicode MS" w:hAnsi="Arial Unicode MS" w:cs="Arial Unicode MS"/>
          <w:b/>
          <w:sz w:val="21"/>
          <w:szCs w:val="21"/>
        </w:rPr>
        <w:t>, jednatel</w:t>
      </w:r>
    </w:p>
    <w:p w14:paraId="14386700" w14:textId="3EB7E1A6" w:rsidR="00ED5FB1" w:rsidRDefault="00ED5FB1" w:rsidP="00F7694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2F586A68" w14:textId="77B7F5D6" w:rsidR="00F76941" w:rsidRDefault="00F76941" w:rsidP="00F7694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675F0D3F" w14:textId="77777777" w:rsidR="00F76941" w:rsidRPr="007B01AD" w:rsidRDefault="00F76941" w:rsidP="00F7694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52D41748" w14:textId="6B453D77" w:rsidR="00ED5FB1" w:rsidRPr="007B01AD" w:rsidRDefault="00ED5FB1" w:rsidP="00F7694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  <w:r w:rsidRPr="007B01AD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 w:hint="eastAsia"/>
          <w:sz w:val="21"/>
          <w:szCs w:val="21"/>
          <w:u w:val="single"/>
        </w:rPr>
        <w:tab/>
      </w:r>
      <w:r w:rsidRPr="007B01AD">
        <w:rPr>
          <w:rFonts w:ascii="Arial Unicode MS" w:eastAsia="Arial Unicode MS" w:hAnsi="Arial Unicode MS" w:cs="Arial Unicode MS" w:hint="eastAsia"/>
          <w:sz w:val="21"/>
          <w:szCs w:val="21"/>
          <w:u w:val="single"/>
        </w:rPr>
        <w:tab/>
      </w:r>
      <w:r w:rsidRPr="007B01AD">
        <w:rPr>
          <w:rFonts w:ascii="Arial Unicode MS" w:eastAsia="Arial Unicode MS" w:hAnsi="Arial Unicode MS" w:cs="Arial Unicode MS" w:hint="eastAsia"/>
          <w:sz w:val="21"/>
          <w:szCs w:val="21"/>
          <w:u w:val="single"/>
        </w:rPr>
        <w:tab/>
      </w:r>
      <w:r w:rsidRPr="007B01AD">
        <w:rPr>
          <w:rFonts w:ascii="Arial Unicode MS" w:eastAsia="Arial Unicode MS" w:hAnsi="Arial Unicode MS" w:cs="Arial Unicode MS" w:hint="eastAsia"/>
          <w:sz w:val="21"/>
          <w:szCs w:val="21"/>
          <w:u w:val="single"/>
        </w:rPr>
        <w:tab/>
      </w:r>
      <w:r w:rsidRPr="007B01AD">
        <w:rPr>
          <w:rFonts w:ascii="Arial Unicode MS" w:eastAsia="Arial Unicode MS" w:hAnsi="Arial Unicode MS" w:cs="Arial Unicode MS" w:hint="eastAsia"/>
          <w:sz w:val="21"/>
          <w:szCs w:val="21"/>
          <w:u w:val="single"/>
        </w:rPr>
        <w:tab/>
      </w:r>
    </w:p>
    <w:p w14:paraId="5A53E136" w14:textId="389A6094" w:rsidR="00ED5FB1" w:rsidRPr="007B01AD" w:rsidRDefault="00ED5FB1" w:rsidP="00F7694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/>
          <w:sz w:val="21"/>
          <w:szCs w:val="21"/>
        </w:rPr>
        <w:tab/>
      </w:r>
      <w:r w:rsidR="00F76941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</w:t>
      </w:r>
      <w:r w:rsidR="00F76941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F76941">
        <w:rPr>
          <w:rFonts w:ascii="Arial Unicode MS" w:eastAsia="Arial Unicode MS" w:hAnsi="Arial Unicode MS" w:cs="Arial Unicode MS"/>
          <w:b/>
          <w:sz w:val="21"/>
          <w:szCs w:val="21"/>
        </w:rPr>
        <w:t>HLS SECURITY AGENCY s.r.o.</w:t>
      </w:r>
    </w:p>
    <w:p w14:paraId="08C959C3" w14:textId="6CC9666B" w:rsidR="00707568" w:rsidRPr="007B01AD" w:rsidRDefault="00ED5FB1" w:rsidP="00F7694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7B01A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7B01A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F76941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F76941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F76941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F76941"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 Miroslava Bošková, jednatel</w:t>
      </w:r>
    </w:p>
    <w:sectPr w:rsidR="00707568" w:rsidRPr="007B01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DCA0D" w14:textId="77777777" w:rsidR="00FD20C5" w:rsidRDefault="00FD20C5" w:rsidP="002A3580">
      <w:pPr>
        <w:spacing w:after="0" w:line="240" w:lineRule="auto"/>
      </w:pPr>
      <w:r>
        <w:separator/>
      </w:r>
    </w:p>
  </w:endnote>
  <w:endnote w:type="continuationSeparator" w:id="0">
    <w:p w14:paraId="1D6B4033" w14:textId="77777777" w:rsidR="00FD20C5" w:rsidRDefault="00FD20C5" w:rsidP="002A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8155939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F638" w14:textId="63F4E8DD" w:rsidR="002A3580" w:rsidRPr="00D47EC1" w:rsidRDefault="002A3580">
            <w:pPr>
              <w:pStyle w:val="Zpat"/>
              <w:jc w:val="center"/>
              <w:rPr>
                <w:sz w:val="18"/>
                <w:szCs w:val="18"/>
              </w:rPr>
            </w:pPr>
            <w:r w:rsidRPr="00D47EC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D47EC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D47EC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D47EC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6395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3</w:t>
            </w:r>
            <w:r w:rsidRPr="00D47EC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D47EC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D47EC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D47EC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D47EC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6395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3</w:t>
            </w:r>
            <w:r w:rsidRPr="00D47EC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FBAA7E" w14:textId="77777777" w:rsidR="002A3580" w:rsidRDefault="002A3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5F8A9" w14:textId="77777777" w:rsidR="00FD20C5" w:rsidRDefault="00FD20C5" w:rsidP="002A3580">
      <w:pPr>
        <w:spacing w:after="0" w:line="240" w:lineRule="auto"/>
      </w:pPr>
      <w:r>
        <w:separator/>
      </w:r>
    </w:p>
  </w:footnote>
  <w:footnote w:type="continuationSeparator" w:id="0">
    <w:p w14:paraId="59395389" w14:textId="77777777" w:rsidR="00FD20C5" w:rsidRDefault="00FD20C5" w:rsidP="002A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733"/>
    <w:multiLevelType w:val="hybridMultilevel"/>
    <w:tmpl w:val="A786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0EAA"/>
    <w:multiLevelType w:val="hybridMultilevel"/>
    <w:tmpl w:val="E850FD70"/>
    <w:lvl w:ilvl="0" w:tplc="43687A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1F1BC0"/>
    <w:multiLevelType w:val="hybridMultilevel"/>
    <w:tmpl w:val="5A6C7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27CF"/>
    <w:multiLevelType w:val="multilevel"/>
    <w:tmpl w:val="2966BD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164E62BE"/>
    <w:multiLevelType w:val="hybridMultilevel"/>
    <w:tmpl w:val="A8DA2EFE"/>
    <w:lvl w:ilvl="0" w:tplc="6E9E3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A253EF8"/>
    <w:multiLevelType w:val="hybridMultilevel"/>
    <w:tmpl w:val="D52814F6"/>
    <w:lvl w:ilvl="0" w:tplc="FB8CCDC0">
      <w:start w:val="1"/>
      <w:numFmt w:val="lowerLetter"/>
      <w:lvlText w:val="%1)"/>
      <w:lvlJc w:val="left"/>
      <w:pPr>
        <w:ind w:left="1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5" w:hanging="360"/>
      </w:pPr>
    </w:lvl>
    <w:lvl w:ilvl="2" w:tplc="0405001B" w:tentative="1">
      <w:start w:val="1"/>
      <w:numFmt w:val="lowerRoman"/>
      <w:lvlText w:val="%3."/>
      <w:lvlJc w:val="right"/>
      <w:pPr>
        <w:ind w:left="3215" w:hanging="180"/>
      </w:pPr>
    </w:lvl>
    <w:lvl w:ilvl="3" w:tplc="0405000F" w:tentative="1">
      <w:start w:val="1"/>
      <w:numFmt w:val="decimal"/>
      <w:lvlText w:val="%4."/>
      <w:lvlJc w:val="left"/>
      <w:pPr>
        <w:ind w:left="3935" w:hanging="360"/>
      </w:pPr>
    </w:lvl>
    <w:lvl w:ilvl="4" w:tplc="04050019" w:tentative="1">
      <w:start w:val="1"/>
      <w:numFmt w:val="lowerLetter"/>
      <w:lvlText w:val="%5."/>
      <w:lvlJc w:val="left"/>
      <w:pPr>
        <w:ind w:left="4655" w:hanging="360"/>
      </w:pPr>
    </w:lvl>
    <w:lvl w:ilvl="5" w:tplc="0405001B" w:tentative="1">
      <w:start w:val="1"/>
      <w:numFmt w:val="lowerRoman"/>
      <w:lvlText w:val="%6."/>
      <w:lvlJc w:val="right"/>
      <w:pPr>
        <w:ind w:left="5375" w:hanging="180"/>
      </w:pPr>
    </w:lvl>
    <w:lvl w:ilvl="6" w:tplc="0405000F" w:tentative="1">
      <w:start w:val="1"/>
      <w:numFmt w:val="decimal"/>
      <w:lvlText w:val="%7."/>
      <w:lvlJc w:val="left"/>
      <w:pPr>
        <w:ind w:left="6095" w:hanging="360"/>
      </w:pPr>
    </w:lvl>
    <w:lvl w:ilvl="7" w:tplc="04050019" w:tentative="1">
      <w:start w:val="1"/>
      <w:numFmt w:val="lowerLetter"/>
      <w:lvlText w:val="%8."/>
      <w:lvlJc w:val="left"/>
      <w:pPr>
        <w:ind w:left="6815" w:hanging="360"/>
      </w:pPr>
    </w:lvl>
    <w:lvl w:ilvl="8" w:tplc="0405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6" w15:restartNumberingAfterBreak="0">
    <w:nsid w:val="224861F5"/>
    <w:multiLevelType w:val="hybridMultilevel"/>
    <w:tmpl w:val="B6B6ED7C"/>
    <w:lvl w:ilvl="0" w:tplc="8D4AC97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D4CC8"/>
    <w:multiLevelType w:val="hybridMultilevel"/>
    <w:tmpl w:val="75469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E264602">
      <w:start w:val="1"/>
      <w:numFmt w:val="decimal"/>
      <w:lvlText w:val="%4."/>
      <w:lvlJc w:val="left"/>
      <w:pPr>
        <w:ind w:left="2880" w:hanging="360"/>
      </w:pPr>
      <w:rPr>
        <w:rFonts w:ascii="Arial Unicode MS" w:eastAsia="Arial Unicode MS" w:hAnsi="Arial Unicode MS" w:cs="Arial Unicode MS"/>
        <w:sz w:val="21"/>
        <w:szCs w:val="21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020B4"/>
    <w:multiLevelType w:val="hybridMultilevel"/>
    <w:tmpl w:val="67C0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7DAB"/>
    <w:multiLevelType w:val="hybridMultilevel"/>
    <w:tmpl w:val="60B67E8C"/>
    <w:lvl w:ilvl="0" w:tplc="CE2C26C2">
      <w:start w:val="1"/>
      <w:numFmt w:val="lowerLetter"/>
      <w:lvlText w:val="%1)"/>
      <w:lvlJc w:val="left"/>
      <w:pPr>
        <w:ind w:left="12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1" w:hanging="360"/>
      </w:pPr>
    </w:lvl>
    <w:lvl w:ilvl="2" w:tplc="0405001B" w:tentative="1">
      <w:start w:val="1"/>
      <w:numFmt w:val="lowerRoman"/>
      <w:lvlText w:val="%3."/>
      <w:lvlJc w:val="right"/>
      <w:pPr>
        <w:ind w:left="2711" w:hanging="180"/>
      </w:pPr>
    </w:lvl>
    <w:lvl w:ilvl="3" w:tplc="0405000F" w:tentative="1">
      <w:start w:val="1"/>
      <w:numFmt w:val="decimal"/>
      <w:lvlText w:val="%4."/>
      <w:lvlJc w:val="left"/>
      <w:pPr>
        <w:ind w:left="3431" w:hanging="360"/>
      </w:pPr>
    </w:lvl>
    <w:lvl w:ilvl="4" w:tplc="04050019" w:tentative="1">
      <w:start w:val="1"/>
      <w:numFmt w:val="lowerLetter"/>
      <w:lvlText w:val="%5."/>
      <w:lvlJc w:val="left"/>
      <w:pPr>
        <w:ind w:left="4151" w:hanging="360"/>
      </w:pPr>
    </w:lvl>
    <w:lvl w:ilvl="5" w:tplc="0405001B" w:tentative="1">
      <w:start w:val="1"/>
      <w:numFmt w:val="lowerRoman"/>
      <w:lvlText w:val="%6."/>
      <w:lvlJc w:val="right"/>
      <w:pPr>
        <w:ind w:left="4871" w:hanging="180"/>
      </w:pPr>
    </w:lvl>
    <w:lvl w:ilvl="6" w:tplc="0405000F" w:tentative="1">
      <w:start w:val="1"/>
      <w:numFmt w:val="decimal"/>
      <w:lvlText w:val="%7."/>
      <w:lvlJc w:val="left"/>
      <w:pPr>
        <w:ind w:left="5591" w:hanging="360"/>
      </w:pPr>
    </w:lvl>
    <w:lvl w:ilvl="7" w:tplc="04050019" w:tentative="1">
      <w:start w:val="1"/>
      <w:numFmt w:val="lowerLetter"/>
      <w:lvlText w:val="%8."/>
      <w:lvlJc w:val="left"/>
      <w:pPr>
        <w:ind w:left="6311" w:hanging="360"/>
      </w:pPr>
    </w:lvl>
    <w:lvl w:ilvl="8" w:tplc="040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0" w15:restartNumberingAfterBreak="0">
    <w:nsid w:val="2A1D475E"/>
    <w:multiLevelType w:val="hybridMultilevel"/>
    <w:tmpl w:val="DEC01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67799"/>
    <w:multiLevelType w:val="hybridMultilevel"/>
    <w:tmpl w:val="A502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60341F"/>
    <w:multiLevelType w:val="hybridMultilevel"/>
    <w:tmpl w:val="447E0596"/>
    <w:lvl w:ilvl="0" w:tplc="C4E663C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8A7AE2"/>
    <w:multiLevelType w:val="hybridMultilevel"/>
    <w:tmpl w:val="2294018E"/>
    <w:lvl w:ilvl="0" w:tplc="F1D05D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B015A9"/>
    <w:multiLevelType w:val="hybridMultilevel"/>
    <w:tmpl w:val="8B945904"/>
    <w:lvl w:ilvl="0" w:tplc="5A9C68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661F1"/>
    <w:multiLevelType w:val="hybridMultilevel"/>
    <w:tmpl w:val="D19CD850"/>
    <w:lvl w:ilvl="0" w:tplc="507AD526">
      <w:start w:val="1"/>
      <w:numFmt w:val="lowerLetter"/>
      <w:lvlText w:val="%1)"/>
      <w:lvlJc w:val="left"/>
      <w:pPr>
        <w:ind w:left="12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1" w:hanging="360"/>
      </w:pPr>
    </w:lvl>
    <w:lvl w:ilvl="2" w:tplc="0405001B" w:tentative="1">
      <w:start w:val="1"/>
      <w:numFmt w:val="lowerRoman"/>
      <w:lvlText w:val="%3."/>
      <w:lvlJc w:val="right"/>
      <w:pPr>
        <w:ind w:left="2711" w:hanging="180"/>
      </w:pPr>
    </w:lvl>
    <w:lvl w:ilvl="3" w:tplc="0405000F" w:tentative="1">
      <w:start w:val="1"/>
      <w:numFmt w:val="decimal"/>
      <w:lvlText w:val="%4."/>
      <w:lvlJc w:val="left"/>
      <w:pPr>
        <w:ind w:left="3431" w:hanging="360"/>
      </w:pPr>
    </w:lvl>
    <w:lvl w:ilvl="4" w:tplc="04050019" w:tentative="1">
      <w:start w:val="1"/>
      <w:numFmt w:val="lowerLetter"/>
      <w:lvlText w:val="%5."/>
      <w:lvlJc w:val="left"/>
      <w:pPr>
        <w:ind w:left="4151" w:hanging="360"/>
      </w:pPr>
    </w:lvl>
    <w:lvl w:ilvl="5" w:tplc="0405001B" w:tentative="1">
      <w:start w:val="1"/>
      <w:numFmt w:val="lowerRoman"/>
      <w:lvlText w:val="%6."/>
      <w:lvlJc w:val="right"/>
      <w:pPr>
        <w:ind w:left="4871" w:hanging="180"/>
      </w:pPr>
    </w:lvl>
    <w:lvl w:ilvl="6" w:tplc="0405000F" w:tentative="1">
      <w:start w:val="1"/>
      <w:numFmt w:val="decimal"/>
      <w:lvlText w:val="%7."/>
      <w:lvlJc w:val="left"/>
      <w:pPr>
        <w:ind w:left="5591" w:hanging="360"/>
      </w:pPr>
    </w:lvl>
    <w:lvl w:ilvl="7" w:tplc="04050019" w:tentative="1">
      <w:start w:val="1"/>
      <w:numFmt w:val="lowerLetter"/>
      <w:lvlText w:val="%8."/>
      <w:lvlJc w:val="left"/>
      <w:pPr>
        <w:ind w:left="6311" w:hanging="360"/>
      </w:pPr>
    </w:lvl>
    <w:lvl w:ilvl="8" w:tplc="040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7" w15:restartNumberingAfterBreak="0">
    <w:nsid w:val="4E751CA6"/>
    <w:multiLevelType w:val="hybridMultilevel"/>
    <w:tmpl w:val="36B2D716"/>
    <w:lvl w:ilvl="0" w:tplc="3DC65B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840EF5"/>
    <w:multiLevelType w:val="hybridMultilevel"/>
    <w:tmpl w:val="8E90C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23F7F"/>
    <w:multiLevelType w:val="hybridMultilevel"/>
    <w:tmpl w:val="06402490"/>
    <w:lvl w:ilvl="0" w:tplc="2AB030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 Unicode MS" w:eastAsia="Times New Roman" w:hAnsi="Arial Unicode MS" w:cs="Arial Unicode MS"/>
        <w:b w:val="0"/>
        <w:sz w:val="21"/>
        <w:szCs w:val="21"/>
      </w:rPr>
    </w:lvl>
    <w:lvl w:ilvl="1" w:tplc="0405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66593885"/>
    <w:multiLevelType w:val="hybridMultilevel"/>
    <w:tmpl w:val="9A16DBA0"/>
    <w:lvl w:ilvl="0" w:tplc="724C58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160288"/>
    <w:multiLevelType w:val="hybridMultilevel"/>
    <w:tmpl w:val="35B8252E"/>
    <w:lvl w:ilvl="0" w:tplc="87B498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2F041E3"/>
    <w:multiLevelType w:val="hybridMultilevel"/>
    <w:tmpl w:val="06402490"/>
    <w:lvl w:ilvl="0" w:tplc="2AB030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 Unicode MS" w:eastAsia="Times New Roman" w:hAnsi="Arial Unicode MS" w:cs="Arial Unicode MS"/>
        <w:b w:val="0"/>
        <w:sz w:val="21"/>
        <w:szCs w:val="21"/>
      </w:rPr>
    </w:lvl>
    <w:lvl w:ilvl="1" w:tplc="0405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 w15:restartNumberingAfterBreak="0">
    <w:nsid w:val="78291E63"/>
    <w:multiLevelType w:val="hybridMultilevel"/>
    <w:tmpl w:val="4D6A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329AA"/>
    <w:multiLevelType w:val="multilevel"/>
    <w:tmpl w:val="95E88B60"/>
    <w:lvl w:ilvl="0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10"/>
  </w:num>
  <w:num w:numId="5">
    <w:abstractNumId w:val="12"/>
  </w:num>
  <w:num w:numId="6">
    <w:abstractNumId w:val="7"/>
  </w:num>
  <w:num w:numId="7">
    <w:abstractNumId w:val="3"/>
  </w:num>
  <w:num w:numId="8">
    <w:abstractNumId w:val="6"/>
  </w:num>
  <w:num w:numId="9">
    <w:abstractNumId w:val="15"/>
  </w:num>
  <w:num w:numId="10">
    <w:abstractNumId w:val="14"/>
  </w:num>
  <w:num w:numId="11">
    <w:abstractNumId w:val="23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16"/>
  </w:num>
  <w:num w:numId="17">
    <w:abstractNumId w:val="9"/>
  </w:num>
  <w:num w:numId="18">
    <w:abstractNumId w:val="5"/>
  </w:num>
  <w:num w:numId="19">
    <w:abstractNumId w:val="20"/>
  </w:num>
  <w:num w:numId="20">
    <w:abstractNumId w:val="2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2"/>
  </w:num>
  <w:num w:numId="24">
    <w:abstractNumId w:val="17"/>
  </w:num>
  <w:num w:numId="25">
    <w:abstractNumId w:val="1"/>
  </w:num>
  <w:num w:numId="26">
    <w:abstractNumId w:val="2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64"/>
    <w:rsid w:val="00001459"/>
    <w:rsid w:val="00015517"/>
    <w:rsid w:val="00017944"/>
    <w:rsid w:val="000200DC"/>
    <w:rsid w:val="000274DC"/>
    <w:rsid w:val="00035573"/>
    <w:rsid w:val="000602B8"/>
    <w:rsid w:val="00061705"/>
    <w:rsid w:val="000658C4"/>
    <w:rsid w:val="00074DCB"/>
    <w:rsid w:val="00093A6C"/>
    <w:rsid w:val="000A19D7"/>
    <w:rsid w:val="000C32AE"/>
    <w:rsid w:val="000D7A82"/>
    <w:rsid w:val="000F3006"/>
    <w:rsid w:val="00104EC6"/>
    <w:rsid w:val="0011102F"/>
    <w:rsid w:val="0011383E"/>
    <w:rsid w:val="0012733A"/>
    <w:rsid w:val="001418A5"/>
    <w:rsid w:val="00147080"/>
    <w:rsid w:val="001529B1"/>
    <w:rsid w:val="00153D8B"/>
    <w:rsid w:val="001673C5"/>
    <w:rsid w:val="00175118"/>
    <w:rsid w:val="001A016A"/>
    <w:rsid w:val="001B0410"/>
    <w:rsid w:val="001F2DF0"/>
    <w:rsid w:val="00200750"/>
    <w:rsid w:val="00203664"/>
    <w:rsid w:val="002168CB"/>
    <w:rsid w:val="00216C3B"/>
    <w:rsid w:val="00226320"/>
    <w:rsid w:val="00227357"/>
    <w:rsid w:val="002412C1"/>
    <w:rsid w:val="00251241"/>
    <w:rsid w:val="00253150"/>
    <w:rsid w:val="002A3580"/>
    <w:rsid w:val="002B3398"/>
    <w:rsid w:val="002F4800"/>
    <w:rsid w:val="002F67C3"/>
    <w:rsid w:val="00360B55"/>
    <w:rsid w:val="00392CBF"/>
    <w:rsid w:val="00392F33"/>
    <w:rsid w:val="003C40C1"/>
    <w:rsid w:val="003D00C3"/>
    <w:rsid w:val="003D0D7C"/>
    <w:rsid w:val="003D3517"/>
    <w:rsid w:val="003E260B"/>
    <w:rsid w:val="00415422"/>
    <w:rsid w:val="00417A23"/>
    <w:rsid w:val="004471CE"/>
    <w:rsid w:val="004518E3"/>
    <w:rsid w:val="00463959"/>
    <w:rsid w:val="00480C2B"/>
    <w:rsid w:val="00485B41"/>
    <w:rsid w:val="00495EFC"/>
    <w:rsid w:val="004A43F5"/>
    <w:rsid w:val="004B31AA"/>
    <w:rsid w:val="004B33F3"/>
    <w:rsid w:val="004D53A3"/>
    <w:rsid w:val="004F32E2"/>
    <w:rsid w:val="00536028"/>
    <w:rsid w:val="005444A1"/>
    <w:rsid w:val="00546F67"/>
    <w:rsid w:val="00556BD6"/>
    <w:rsid w:val="005570FC"/>
    <w:rsid w:val="00562F4F"/>
    <w:rsid w:val="005A382F"/>
    <w:rsid w:val="005C47FE"/>
    <w:rsid w:val="005C7995"/>
    <w:rsid w:val="005D24D8"/>
    <w:rsid w:val="005E0D08"/>
    <w:rsid w:val="005F1600"/>
    <w:rsid w:val="00601E6E"/>
    <w:rsid w:val="00603CF9"/>
    <w:rsid w:val="00612F79"/>
    <w:rsid w:val="006342E8"/>
    <w:rsid w:val="006444A6"/>
    <w:rsid w:val="00652CAF"/>
    <w:rsid w:val="00665740"/>
    <w:rsid w:val="0069300D"/>
    <w:rsid w:val="00694C6A"/>
    <w:rsid w:val="00694F12"/>
    <w:rsid w:val="00697C90"/>
    <w:rsid w:val="006D3903"/>
    <w:rsid w:val="0070287F"/>
    <w:rsid w:val="00705CAD"/>
    <w:rsid w:val="00707568"/>
    <w:rsid w:val="00716C68"/>
    <w:rsid w:val="0072442C"/>
    <w:rsid w:val="0075481C"/>
    <w:rsid w:val="00755871"/>
    <w:rsid w:val="0076644E"/>
    <w:rsid w:val="00791C99"/>
    <w:rsid w:val="007929E7"/>
    <w:rsid w:val="007B01AD"/>
    <w:rsid w:val="007C40BE"/>
    <w:rsid w:val="007C755C"/>
    <w:rsid w:val="007D2DD8"/>
    <w:rsid w:val="007E2DAA"/>
    <w:rsid w:val="008007FA"/>
    <w:rsid w:val="00807B75"/>
    <w:rsid w:val="008275D7"/>
    <w:rsid w:val="00845029"/>
    <w:rsid w:val="00851D19"/>
    <w:rsid w:val="00853173"/>
    <w:rsid w:val="00857FF5"/>
    <w:rsid w:val="00860258"/>
    <w:rsid w:val="00861933"/>
    <w:rsid w:val="00874323"/>
    <w:rsid w:val="008A3C79"/>
    <w:rsid w:val="008B0463"/>
    <w:rsid w:val="008B6FA5"/>
    <w:rsid w:val="008D762A"/>
    <w:rsid w:val="008E6C4E"/>
    <w:rsid w:val="00906BD6"/>
    <w:rsid w:val="00906D95"/>
    <w:rsid w:val="00916932"/>
    <w:rsid w:val="00926451"/>
    <w:rsid w:val="00932412"/>
    <w:rsid w:val="00941896"/>
    <w:rsid w:val="009613B3"/>
    <w:rsid w:val="009661ED"/>
    <w:rsid w:val="00982F03"/>
    <w:rsid w:val="00984ACF"/>
    <w:rsid w:val="0098593B"/>
    <w:rsid w:val="00997442"/>
    <w:rsid w:val="009D7997"/>
    <w:rsid w:val="009F431C"/>
    <w:rsid w:val="009F5B1B"/>
    <w:rsid w:val="00A00E11"/>
    <w:rsid w:val="00A01AB6"/>
    <w:rsid w:val="00A54E69"/>
    <w:rsid w:val="00A7262F"/>
    <w:rsid w:val="00A76562"/>
    <w:rsid w:val="00A92AD6"/>
    <w:rsid w:val="00A942E1"/>
    <w:rsid w:val="00AA4CF0"/>
    <w:rsid w:val="00AB058F"/>
    <w:rsid w:val="00AE68B0"/>
    <w:rsid w:val="00AE6B39"/>
    <w:rsid w:val="00AF1857"/>
    <w:rsid w:val="00B0492E"/>
    <w:rsid w:val="00B059C8"/>
    <w:rsid w:val="00B251E4"/>
    <w:rsid w:val="00B27B29"/>
    <w:rsid w:val="00B32D52"/>
    <w:rsid w:val="00B36B21"/>
    <w:rsid w:val="00B6135B"/>
    <w:rsid w:val="00B62D22"/>
    <w:rsid w:val="00B67B51"/>
    <w:rsid w:val="00B70BBF"/>
    <w:rsid w:val="00B87280"/>
    <w:rsid w:val="00BB3CB8"/>
    <w:rsid w:val="00BC34F1"/>
    <w:rsid w:val="00BC44AC"/>
    <w:rsid w:val="00BD4183"/>
    <w:rsid w:val="00BD4EF2"/>
    <w:rsid w:val="00BE0E14"/>
    <w:rsid w:val="00BE3B34"/>
    <w:rsid w:val="00C02256"/>
    <w:rsid w:val="00C306F4"/>
    <w:rsid w:val="00C50D3D"/>
    <w:rsid w:val="00C536E2"/>
    <w:rsid w:val="00C932AE"/>
    <w:rsid w:val="00C970FF"/>
    <w:rsid w:val="00CA047C"/>
    <w:rsid w:val="00CD5699"/>
    <w:rsid w:val="00D00FE7"/>
    <w:rsid w:val="00D06580"/>
    <w:rsid w:val="00D1568F"/>
    <w:rsid w:val="00D3508F"/>
    <w:rsid w:val="00D42FDC"/>
    <w:rsid w:val="00D43A65"/>
    <w:rsid w:val="00D47687"/>
    <w:rsid w:val="00D47EC1"/>
    <w:rsid w:val="00D6304B"/>
    <w:rsid w:val="00D82075"/>
    <w:rsid w:val="00D87E22"/>
    <w:rsid w:val="00D94927"/>
    <w:rsid w:val="00DB23DE"/>
    <w:rsid w:val="00DC3D24"/>
    <w:rsid w:val="00DE2D9D"/>
    <w:rsid w:val="00DF06B1"/>
    <w:rsid w:val="00DF7E00"/>
    <w:rsid w:val="00E1100F"/>
    <w:rsid w:val="00E1266A"/>
    <w:rsid w:val="00E13A9B"/>
    <w:rsid w:val="00E31DAD"/>
    <w:rsid w:val="00E34602"/>
    <w:rsid w:val="00E40398"/>
    <w:rsid w:val="00E53A49"/>
    <w:rsid w:val="00E54D48"/>
    <w:rsid w:val="00E74BE9"/>
    <w:rsid w:val="00E83D0A"/>
    <w:rsid w:val="00E83E89"/>
    <w:rsid w:val="00E94547"/>
    <w:rsid w:val="00EA7744"/>
    <w:rsid w:val="00EB0164"/>
    <w:rsid w:val="00EB1219"/>
    <w:rsid w:val="00EB249D"/>
    <w:rsid w:val="00ED5FB1"/>
    <w:rsid w:val="00EE5CA9"/>
    <w:rsid w:val="00EE6689"/>
    <w:rsid w:val="00F0256F"/>
    <w:rsid w:val="00F32EB6"/>
    <w:rsid w:val="00F40153"/>
    <w:rsid w:val="00F472D5"/>
    <w:rsid w:val="00F71A4A"/>
    <w:rsid w:val="00F76941"/>
    <w:rsid w:val="00F81116"/>
    <w:rsid w:val="00F826E8"/>
    <w:rsid w:val="00F873FE"/>
    <w:rsid w:val="00FA746E"/>
    <w:rsid w:val="00FB2A13"/>
    <w:rsid w:val="00FD20C5"/>
    <w:rsid w:val="00FD360B"/>
    <w:rsid w:val="00FE59CA"/>
    <w:rsid w:val="00FF3D97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371"/>
  <w15:chartTrackingRefBased/>
  <w15:docId w15:val="{78AD51FA-6D7D-437C-8CC0-8E6498F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1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58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58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258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A04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4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47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4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47C"/>
    <w:rPr>
      <w:rFonts w:ascii="Calibri" w:eastAsia="Calibri" w:hAnsi="Calibri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06580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06580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Styl">
    <w:name w:val="Styl"/>
    <w:rsid w:val="007B0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3593-0AF1-4D75-A496-08F2C120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Karel Paleček</cp:lastModifiedBy>
  <cp:revision>3</cp:revision>
  <cp:lastPrinted>2020-08-13T12:22:00Z</cp:lastPrinted>
  <dcterms:created xsi:type="dcterms:W3CDTF">2023-02-03T07:29:00Z</dcterms:created>
  <dcterms:modified xsi:type="dcterms:W3CDTF">2023-02-03T07:32:00Z</dcterms:modified>
</cp:coreProperties>
</file>