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F2E" w:rsidRPr="006D71EB" w:rsidRDefault="004B7F2E" w:rsidP="004B7F2E">
      <w:pPr>
        <w:pStyle w:val="Bezmezer"/>
        <w:jc w:val="center"/>
        <w:rPr>
          <w:rFonts w:ascii="Tahoma" w:hAnsi="Tahoma" w:cs="Tahoma"/>
          <w:b/>
        </w:rPr>
      </w:pPr>
      <w:r w:rsidRPr="006D71EB">
        <w:rPr>
          <w:rFonts w:ascii="Tahoma" w:hAnsi="Tahoma" w:cs="Tahoma"/>
          <w:b/>
        </w:rPr>
        <w:t>Podmínky povolování zásahu při umisťování inženýrských sítí, jiných vedení a provádění stavebních prací na pozemcích ve vlastnictví města Bruntál</w:t>
      </w:r>
    </w:p>
    <w:p w:rsidR="004B7F2E" w:rsidRPr="006D71EB" w:rsidRDefault="004B7F2E" w:rsidP="004B7F2E">
      <w:pPr>
        <w:pStyle w:val="Bezmezer"/>
        <w:jc w:val="center"/>
        <w:rPr>
          <w:rFonts w:ascii="Tahoma" w:hAnsi="Tahoma" w:cs="Tahoma"/>
          <w:b/>
          <w:sz w:val="20"/>
          <w:szCs w:val="20"/>
        </w:rPr>
      </w:pPr>
    </w:p>
    <w:p w:rsidR="004B7F2E" w:rsidRPr="006D71EB" w:rsidRDefault="004B7F2E" w:rsidP="004B7F2E">
      <w:pPr>
        <w:pStyle w:val="Bezmezer"/>
        <w:jc w:val="both"/>
        <w:rPr>
          <w:rFonts w:ascii="Tahoma" w:hAnsi="Tahoma" w:cs="Tahoma"/>
          <w:sz w:val="20"/>
          <w:szCs w:val="20"/>
        </w:rPr>
      </w:pPr>
      <w:r w:rsidRPr="006D71EB">
        <w:rPr>
          <w:rFonts w:ascii="Tahoma" w:hAnsi="Tahoma" w:cs="Tahoma"/>
          <w:sz w:val="20"/>
          <w:szCs w:val="20"/>
        </w:rPr>
        <w:t>Tyto podmínky jsou závazné pro investory, jejich zástupce, stavebníky a další právnické či fyzické osoby ve vztahu k městu Bruntál při:</w:t>
      </w:r>
    </w:p>
    <w:p w:rsidR="004B7F2E" w:rsidRPr="006D71EB" w:rsidRDefault="004B7F2E" w:rsidP="004B7F2E">
      <w:pPr>
        <w:pStyle w:val="Bezmezer"/>
        <w:numPr>
          <w:ilvl w:val="0"/>
          <w:numId w:val="1"/>
        </w:numPr>
        <w:ind w:left="426" w:hanging="426"/>
        <w:jc w:val="both"/>
        <w:rPr>
          <w:rFonts w:ascii="Tahoma" w:hAnsi="Tahoma" w:cs="Tahoma"/>
          <w:sz w:val="20"/>
          <w:szCs w:val="20"/>
        </w:rPr>
      </w:pPr>
      <w:r w:rsidRPr="006D71EB">
        <w:rPr>
          <w:rFonts w:ascii="Tahoma" w:hAnsi="Tahoma" w:cs="Tahoma"/>
          <w:sz w:val="20"/>
          <w:szCs w:val="20"/>
        </w:rPr>
        <w:t>umisťování nových inženýrských sítí a jiných vedení do (nad, pod) pozemku města Bruntál</w:t>
      </w:r>
    </w:p>
    <w:p w:rsidR="004B7F2E" w:rsidRPr="00172D82" w:rsidRDefault="004B7F2E" w:rsidP="004B7F2E">
      <w:pPr>
        <w:pStyle w:val="Bezmezer"/>
        <w:numPr>
          <w:ilvl w:val="0"/>
          <w:numId w:val="1"/>
        </w:numPr>
        <w:ind w:left="426" w:hanging="426"/>
        <w:jc w:val="both"/>
        <w:rPr>
          <w:rFonts w:ascii="Tahoma" w:hAnsi="Tahoma" w:cs="Tahoma"/>
          <w:sz w:val="20"/>
          <w:szCs w:val="20"/>
        </w:rPr>
      </w:pPr>
      <w:r w:rsidRPr="006D71EB">
        <w:rPr>
          <w:rFonts w:ascii="Tahoma" w:hAnsi="Tahoma" w:cs="Tahoma"/>
          <w:sz w:val="20"/>
          <w:szCs w:val="20"/>
        </w:rPr>
        <w:t>provádění stavebních prací, při nichž dojde k zásahu do komunikací, chodníků, veřejné zeleně a ostatních ploch na pozemcích ve vlastnictví města Bruntál.</w:t>
      </w:r>
    </w:p>
    <w:p w:rsidR="004B7F2E" w:rsidRPr="006D71EB" w:rsidRDefault="004B7F2E" w:rsidP="004B7F2E">
      <w:pPr>
        <w:pStyle w:val="Bezmezer"/>
        <w:jc w:val="both"/>
        <w:rPr>
          <w:rFonts w:ascii="Tahoma" w:hAnsi="Tahoma" w:cs="Tahoma"/>
          <w:sz w:val="20"/>
          <w:szCs w:val="20"/>
        </w:rPr>
      </w:pPr>
    </w:p>
    <w:p w:rsidR="004B7F2E" w:rsidRPr="006D71EB" w:rsidRDefault="004B7F2E" w:rsidP="004B7F2E">
      <w:pPr>
        <w:pStyle w:val="Bezmezer"/>
        <w:jc w:val="center"/>
        <w:rPr>
          <w:rFonts w:ascii="Tahoma" w:hAnsi="Tahoma" w:cs="Tahoma"/>
          <w:b/>
          <w:sz w:val="20"/>
          <w:szCs w:val="20"/>
        </w:rPr>
      </w:pPr>
      <w:r w:rsidRPr="006D71EB">
        <w:rPr>
          <w:rFonts w:ascii="Tahoma" w:hAnsi="Tahoma" w:cs="Tahoma"/>
          <w:b/>
          <w:sz w:val="20"/>
          <w:szCs w:val="20"/>
        </w:rPr>
        <w:t>A.</w:t>
      </w:r>
    </w:p>
    <w:p w:rsidR="004B7F2E" w:rsidRPr="006D71EB" w:rsidRDefault="004B7F2E" w:rsidP="004B7F2E">
      <w:pPr>
        <w:pStyle w:val="Bezmezer"/>
        <w:jc w:val="center"/>
        <w:rPr>
          <w:rFonts w:ascii="Tahoma" w:hAnsi="Tahoma" w:cs="Tahoma"/>
          <w:b/>
          <w:sz w:val="20"/>
          <w:szCs w:val="20"/>
        </w:rPr>
      </w:pPr>
      <w:r w:rsidRPr="006D71EB">
        <w:rPr>
          <w:rFonts w:ascii="Tahoma" w:hAnsi="Tahoma" w:cs="Tahoma"/>
          <w:b/>
          <w:sz w:val="20"/>
          <w:szCs w:val="20"/>
        </w:rPr>
        <w:t>Umisťování nových inženýrských sítí a jiných vedení do (nad, pod) pozemku města Bruntál</w:t>
      </w:r>
    </w:p>
    <w:p w:rsidR="004B7F2E" w:rsidRDefault="004B7F2E" w:rsidP="004B7F2E">
      <w:pPr>
        <w:pStyle w:val="Bezmezer"/>
        <w:jc w:val="both"/>
        <w:rPr>
          <w:rFonts w:ascii="Tahoma" w:hAnsi="Tahoma" w:cs="Tahoma"/>
          <w:sz w:val="20"/>
          <w:szCs w:val="20"/>
        </w:rPr>
      </w:pPr>
      <w:r>
        <w:rPr>
          <w:rFonts w:ascii="Tahoma" w:hAnsi="Tahoma" w:cs="Tahoma"/>
          <w:sz w:val="20"/>
          <w:szCs w:val="20"/>
        </w:rPr>
        <w:t>Jakékoliv umístění inženýrských sítí a jiných nadzemních či podzemních vedení, popř. jiného vedení do (nad, pod) pozemků ve vlastnictví města Bruntál podléhá schválení Radou města Bruntál.</w:t>
      </w:r>
    </w:p>
    <w:p w:rsidR="004B7F2E" w:rsidRPr="006D71EB" w:rsidRDefault="004B7F2E" w:rsidP="004B7F2E">
      <w:pPr>
        <w:pStyle w:val="Bezmezer"/>
        <w:jc w:val="both"/>
        <w:rPr>
          <w:rFonts w:ascii="Tahoma" w:hAnsi="Tahoma" w:cs="Tahoma"/>
          <w:sz w:val="20"/>
          <w:szCs w:val="20"/>
        </w:rPr>
      </w:pPr>
    </w:p>
    <w:p w:rsidR="004B7F2E" w:rsidRPr="006D71EB" w:rsidRDefault="004B7F2E" w:rsidP="004B7F2E">
      <w:pPr>
        <w:pStyle w:val="Bezmezer"/>
        <w:numPr>
          <w:ilvl w:val="0"/>
          <w:numId w:val="7"/>
        </w:numPr>
        <w:ind w:left="426" w:hanging="426"/>
        <w:jc w:val="both"/>
        <w:rPr>
          <w:rFonts w:ascii="Tahoma" w:hAnsi="Tahoma" w:cs="Tahoma"/>
          <w:sz w:val="20"/>
          <w:szCs w:val="20"/>
        </w:rPr>
      </w:pPr>
      <w:r w:rsidRPr="006D71EB">
        <w:rPr>
          <w:rFonts w:ascii="Tahoma" w:hAnsi="Tahoma" w:cs="Tahoma"/>
          <w:sz w:val="20"/>
          <w:szCs w:val="20"/>
        </w:rPr>
        <w:t xml:space="preserve">Investor nebo jeho zmocněný zástupce, popř. stavebník připravované stavby požádá odbor Správy majetku, investic a dotací o vydání Souhlasu s uložením inženýrských sítí. Spolu s žádostí předloží technickou dokumentaci se zřetelným umístěním inženýrských sítí na podkladě katastrální mapy, informativní výpis z KN. </w:t>
      </w:r>
    </w:p>
    <w:p w:rsidR="004B7F2E" w:rsidRPr="006D71EB" w:rsidRDefault="004B7F2E" w:rsidP="004B7F2E">
      <w:pPr>
        <w:pStyle w:val="Bezmezer"/>
        <w:ind w:left="426" w:hanging="426"/>
        <w:jc w:val="both"/>
        <w:rPr>
          <w:rFonts w:ascii="Tahoma" w:hAnsi="Tahoma" w:cs="Tahoma"/>
          <w:sz w:val="20"/>
          <w:szCs w:val="20"/>
        </w:rPr>
      </w:pPr>
    </w:p>
    <w:p w:rsidR="004B7F2E" w:rsidRPr="006D71EB" w:rsidRDefault="004B7F2E" w:rsidP="004B7F2E">
      <w:pPr>
        <w:pStyle w:val="Bezmezer"/>
        <w:numPr>
          <w:ilvl w:val="0"/>
          <w:numId w:val="7"/>
        </w:numPr>
        <w:ind w:left="426" w:hanging="426"/>
        <w:jc w:val="both"/>
        <w:rPr>
          <w:rFonts w:ascii="Tahoma" w:hAnsi="Tahoma" w:cs="Tahoma"/>
          <w:sz w:val="20"/>
          <w:szCs w:val="20"/>
        </w:rPr>
      </w:pPr>
      <w:r w:rsidRPr="006D71EB">
        <w:rPr>
          <w:rFonts w:ascii="Tahoma" w:hAnsi="Tahoma" w:cs="Tahoma"/>
          <w:sz w:val="20"/>
          <w:szCs w:val="20"/>
        </w:rPr>
        <w:t xml:space="preserve">Po </w:t>
      </w:r>
      <w:r>
        <w:rPr>
          <w:rFonts w:ascii="Tahoma" w:hAnsi="Tahoma" w:cs="Tahoma"/>
          <w:sz w:val="20"/>
          <w:szCs w:val="20"/>
        </w:rPr>
        <w:t xml:space="preserve">vyhodnocení žádosti připraví odbor Správy majetku, investic a dotací příslušnou „Smlouvu o budoucí smlouvě o zřízení věcného břemene“ a „Smlouvu o právu umístit a provést stavbu“, ve které budou mj. </w:t>
      </w:r>
      <w:r w:rsidRPr="002E603C">
        <w:rPr>
          <w:rFonts w:ascii="Tahoma" w:hAnsi="Tahoma" w:cs="Tahoma"/>
          <w:sz w:val="20"/>
          <w:szCs w:val="20"/>
        </w:rPr>
        <w:t>uplatněny „Technické, majetkové, sankční a záruční podmínky zásahů do komunikací, chodníků, veřejné zeleně a ostatních ploch„ dle čl. C tohoto dokumentu</w:t>
      </w:r>
      <w:r>
        <w:rPr>
          <w:rFonts w:ascii="Tahoma" w:hAnsi="Tahoma" w:cs="Tahoma"/>
          <w:sz w:val="20"/>
          <w:szCs w:val="20"/>
        </w:rPr>
        <w:t xml:space="preserve"> a předloží její projednání na schůzi Rady města Bruntál</w:t>
      </w:r>
      <w:r w:rsidRPr="006D71EB">
        <w:rPr>
          <w:rFonts w:ascii="Tahoma" w:hAnsi="Tahoma" w:cs="Tahoma"/>
          <w:sz w:val="20"/>
          <w:szCs w:val="20"/>
        </w:rPr>
        <w:t>.</w:t>
      </w:r>
    </w:p>
    <w:p w:rsidR="004B7F2E" w:rsidRPr="006D71EB" w:rsidRDefault="004B7F2E" w:rsidP="004B7F2E">
      <w:pPr>
        <w:pStyle w:val="Bezmezer"/>
        <w:ind w:left="426" w:hanging="426"/>
        <w:jc w:val="both"/>
        <w:rPr>
          <w:rFonts w:ascii="Tahoma" w:hAnsi="Tahoma" w:cs="Tahoma"/>
          <w:sz w:val="20"/>
          <w:szCs w:val="20"/>
        </w:rPr>
      </w:pPr>
    </w:p>
    <w:p w:rsidR="004B7F2E" w:rsidRPr="006D71EB" w:rsidRDefault="004B7F2E" w:rsidP="004B7F2E">
      <w:pPr>
        <w:pStyle w:val="Bezmezer"/>
        <w:numPr>
          <w:ilvl w:val="0"/>
          <w:numId w:val="7"/>
        </w:numPr>
        <w:ind w:left="426" w:hanging="426"/>
        <w:jc w:val="both"/>
        <w:rPr>
          <w:rFonts w:ascii="Tahoma" w:hAnsi="Tahoma" w:cs="Tahoma"/>
          <w:sz w:val="20"/>
          <w:szCs w:val="20"/>
        </w:rPr>
      </w:pPr>
      <w:r w:rsidRPr="006D71EB">
        <w:rPr>
          <w:rFonts w:ascii="Tahoma" w:hAnsi="Tahoma" w:cs="Tahoma"/>
          <w:sz w:val="20"/>
          <w:szCs w:val="20"/>
        </w:rPr>
        <w:t>Před podpisem smlouvy nelze do pozemků města zasáhnout.</w:t>
      </w:r>
    </w:p>
    <w:p w:rsidR="004B7F2E" w:rsidRPr="006D71EB" w:rsidRDefault="004B7F2E" w:rsidP="004B7F2E">
      <w:pPr>
        <w:pStyle w:val="Bezmezer"/>
        <w:jc w:val="both"/>
        <w:rPr>
          <w:rFonts w:ascii="Tahoma" w:hAnsi="Tahoma" w:cs="Tahoma"/>
          <w:sz w:val="20"/>
          <w:szCs w:val="20"/>
        </w:rPr>
      </w:pPr>
    </w:p>
    <w:p w:rsidR="004B7F2E" w:rsidRPr="006D71EB" w:rsidRDefault="004B7F2E" w:rsidP="004B7F2E">
      <w:pPr>
        <w:pStyle w:val="Bezmezer"/>
        <w:jc w:val="both"/>
        <w:rPr>
          <w:rFonts w:ascii="Tahoma" w:hAnsi="Tahoma" w:cs="Tahoma"/>
          <w:sz w:val="20"/>
          <w:szCs w:val="20"/>
        </w:rPr>
      </w:pPr>
    </w:p>
    <w:p w:rsidR="004B7F2E" w:rsidRPr="006D71EB" w:rsidRDefault="004B7F2E" w:rsidP="004B7F2E">
      <w:pPr>
        <w:pStyle w:val="Bezmezer"/>
        <w:jc w:val="center"/>
        <w:rPr>
          <w:rFonts w:ascii="Tahoma" w:hAnsi="Tahoma" w:cs="Tahoma"/>
          <w:b/>
          <w:sz w:val="20"/>
          <w:szCs w:val="20"/>
        </w:rPr>
      </w:pPr>
      <w:r w:rsidRPr="006D71EB">
        <w:rPr>
          <w:rFonts w:ascii="Tahoma" w:hAnsi="Tahoma" w:cs="Tahoma"/>
          <w:b/>
          <w:sz w:val="20"/>
          <w:szCs w:val="20"/>
        </w:rPr>
        <w:t>B.</w:t>
      </w:r>
    </w:p>
    <w:p w:rsidR="004B7F2E" w:rsidRPr="006D71EB" w:rsidRDefault="004B7F2E" w:rsidP="004B7F2E">
      <w:pPr>
        <w:pStyle w:val="Bezmezer"/>
        <w:jc w:val="center"/>
        <w:rPr>
          <w:rFonts w:ascii="Tahoma" w:hAnsi="Tahoma" w:cs="Tahoma"/>
          <w:b/>
          <w:sz w:val="20"/>
          <w:szCs w:val="20"/>
        </w:rPr>
      </w:pPr>
      <w:r w:rsidRPr="006D71EB">
        <w:rPr>
          <w:rFonts w:ascii="Tahoma" w:hAnsi="Tahoma" w:cs="Tahoma"/>
          <w:b/>
          <w:sz w:val="20"/>
          <w:szCs w:val="20"/>
        </w:rPr>
        <w:t>Provádění stavebních prací, při nichž dojde k zásahu do komunikací, chodníků, veřejné zeleně a ostatních ploch na pozemcích ve vlastnictví města Bruntál.</w:t>
      </w:r>
    </w:p>
    <w:p w:rsidR="004B7F2E" w:rsidRPr="006D71EB" w:rsidRDefault="004B7F2E" w:rsidP="004B7F2E">
      <w:pPr>
        <w:pStyle w:val="Bezmezer"/>
        <w:jc w:val="both"/>
        <w:rPr>
          <w:rFonts w:ascii="Tahoma" w:hAnsi="Tahoma" w:cs="Tahoma"/>
          <w:sz w:val="20"/>
          <w:szCs w:val="20"/>
        </w:rPr>
      </w:pPr>
    </w:p>
    <w:p w:rsidR="004B7F2E" w:rsidRPr="006D71EB" w:rsidRDefault="004B7F2E" w:rsidP="004B7F2E">
      <w:pPr>
        <w:pStyle w:val="Bezmezer"/>
        <w:jc w:val="both"/>
        <w:rPr>
          <w:rFonts w:ascii="Tahoma" w:hAnsi="Tahoma" w:cs="Tahoma"/>
          <w:sz w:val="20"/>
          <w:szCs w:val="20"/>
        </w:rPr>
      </w:pPr>
      <w:r w:rsidRPr="006D71EB">
        <w:rPr>
          <w:rFonts w:ascii="Tahoma" w:hAnsi="Tahoma" w:cs="Tahoma"/>
          <w:sz w:val="20"/>
          <w:szCs w:val="20"/>
        </w:rPr>
        <w:t xml:space="preserve">Na provedení stavebních prací spojených se vstupem či zásahem do pozemku ve vlastnictví města Bruntál je </w:t>
      </w:r>
      <w:r w:rsidRPr="006D71EB">
        <w:rPr>
          <w:rFonts w:ascii="Tahoma" w:hAnsi="Tahoma" w:cs="Tahoma"/>
          <w:sz w:val="20"/>
          <w:szCs w:val="20"/>
          <w:u w:val="single"/>
        </w:rPr>
        <w:t>nutný souhlas vlastníka</w:t>
      </w:r>
      <w:r w:rsidRPr="006D71EB">
        <w:rPr>
          <w:rFonts w:ascii="Tahoma" w:hAnsi="Tahoma" w:cs="Tahoma"/>
          <w:sz w:val="20"/>
          <w:szCs w:val="20"/>
        </w:rPr>
        <w:t xml:space="preserve">, tj. města Bruntálu. Tento souhlas je vydáván formou uzavření </w:t>
      </w:r>
      <w:r>
        <w:rPr>
          <w:rFonts w:ascii="Tahoma" w:hAnsi="Tahoma" w:cs="Tahoma"/>
          <w:sz w:val="20"/>
          <w:szCs w:val="20"/>
        </w:rPr>
        <w:t>„Smlouvy</w:t>
      </w:r>
      <w:r w:rsidRPr="006D71EB">
        <w:rPr>
          <w:rFonts w:ascii="Tahoma" w:hAnsi="Tahoma" w:cs="Tahoma"/>
          <w:sz w:val="20"/>
          <w:szCs w:val="20"/>
        </w:rPr>
        <w:t xml:space="preserve"> o souhlasu a podmínkách vstupu pro provádění stavebních prací na pozemcích ve vlastnictví města Bruntál“ mezi městem Bruntál jako vlastníkem a </w:t>
      </w:r>
      <w:r>
        <w:rPr>
          <w:rFonts w:ascii="Tahoma" w:hAnsi="Tahoma" w:cs="Tahoma"/>
          <w:sz w:val="20"/>
          <w:szCs w:val="20"/>
        </w:rPr>
        <w:t>investorem</w:t>
      </w:r>
      <w:r w:rsidRPr="006D71EB">
        <w:rPr>
          <w:rFonts w:ascii="Tahoma" w:hAnsi="Tahoma" w:cs="Tahoma"/>
          <w:sz w:val="20"/>
          <w:szCs w:val="20"/>
        </w:rPr>
        <w:t xml:space="preserve"> stavebních prací. </w:t>
      </w:r>
    </w:p>
    <w:p w:rsidR="004B7F2E" w:rsidRPr="006D71EB" w:rsidRDefault="004B7F2E" w:rsidP="004B7F2E">
      <w:pPr>
        <w:pStyle w:val="Bezmezer"/>
        <w:numPr>
          <w:ilvl w:val="0"/>
          <w:numId w:val="2"/>
        </w:numPr>
        <w:ind w:left="426" w:hanging="426"/>
        <w:jc w:val="both"/>
        <w:rPr>
          <w:rFonts w:ascii="Tahoma" w:hAnsi="Tahoma" w:cs="Tahoma"/>
          <w:sz w:val="20"/>
          <w:szCs w:val="20"/>
        </w:rPr>
      </w:pPr>
      <w:r w:rsidRPr="006D71EB">
        <w:rPr>
          <w:rFonts w:ascii="Tahoma" w:hAnsi="Tahoma" w:cs="Tahoma"/>
          <w:sz w:val="20"/>
          <w:szCs w:val="20"/>
        </w:rPr>
        <w:t>Žádost musí být podána spolu s požadovanými přílohami:</w:t>
      </w:r>
    </w:p>
    <w:p w:rsidR="004B7F2E" w:rsidRPr="006D71EB" w:rsidRDefault="004B7F2E" w:rsidP="004B7F2E">
      <w:pPr>
        <w:pStyle w:val="Bezmezer"/>
        <w:numPr>
          <w:ilvl w:val="0"/>
          <w:numId w:val="3"/>
        </w:numPr>
        <w:jc w:val="both"/>
        <w:rPr>
          <w:rFonts w:ascii="Tahoma" w:hAnsi="Tahoma" w:cs="Tahoma"/>
          <w:sz w:val="20"/>
          <w:szCs w:val="20"/>
        </w:rPr>
      </w:pPr>
      <w:r w:rsidRPr="006D71EB">
        <w:rPr>
          <w:rFonts w:ascii="Tahoma" w:hAnsi="Tahoma" w:cs="Tahoma"/>
          <w:sz w:val="20"/>
          <w:szCs w:val="20"/>
        </w:rPr>
        <w:t>technická (projektová) dokumentace, včetně situace se zřetelným zaznačením rozsahu zásahu a záboru pozemku</w:t>
      </w:r>
    </w:p>
    <w:p w:rsidR="004B7F2E" w:rsidRPr="006D71EB" w:rsidRDefault="004B7F2E" w:rsidP="004B7F2E">
      <w:pPr>
        <w:pStyle w:val="Bezmezer"/>
        <w:numPr>
          <w:ilvl w:val="0"/>
          <w:numId w:val="3"/>
        </w:numPr>
        <w:jc w:val="both"/>
        <w:rPr>
          <w:rFonts w:ascii="Tahoma" w:hAnsi="Tahoma" w:cs="Tahoma"/>
          <w:sz w:val="20"/>
          <w:szCs w:val="20"/>
        </w:rPr>
      </w:pPr>
      <w:r w:rsidRPr="006D71EB">
        <w:rPr>
          <w:rFonts w:ascii="Tahoma" w:hAnsi="Tahoma" w:cs="Tahoma"/>
          <w:sz w:val="20"/>
          <w:szCs w:val="20"/>
        </w:rPr>
        <w:t>uvedení doby zásahu</w:t>
      </w:r>
    </w:p>
    <w:p w:rsidR="004B7F2E" w:rsidRPr="006D71EB" w:rsidRDefault="004B7F2E" w:rsidP="004B7F2E">
      <w:pPr>
        <w:pStyle w:val="Bezmezer"/>
        <w:numPr>
          <w:ilvl w:val="0"/>
          <w:numId w:val="3"/>
        </w:numPr>
        <w:jc w:val="both"/>
        <w:rPr>
          <w:rFonts w:ascii="Tahoma" w:hAnsi="Tahoma" w:cs="Tahoma"/>
          <w:sz w:val="20"/>
          <w:szCs w:val="20"/>
        </w:rPr>
      </w:pPr>
      <w:r w:rsidRPr="006D71EB">
        <w:rPr>
          <w:rFonts w:ascii="Tahoma" w:hAnsi="Tahoma" w:cs="Tahoma"/>
          <w:sz w:val="20"/>
          <w:szCs w:val="20"/>
        </w:rPr>
        <w:t>soupis dotčených pozemků ve vlastnictví města Bruntál</w:t>
      </w:r>
    </w:p>
    <w:p w:rsidR="004B7F2E" w:rsidRPr="006D71EB" w:rsidRDefault="004B7F2E" w:rsidP="004B7F2E">
      <w:pPr>
        <w:pStyle w:val="Bezmezer"/>
        <w:numPr>
          <w:ilvl w:val="0"/>
          <w:numId w:val="3"/>
        </w:numPr>
        <w:jc w:val="both"/>
        <w:rPr>
          <w:rFonts w:ascii="Tahoma" w:hAnsi="Tahoma" w:cs="Tahoma"/>
          <w:sz w:val="20"/>
          <w:szCs w:val="20"/>
        </w:rPr>
      </w:pPr>
      <w:r w:rsidRPr="006D71EB">
        <w:rPr>
          <w:rFonts w:ascii="Tahoma" w:hAnsi="Tahoma" w:cs="Tahoma"/>
          <w:sz w:val="20"/>
          <w:szCs w:val="20"/>
        </w:rPr>
        <w:t>uvedení osoby oprávněné k uzavření Smlouvy o souhlasu a podmínkách vstupu pro provádění stavebních prací na pozemcích ve vlastnictví města Bruntál.</w:t>
      </w:r>
    </w:p>
    <w:p w:rsidR="004B7F2E" w:rsidRPr="006D71EB" w:rsidRDefault="004B7F2E" w:rsidP="004B7F2E">
      <w:pPr>
        <w:pStyle w:val="Bezmezer"/>
        <w:numPr>
          <w:ilvl w:val="0"/>
          <w:numId w:val="2"/>
        </w:numPr>
        <w:ind w:left="426" w:hanging="426"/>
        <w:jc w:val="both"/>
        <w:rPr>
          <w:rFonts w:ascii="Tahoma" w:hAnsi="Tahoma" w:cs="Tahoma"/>
          <w:sz w:val="20"/>
          <w:szCs w:val="20"/>
        </w:rPr>
      </w:pPr>
      <w:r w:rsidRPr="006D71EB">
        <w:rPr>
          <w:rFonts w:ascii="Tahoma" w:hAnsi="Tahoma" w:cs="Tahoma"/>
          <w:sz w:val="20"/>
          <w:szCs w:val="20"/>
        </w:rPr>
        <w:t>Na základě podané žádosti připraví odbor Správy majetku, investic a dotací výše citovanou smlouvu, ve které budou stanoveny technické, majetkové, sankční a záruční podmínky dle čl. C tohoto dokumentu.</w:t>
      </w:r>
    </w:p>
    <w:p w:rsidR="004B7F2E" w:rsidRPr="006D71EB" w:rsidRDefault="004B7F2E" w:rsidP="004B7F2E">
      <w:pPr>
        <w:pStyle w:val="Bezmezer"/>
        <w:numPr>
          <w:ilvl w:val="0"/>
          <w:numId w:val="2"/>
        </w:numPr>
        <w:ind w:left="426" w:hanging="426"/>
        <w:jc w:val="both"/>
        <w:rPr>
          <w:rFonts w:ascii="Tahoma" w:hAnsi="Tahoma" w:cs="Tahoma"/>
          <w:sz w:val="20"/>
          <w:szCs w:val="20"/>
        </w:rPr>
      </w:pPr>
      <w:r w:rsidRPr="006D71EB">
        <w:rPr>
          <w:rFonts w:ascii="Tahoma" w:hAnsi="Tahoma" w:cs="Tahoma"/>
          <w:sz w:val="20"/>
          <w:szCs w:val="20"/>
        </w:rPr>
        <w:t>Před podpisem „Smlouvy o podmínkách vstupu pro provádění stavebních prací na pozemcích ve vlastnictví města Bruntál“ nelze do pozemků města zasáhnout.</w:t>
      </w:r>
    </w:p>
    <w:p w:rsidR="004B7F2E" w:rsidRPr="006D71EB" w:rsidRDefault="004B7F2E" w:rsidP="004B7F2E">
      <w:pPr>
        <w:pStyle w:val="Bezmezer"/>
        <w:numPr>
          <w:ilvl w:val="0"/>
          <w:numId w:val="2"/>
        </w:numPr>
        <w:ind w:left="426" w:hanging="426"/>
        <w:jc w:val="both"/>
        <w:rPr>
          <w:rFonts w:ascii="Tahoma" w:hAnsi="Tahoma" w:cs="Tahoma"/>
          <w:sz w:val="20"/>
          <w:szCs w:val="20"/>
        </w:rPr>
      </w:pPr>
      <w:r>
        <w:rPr>
          <w:rFonts w:ascii="Tahoma" w:hAnsi="Tahoma" w:cs="Tahoma"/>
          <w:sz w:val="20"/>
          <w:szCs w:val="20"/>
        </w:rPr>
        <w:t>V</w:t>
      </w:r>
      <w:r w:rsidRPr="006D71EB">
        <w:rPr>
          <w:rFonts w:ascii="Tahoma" w:hAnsi="Tahoma" w:cs="Tahoma"/>
          <w:sz w:val="20"/>
          <w:szCs w:val="20"/>
        </w:rPr>
        <w:t>znik nenadálé a mimořádné události, jejíž řešení nesnese odkladu – havárie, na již uloženém vedení je povinen oznámit jeho vlastník, správce nebo zhotovitel zásahu neprodleně městu Bruntál, a to v nejbližší pracovní den, současně ohlásit zábor veřejného prostranství. K tomuto oznámení město vydá dodatečné vyjádření s podmínkami města.</w:t>
      </w:r>
    </w:p>
    <w:p w:rsidR="004B7F2E" w:rsidRPr="006D71EB" w:rsidRDefault="004B7F2E" w:rsidP="004B7F2E">
      <w:pPr>
        <w:pStyle w:val="Bezmezer"/>
        <w:ind w:left="426"/>
        <w:jc w:val="both"/>
        <w:rPr>
          <w:rFonts w:ascii="Tahoma" w:hAnsi="Tahoma" w:cs="Tahoma"/>
          <w:sz w:val="20"/>
          <w:szCs w:val="20"/>
        </w:rPr>
      </w:pPr>
    </w:p>
    <w:p w:rsidR="004B7F2E" w:rsidRDefault="004B7F2E" w:rsidP="004B7F2E">
      <w:pPr>
        <w:pStyle w:val="Bezmezer"/>
        <w:ind w:left="426"/>
        <w:jc w:val="both"/>
        <w:rPr>
          <w:rFonts w:ascii="Tahoma" w:hAnsi="Tahoma" w:cs="Tahoma"/>
          <w:sz w:val="20"/>
          <w:szCs w:val="20"/>
        </w:rPr>
      </w:pPr>
    </w:p>
    <w:p w:rsidR="004B7F2E" w:rsidRPr="006D71EB" w:rsidRDefault="004B7F2E" w:rsidP="004B7F2E">
      <w:pPr>
        <w:pStyle w:val="Bezmezer"/>
        <w:ind w:left="426"/>
        <w:jc w:val="both"/>
        <w:rPr>
          <w:rFonts w:ascii="Tahoma" w:hAnsi="Tahoma" w:cs="Tahoma"/>
          <w:sz w:val="20"/>
          <w:szCs w:val="20"/>
        </w:rPr>
      </w:pPr>
    </w:p>
    <w:p w:rsidR="004B7F2E" w:rsidRPr="006D71EB" w:rsidRDefault="004B7F2E" w:rsidP="004B7F2E">
      <w:pPr>
        <w:pStyle w:val="Bezmezer"/>
        <w:jc w:val="both"/>
        <w:rPr>
          <w:rFonts w:ascii="Tahoma" w:hAnsi="Tahoma" w:cs="Tahoma"/>
          <w:sz w:val="20"/>
          <w:szCs w:val="20"/>
        </w:rPr>
      </w:pPr>
    </w:p>
    <w:p w:rsidR="004B7F2E" w:rsidRPr="006D71EB" w:rsidRDefault="004B7F2E" w:rsidP="004B7F2E">
      <w:pPr>
        <w:pStyle w:val="Bezmezer"/>
        <w:ind w:left="426" w:hanging="426"/>
        <w:jc w:val="center"/>
        <w:rPr>
          <w:rFonts w:ascii="Tahoma" w:hAnsi="Tahoma" w:cs="Tahoma"/>
          <w:b/>
          <w:sz w:val="20"/>
          <w:szCs w:val="20"/>
        </w:rPr>
      </w:pPr>
      <w:r w:rsidRPr="006D71EB">
        <w:rPr>
          <w:rFonts w:ascii="Tahoma" w:hAnsi="Tahoma" w:cs="Tahoma"/>
          <w:b/>
          <w:sz w:val="20"/>
          <w:szCs w:val="20"/>
        </w:rPr>
        <w:t>C.</w:t>
      </w:r>
    </w:p>
    <w:p w:rsidR="004B7F2E" w:rsidRPr="006D71EB" w:rsidRDefault="004B7F2E" w:rsidP="004B7F2E">
      <w:pPr>
        <w:jc w:val="center"/>
        <w:rPr>
          <w:rFonts w:ascii="Tahoma" w:hAnsi="Tahoma" w:cs="Tahoma"/>
          <w:b/>
          <w:sz w:val="20"/>
          <w:szCs w:val="20"/>
        </w:rPr>
      </w:pPr>
      <w:r w:rsidRPr="006D71EB">
        <w:rPr>
          <w:rFonts w:ascii="Tahoma" w:hAnsi="Tahoma" w:cs="Tahoma"/>
          <w:b/>
          <w:sz w:val="20"/>
          <w:szCs w:val="20"/>
        </w:rPr>
        <w:t xml:space="preserve">Technické, majetkové, sankční a záruční podmínky zásahů do komunikací, chodníků, veřejné zeleně a ostatních ploch uplatněné ve smlouvách </w:t>
      </w:r>
    </w:p>
    <w:p w:rsidR="004B7F2E" w:rsidRPr="006D71EB" w:rsidRDefault="004B7F2E" w:rsidP="004B7F2E">
      <w:pPr>
        <w:jc w:val="center"/>
        <w:rPr>
          <w:rFonts w:ascii="Tahoma" w:hAnsi="Tahoma" w:cs="Tahoma"/>
          <w:b/>
          <w:sz w:val="20"/>
          <w:szCs w:val="20"/>
        </w:rPr>
      </w:pPr>
      <w:r w:rsidRPr="006D71EB">
        <w:rPr>
          <w:rFonts w:ascii="Tahoma" w:hAnsi="Tahoma" w:cs="Tahoma"/>
          <w:b/>
          <w:sz w:val="20"/>
          <w:szCs w:val="20"/>
        </w:rPr>
        <w:t>Technické podmínky smlouvy</w:t>
      </w:r>
    </w:p>
    <w:p w:rsidR="004B7F2E" w:rsidRPr="006D71EB" w:rsidRDefault="004B7F2E" w:rsidP="004B7F2E">
      <w:pPr>
        <w:pStyle w:val="Odstavecseseznamem"/>
        <w:numPr>
          <w:ilvl w:val="0"/>
          <w:numId w:val="8"/>
        </w:numPr>
        <w:ind w:left="357" w:hanging="357"/>
        <w:rPr>
          <w:rFonts w:ascii="Tahoma" w:hAnsi="Tahoma" w:cs="Tahoma"/>
          <w:sz w:val="20"/>
          <w:szCs w:val="20"/>
        </w:rPr>
      </w:pPr>
      <w:r w:rsidRPr="006D71EB">
        <w:rPr>
          <w:rFonts w:ascii="Tahoma" w:hAnsi="Tahoma" w:cs="Tahoma"/>
          <w:sz w:val="20"/>
          <w:szCs w:val="20"/>
        </w:rPr>
        <w:t xml:space="preserve">Křížení a podélné umísťování inženýrských sítí v tělese místní komunikace (dále jen komunikace a chodníků bude provedeno </w:t>
      </w:r>
      <w:proofErr w:type="spellStart"/>
      <w:r w:rsidRPr="006D71EB">
        <w:rPr>
          <w:rFonts w:ascii="Tahoma" w:hAnsi="Tahoma" w:cs="Tahoma"/>
          <w:sz w:val="20"/>
          <w:szCs w:val="20"/>
        </w:rPr>
        <w:t>bezvýkopovou</w:t>
      </w:r>
      <w:proofErr w:type="spellEnd"/>
      <w:r w:rsidRPr="006D71EB">
        <w:rPr>
          <w:rFonts w:ascii="Tahoma" w:hAnsi="Tahoma" w:cs="Tahoma"/>
          <w:sz w:val="20"/>
          <w:szCs w:val="20"/>
        </w:rPr>
        <w:t xml:space="preserve"> technologií (protlaky, </w:t>
      </w:r>
      <w:proofErr w:type="spellStart"/>
      <w:r w:rsidRPr="006D71EB">
        <w:rPr>
          <w:rFonts w:ascii="Tahoma" w:hAnsi="Tahoma" w:cs="Tahoma"/>
          <w:sz w:val="20"/>
          <w:szCs w:val="20"/>
        </w:rPr>
        <w:t>podvrty</w:t>
      </w:r>
      <w:proofErr w:type="spellEnd"/>
      <w:r w:rsidRPr="006D71EB">
        <w:rPr>
          <w:rFonts w:ascii="Tahoma" w:hAnsi="Tahoma" w:cs="Tahoma"/>
          <w:sz w:val="20"/>
          <w:szCs w:val="20"/>
        </w:rPr>
        <w:t>)</w:t>
      </w:r>
    </w:p>
    <w:p w:rsidR="004B7F2E" w:rsidRPr="006D71EB" w:rsidRDefault="004B7F2E" w:rsidP="004B7F2E">
      <w:pPr>
        <w:pStyle w:val="Odstavecseseznamem"/>
        <w:numPr>
          <w:ilvl w:val="0"/>
          <w:numId w:val="8"/>
        </w:numPr>
        <w:ind w:left="357" w:hanging="357"/>
        <w:jc w:val="both"/>
        <w:rPr>
          <w:rFonts w:ascii="Tahoma" w:hAnsi="Tahoma" w:cs="Tahoma"/>
          <w:sz w:val="20"/>
          <w:szCs w:val="20"/>
        </w:rPr>
      </w:pPr>
      <w:r w:rsidRPr="006D71EB">
        <w:rPr>
          <w:rFonts w:ascii="Tahoma" w:hAnsi="Tahoma" w:cs="Tahoma"/>
          <w:sz w:val="20"/>
          <w:szCs w:val="20"/>
        </w:rPr>
        <w:t>Stavebními pracemi nesmí dojít k poškození tělesa komunikace a chodníku, ani jejich příslušenství, v případě poškození musí být tato skutečnost neprodleně oznámena a následně opravena</w:t>
      </w:r>
    </w:p>
    <w:p w:rsidR="004B7F2E" w:rsidRPr="006D71EB" w:rsidRDefault="004B7F2E" w:rsidP="004B7F2E">
      <w:pPr>
        <w:pStyle w:val="Odstavecseseznamem"/>
        <w:numPr>
          <w:ilvl w:val="0"/>
          <w:numId w:val="8"/>
        </w:numPr>
        <w:ind w:left="357" w:hanging="357"/>
        <w:rPr>
          <w:rFonts w:ascii="Tahoma" w:hAnsi="Tahoma" w:cs="Tahoma"/>
          <w:sz w:val="20"/>
          <w:szCs w:val="20"/>
        </w:rPr>
      </w:pPr>
      <w:r w:rsidRPr="006D71EB">
        <w:rPr>
          <w:rFonts w:ascii="Tahoma" w:hAnsi="Tahoma" w:cs="Tahoma"/>
          <w:sz w:val="20"/>
          <w:szCs w:val="20"/>
        </w:rPr>
        <w:t xml:space="preserve">V místě, kde nelze řešit zásah </w:t>
      </w:r>
      <w:proofErr w:type="spellStart"/>
      <w:r w:rsidRPr="006D71EB">
        <w:rPr>
          <w:rFonts w:ascii="Tahoma" w:hAnsi="Tahoma" w:cs="Tahoma"/>
          <w:sz w:val="20"/>
          <w:szCs w:val="20"/>
        </w:rPr>
        <w:t>bezvýkopově</w:t>
      </w:r>
      <w:proofErr w:type="spellEnd"/>
      <w:r w:rsidRPr="006D71EB">
        <w:rPr>
          <w:rFonts w:ascii="Tahoma" w:hAnsi="Tahoma" w:cs="Tahoma"/>
          <w:sz w:val="20"/>
          <w:szCs w:val="20"/>
        </w:rPr>
        <w:t xml:space="preserve"> bude po dohodě odsouhlasen otevřený výkop tělesem komunikace nebo chodníku za stanovených podmínek:</w:t>
      </w:r>
    </w:p>
    <w:p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Místo zásahu musí být zabezpečeno a alespoň provizorně označeno příslušným dopravním značením a zařízením</w:t>
      </w:r>
    </w:p>
    <w:p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Místo výkopu musí být ve zpevněné části komunikace u živičných povrchů vždy zařezáno</w:t>
      </w:r>
    </w:p>
    <w:p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Vedení sítí a příslušenství bude v tělese komunikace uloženo pod povrchem v chráničce</w:t>
      </w:r>
    </w:p>
    <w:p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Výkopek se nesmí použít zpětně pro zásyp v tělese komunikace</w:t>
      </w:r>
    </w:p>
    <w:p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Zásyp výkopu v tělese komunikace bude proveden kamenivem frakce 0-63 s hutněním po vrstvách 20 cm, horní vrstva o síle 40 cm bude provedena kamenivem frakce 16-32 prosypané recyklátem nebo prosívkou a do doby konečné úpravy musí být výkop udržován ve sjízdném stavu dosypáváním, případně dočasně vrchní vrstva nahrazena položením zámkové dlažby</w:t>
      </w:r>
    </w:p>
    <w:p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Před konečnou úpravou místa zásahu bude nutno prosívku (recyklát) nebo dlažbu z výkopu odstranit a následně provést jeho úpravu rozšířením místa výkopu odfrézováním (vybouráním) vrchní vrstvy o síle cca 5 cm v rozsahu min. 60 cm na každou stranu od hrany výkopu</w:t>
      </w:r>
    </w:p>
    <w:p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Konečná úprava komunikace bude zajištěna prostřednictvím odborně způsobilé firmy zabývající se opravami komunikací</w:t>
      </w:r>
    </w:p>
    <w:p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Na celou rozšířenou plochu místa výkopu musí být položena nová obrusná asfaltová vrstva, do nivelety stávající komunikace (bez hrbů a propadlin) s použitím spojovacího postřiku a zalitím pracovních spár pružnou zálivkou</w:t>
      </w:r>
    </w:p>
    <w:p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V případě podélného zásahu do tělesa komunikace delšího než 4 m bude povrch komunikace upraven v šířce min. jednoho jízdního pruhu</w:t>
      </w:r>
    </w:p>
    <w:p w:rsidR="004B7F2E" w:rsidRPr="006D71EB"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V případě komunikace v záruce nebo komunikace do šíře 4 m bude povrch upraven celoplošně na celou šíři komunikace podle druhu konečné vrstvy, u živičných povrchů v tloušťce minimálně 5 cm</w:t>
      </w:r>
    </w:p>
    <w:p w:rsidR="004B7F2E" w:rsidRPr="001B7AD4" w:rsidRDefault="004B7F2E" w:rsidP="004B7F2E">
      <w:pPr>
        <w:pStyle w:val="Odstavecseseznamem"/>
        <w:numPr>
          <w:ilvl w:val="0"/>
          <w:numId w:val="9"/>
        </w:numPr>
        <w:ind w:left="924" w:hanging="357"/>
        <w:jc w:val="both"/>
        <w:rPr>
          <w:rFonts w:ascii="Tahoma" w:hAnsi="Tahoma" w:cs="Tahoma"/>
          <w:sz w:val="20"/>
          <w:szCs w:val="20"/>
        </w:rPr>
      </w:pPr>
      <w:r w:rsidRPr="006D71EB">
        <w:rPr>
          <w:rFonts w:ascii="Tahoma" w:hAnsi="Tahoma" w:cs="Tahoma"/>
          <w:sz w:val="20"/>
          <w:szCs w:val="20"/>
        </w:rPr>
        <w:t>U chodníků při podélném zásahu delším než 4 m bude chodník opraven celoplošně, včetně nového podkladu v tloušťce 30 cm, nových vnějších i vnitřních obrub a položením nové zámkové betonové dlažby typu Holand, pokud nebude dohodnuto jinak</w:t>
      </w:r>
    </w:p>
    <w:p w:rsidR="004B7F2E" w:rsidRPr="001B7AD4" w:rsidRDefault="004B7F2E" w:rsidP="004B7F2E">
      <w:pPr>
        <w:pStyle w:val="Odstavecseseznamem"/>
        <w:numPr>
          <w:ilvl w:val="0"/>
          <w:numId w:val="8"/>
        </w:numPr>
        <w:ind w:left="357" w:hanging="357"/>
        <w:jc w:val="both"/>
        <w:rPr>
          <w:rFonts w:ascii="Tahoma" w:hAnsi="Tahoma" w:cs="Tahoma"/>
          <w:sz w:val="20"/>
          <w:szCs w:val="20"/>
        </w:rPr>
      </w:pPr>
      <w:r w:rsidRPr="006D71EB">
        <w:rPr>
          <w:rFonts w:ascii="Tahoma" w:hAnsi="Tahoma" w:cs="Tahoma"/>
          <w:sz w:val="20"/>
          <w:szCs w:val="20"/>
        </w:rPr>
        <w:t>Ostatní zpevněné a nezpevněné plochy mimo těles komunikací a chodníků v místě výkopu nebo jiných zásahů budou uvedeny do původního stavu před zásahem, pokud nebude písemně dohodnuto jinak</w:t>
      </w:r>
    </w:p>
    <w:p w:rsidR="004B7F2E" w:rsidRDefault="004B7F2E" w:rsidP="004B7F2E">
      <w:pPr>
        <w:pStyle w:val="Odstavecseseznamem"/>
        <w:numPr>
          <w:ilvl w:val="0"/>
          <w:numId w:val="8"/>
        </w:numPr>
        <w:ind w:left="357" w:hanging="357"/>
        <w:jc w:val="both"/>
        <w:rPr>
          <w:rFonts w:ascii="Tahoma" w:hAnsi="Tahoma" w:cs="Tahoma"/>
          <w:sz w:val="20"/>
          <w:szCs w:val="20"/>
        </w:rPr>
      </w:pPr>
      <w:r w:rsidRPr="006D71EB">
        <w:rPr>
          <w:rFonts w:ascii="Tahoma" w:hAnsi="Tahoma" w:cs="Tahoma"/>
          <w:sz w:val="20"/>
          <w:szCs w:val="20"/>
        </w:rPr>
        <w:t xml:space="preserve">Pro zásyp výkopů u ostatních ploch bude použit vhodný materiál, řádně hutněný po vrstvách </w:t>
      </w:r>
      <w:r w:rsidRPr="006D71EB">
        <w:rPr>
          <w:rFonts w:ascii="Tahoma" w:hAnsi="Tahoma" w:cs="Tahoma"/>
          <w:sz w:val="20"/>
          <w:szCs w:val="20"/>
        </w:rPr>
        <w:br/>
        <w:t>20-30 cm, který splňuje příslušné normy ČSN</w:t>
      </w:r>
    </w:p>
    <w:p w:rsidR="004B7F2E" w:rsidRDefault="004B7F2E" w:rsidP="004B7F2E">
      <w:pPr>
        <w:pStyle w:val="Odstavecseseznamem"/>
        <w:numPr>
          <w:ilvl w:val="0"/>
          <w:numId w:val="8"/>
        </w:numPr>
        <w:ind w:left="357" w:hanging="357"/>
        <w:jc w:val="both"/>
        <w:rPr>
          <w:rFonts w:ascii="Tahoma" w:hAnsi="Tahoma" w:cs="Tahoma"/>
          <w:sz w:val="20"/>
          <w:szCs w:val="20"/>
        </w:rPr>
      </w:pPr>
      <w:r w:rsidRPr="006D71EB">
        <w:rPr>
          <w:rFonts w:ascii="Tahoma" w:hAnsi="Tahoma" w:cs="Tahoma"/>
          <w:sz w:val="20"/>
          <w:szCs w:val="20"/>
        </w:rPr>
        <w:t>Zelené plochy budou po zásahu řádně ošetřeny tak, aby nedocházelo k hrbolům a poklesům a budou zpětně zatravněny dle příslušných norem ČSN 839031 (Technologie vegetačních úprav v krajině - Trávníky a jejich zakládání) a ČSN 839011 (Technologie vegetačních úprav v krajině - Práce s půdou)</w:t>
      </w:r>
    </w:p>
    <w:p w:rsidR="004B7F2E" w:rsidRPr="006D71EB" w:rsidRDefault="004B7F2E" w:rsidP="004B7F2E">
      <w:pPr>
        <w:pStyle w:val="Odstavecseseznamem"/>
        <w:numPr>
          <w:ilvl w:val="0"/>
          <w:numId w:val="8"/>
        </w:numPr>
        <w:ind w:left="357" w:hanging="357"/>
        <w:jc w:val="both"/>
        <w:rPr>
          <w:rFonts w:ascii="Tahoma" w:hAnsi="Tahoma" w:cs="Tahoma"/>
          <w:sz w:val="20"/>
          <w:szCs w:val="20"/>
        </w:rPr>
      </w:pPr>
      <w:r w:rsidRPr="006D71EB">
        <w:rPr>
          <w:rFonts w:ascii="Tahoma" w:hAnsi="Tahoma" w:cs="Tahoma"/>
          <w:sz w:val="20"/>
          <w:szCs w:val="20"/>
        </w:rPr>
        <w:t>Porosty stromů, keřů a ostatní vegetační plochy nesmí být zamokřeny nebo zaplaveny vodou, budou zajištěny bedněním nebo oplocením před mechanickým poškozením, budou chráněny obnažené kořeny před vysycháním, působením mrazu nebo jejich poraněním atd., dle příslušné normy ČSN 839061 (Technologie vegetačních úprav v krajině - Ochrana stromů, porostů a vegetačních ploch při stavebních pracích)</w:t>
      </w:r>
    </w:p>
    <w:p w:rsidR="004B7F2E" w:rsidRPr="006D71EB" w:rsidRDefault="004B7F2E" w:rsidP="004B7F2E">
      <w:pPr>
        <w:pStyle w:val="Odstavecseseznamem"/>
        <w:ind w:left="426"/>
        <w:jc w:val="both"/>
        <w:rPr>
          <w:rFonts w:ascii="Tahoma" w:hAnsi="Tahoma" w:cs="Tahoma"/>
          <w:sz w:val="20"/>
          <w:szCs w:val="20"/>
        </w:rPr>
      </w:pPr>
    </w:p>
    <w:p w:rsidR="004B7F2E" w:rsidRPr="006D71EB" w:rsidRDefault="004B7F2E" w:rsidP="004B7F2E">
      <w:pPr>
        <w:pStyle w:val="Odstavecseseznamem"/>
        <w:jc w:val="center"/>
        <w:rPr>
          <w:rFonts w:ascii="Tahoma" w:hAnsi="Tahoma" w:cs="Tahoma"/>
          <w:b/>
          <w:sz w:val="20"/>
          <w:szCs w:val="20"/>
        </w:rPr>
      </w:pPr>
      <w:r w:rsidRPr="006D71EB">
        <w:rPr>
          <w:rFonts w:ascii="Tahoma" w:hAnsi="Tahoma" w:cs="Tahoma"/>
          <w:b/>
          <w:sz w:val="20"/>
          <w:szCs w:val="20"/>
        </w:rPr>
        <w:t>Záruční podmínky</w:t>
      </w:r>
    </w:p>
    <w:p w:rsidR="004B7F2E" w:rsidRPr="006D71EB" w:rsidRDefault="004B7F2E" w:rsidP="004B7F2E">
      <w:pPr>
        <w:pStyle w:val="Odstavecseseznamem"/>
        <w:numPr>
          <w:ilvl w:val="0"/>
          <w:numId w:val="4"/>
        </w:numPr>
        <w:ind w:left="426" w:hanging="426"/>
        <w:jc w:val="both"/>
        <w:rPr>
          <w:rFonts w:ascii="Tahoma" w:hAnsi="Tahoma" w:cs="Tahoma"/>
          <w:sz w:val="20"/>
          <w:szCs w:val="20"/>
        </w:rPr>
      </w:pPr>
      <w:r>
        <w:rPr>
          <w:rFonts w:ascii="Tahoma" w:hAnsi="Tahoma" w:cs="Tahoma"/>
          <w:sz w:val="20"/>
          <w:szCs w:val="20"/>
        </w:rPr>
        <w:t>Investor</w:t>
      </w:r>
      <w:r w:rsidRPr="006D71EB">
        <w:rPr>
          <w:rFonts w:ascii="Tahoma" w:hAnsi="Tahoma" w:cs="Tahoma"/>
          <w:sz w:val="20"/>
          <w:szCs w:val="20"/>
        </w:rPr>
        <w:t xml:space="preserve"> přebírá záruku za provedení a kvalitu provedených prací v délce trvání 60 měsíců.</w:t>
      </w:r>
    </w:p>
    <w:p w:rsidR="004B7F2E" w:rsidRPr="006D71EB" w:rsidRDefault="004B7F2E" w:rsidP="004B7F2E">
      <w:pPr>
        <w:pStyle w:val="Odstavecseseznamem"/>
        <w:numPr>
          <w:ilvl w:val="0"/>
          <w:numId w:val="4"/>
        </w:numPr>
        <w:ind w:left="426" w:hanging="426"/>
        <w:jc w:val="both"/>
        <w:rPr>
          <w:rFonts w:ascii="Tahoma" w:hAnsi="Tahoma" w:cs="Tahoma"/>
          <w:sz w:val="20"/>
          <w:szCs w:val="20"/>
        </w:rPr>
      </w:pPr>
      <w:r w:rsidRPr="006D71EB">
        <w:rPr>
          <w:rFonts w:ascii="Tahoma" w:hAnsi="Tahoma" w:cs="Tahoma"/>
          <w:sz w:val="20"/>
          <w:szCs w:val="20"/>
        </w:rPr>
        <w:t>Záruční doba začíná plynout dnem převzetí Pozemku, dotčeného Stavbou zástupcem města Bruntál bez závad na základě Závěrečného protokolu o převzetí dotčených pozemků.</w:t>
      </w:r>
    </w:p>
    <w:p w:rsidR="004B7F2E" w:rsidRPr="006D71EB" w:rsidRDefault="004B7F2E" w:rsidP="004B7F2E">
      <w:pPr>
        <w:pStyle w:val="Odstavecseseznamem"/>
        <w:numPr>
          <w:ilvl w:val="0"/>
          <w:numId w:val="4"/>
        </w:numPr>
        <w:ind w:left="426" w:hanging="426"/>
        <w:jc w:val="both"/>
        <w:rPr>
          <w:rFonts w:ascii="Tahoma" w:hAnsi="Tahoma" w:cs="Tahoma"/>
          <w:sz w:val="20"/>
          <w:szCs w:val="20"/>
        </w:rPr>
      </w:pPr>
      <w:r w:rsidRPr="006D71EB">
        <w:rPr>
          <w:rFonts w:ascii="Tahoma" w:hAnsi="Tahoma" w:cs="Tahoma"/>
          <w:sz w:val="20"/>
          <w:szCs w:val="20"/>
        </w:rPr>
        <w:t>V případě uplatnění záruky bude Investor vyzván písemně k odstranění závady.</w:t>
      </w:r>
    </w:p>
    <w:p w:rsidR="004B7F2E" w:rsidRPr="006D71EB" w:rsidRDefault="004B7F2E" w:rsidP="004B7F2E">
      <w:pPr>
        <w:pStyle w:val="Odstavecseseznamem"/>
        <w:ind w:left="426"/>
        <w:jc w:val="both"/>
        <w:rPr>
          <w:rFonts w:ascii="Tahoma" w:hAnsi="Tahoma" w:cs="Tahoma"/>
          <w:sz w:val="20"/>
          <w:szCs w:val="20"/>
        </w:rPr>
      </w:pPr>
    </w:p>
    <w:p w:rsidR="004B7F2E" w:rsidRPr="006D71EB" w:rsidRDefault="004B7F2E" w:rsidP="004B7F2E">
      <w:pPr>
        <w:pStyle w:val="Odstavecseseznamem"/>
        <w:jc w:val="center"/>
        <w:rPr>
          <w:rFonts w:ascii="Tahoma" w:hAnsi="Tahoma" w:cs="Tahoma"/>
          <w:b/>
          <w:sz w:val="20"/>
          <w:szCs w:val="20"/>
        </w:rPr>
      </w:pPr>
      <w:r w:rsidRPr="006D71EB">
        <w:rPr>
          <w:rFonts w:ascii="Tahoma" w:hAnsi="Tahoma" w:cs="Tahoma"/>
          <w:b/>
          <w:sz w:val="20"/>
          <w:szCs w:val="20"/>
        </w:rPr>
        <w:t>Sankční podmínky smlouvy</w:t>
      </w:r>
    </w:p>
    <w:p w:rsidR="004B7F2E" w:rsidRPr="006D71EB" w:rsidRDefault="004B7F2E" w:rsidP="004B7F2E">
      <w:pPr>
        <w:pStyle w:val="Odstavecseseznamem"/>
        <w:jc w:val="center"/>
        <w:rPr>
          <w:rFonts w:ascii="Tahoma" w:hAnsi="Tahoma" w:cs="Tahoma"/>
          <w:b/>
          <w:sz w:val="20"/>
          <w:szCs w:val="20"/>
        </w:rPr>
      </w:pPr>
    </w:p>
    <w:p w:rsidR="004B7F2E" w:rsidRDefault="004B7F2E" w:rsidP="004B7F2E">
      <w:pPr>
        <w:pStyle w:val="Odstavecseseznamem"/>
        <w:numPr>
          <w:ilvl w:val="0"/>
          <w:numId w:val="5"/>
        </w:numPr>
        <w:ind w:left="426" w:hanging="426"/>
        <w:jc w:val="both"/>
        <w:rPr>
          <w:rFonts w:ascii="Tahoma" w:hAnsi="Tahoma" w:cs="Tahoma"/>
          <w:sz w:val="20"/>
          <w:szCs w:val="20"/>
        </w:rPr>
      </w:pPr>
      <w:r>
        <w:rPr>
          <w:rFonts w:ascii="Tahoma" w:hAnsi="Tahoma" w:cs="Tahoma"/>
          <w:sz w:val="20"/>
          <w:szCs w:val="20"/>
        </w:rPr>
        <w:t>V případě, že nebudou i</w:t>
      </w:r>
      <w:r w:rsidRPr="006D71EB">
        <w:rPr>
          <w:rFonts w:ascii="Tahoma" w:hAnsi="Tahoma" w:cs="Tahoma"/>
          <w:sz w:val="20"/>
          <w:szCs w:val="20"/>
        </w:rPr>
        <w:t xml:space="preserve">nvestorem dodrženy stanovené podmínky města Bruntál pro povolování zásahu do komunikací, chodníků, veřejné zeleně a ostatních ploch </w:t>
      </w:r>
      <w:r>
        <w:rPr>
          <w:rFonts w:ascii="Tahoma" w:hAnsi="Tahoma" w:cs="Tahoma"/>
          <w:sz w:val="20"/>
          <w:szCs w:val="20"/>
        </w:rPr>
        <w:t>dle technických podmínek</w:t>
      </w:r>
      <w:r w:rsidRPr="006D71EB">
        <w:rPr>
          <w:rFonts w:ascii="Tahoma" w:hAnsi="Tahoma" w:cs="Tahoma"/>
          <w:sz w:val="20"/>
          <w:szCs w:val="20"/>
        </w:rPr>
        <w:t xml:space="preserve"> smlouvy, je povinen uhradit městu Bruntál smluvní pokutu ve výši </w:t>
      </w:r>
      <w:r>
        <w:rPr>
          <w:rFonts w:ascii="Tahoma" w:hAnsi="Tahoma" w:cs="Tahoma"/>
          <w:sz w:val="20"/>
          <w:szCs w:val="20"/>
        </w:rPr>
        <w:t xml:space="preserve">……………… </w:t>
      </w:r>
      <w:r w:rsidRPr="006D71EB">
        <w:rPr>
          <w:rFonts w:ascii="Tahoma" w:hAnsi="Tahoma" w:cs="Tahoma"/>
          <w:sz w:val="20"/>
          <w:szCs w:val="20"/>
        </w:rPr>
        <w:t xml:space="preserve">Kč za každou nedodrženou podmínku, </w:t>
      </w:r>
      <w:r>
        <w:rPr>
          <w:rFonts w:ascii="Tahoma" w:hAnsi="Tahoma" w:cs="Tahoma"/>
          <w:sz w:val="20"/>
          <w:szCs w:val="20"/>
        </w:rPr>
        <w:t>po</w:t>
      </w:r>
      <w:r w:rsidRPr="006D71EB">
        <w:rPr>
          <w:rFonts w:ascii="Tahoma" w:hAnsi="Tahoma" w:cs="Tahoma"/>
          <w:sz w:val="20"/>
          <w:szCs w:val="20"/>
        </w:rPr>
        <w:t>dle délky zásahu.</w:t>
      </w:r>
    </w:p>
    <w:p w:rsidR="004B7F2E" w:rsidRPr="006D71EB" w:rsidRDefault="004B7F2E" w:rsidP="004B7F2E">
      <w:pPr>
        <w:pStyle w:val="Odstavecseseznamem"/>
        <w:ind w:left="426"/>
        <w:jc w:val="both"/>
        <w:rPr>
          <w:rFonts w:ascii="Tahoma" w:hAnsi="Tahoma" w:cs="Tahoma"/>
          <w:sz w:val="20"/>
          <w:szCs w:val="20"/>
        </w:rPr>
      </w:pPr>
    </w:p>
    <w:tbl>
      <w:tblPr>
        <w:tblStyle w:val="Mkatabulky"/>
        <w:tblW w:w="0" w:type="auto"/>
        <w:tblInd w:w="642" w:type="dxa"/>
        <w:tblLook w:val="04A0" w:firstRow="1" w:lastRow="0" w:firstColumn="1" w:lastColumn="0" w:noHBand="0" w:noVBand="1"/>
      </w:tblPr>
      <w:tblGrid>
        <w:gridCol w:w="3397"/>
        <w:gridCol w:w="3261"/>
      </w:tblGrid>
      <w:tr w:rsidR="004B7F2E" w:rsidTr="00691B5C">
        <w:trPr>
          <w:trHeight w:val="241"/>
        </w:trPr>
        <w:tc>
          <w:tcPr>
            <w:tcW w:w="6658" w:type="dxa"/>
            <w:gridSpan w:val="2"/>
            <w:tcBorders>
              <w:top w:val="single" w:sz="24" w:space="0" w:color="auto"/>
              <w:left w:val="single" w:sz="24" w:space="0" w:color="auto"/>
              <w:bottom w:val="single" w:sz="24" w:space="0" w:color="auto"/>
              <w:right w:val="single" w:sz="24" w:space="0" w:color="auto"/>
            </w:tcBorders>
          </w:tcPr>
          <w:p w:rsidR="004B7F2E" w:rsidRPr="00AF0C7D" w:rsidRDefault="004B7F2E" w:rsidP="00691B5C">
            <w:pPr>
              <w:jc w:val="center"/>
              <w:rPr>
                <w:rFonts w:ascii="Tahoma" w:hAnsi="Tahoma" w:cs="Tahoma"/>
                <w:b/>
                <w:sz w:val="20"/>
                <w:szCs w:val="20"/>
              </w:rPr>
            </w:pPr>
            <w:r w:rsidRPr="00AF0C7D">
              <w:rPr>
                <w:rFonts w:ascii="Tahoma" w:hAnsi="Tahoma" w:cs="Tahoma"/>
                <w:b/>
                <w:sz w:val="20"/>
                <w:szCs w:val="20"/>
              </w:rPr>
              <w:t>Tabulka stanovení sankcí dle délky zásahu</w:t>
            </w:r>
          </w:p>
        </w:tc>
      </w:tr>
      <w:tr w:rsidR="004B7F2E" w:rsidTr="00691B5C">
        <w:trPr>
          <w:trHeight w:val="241"/>
        </w:trPr>
        <w:tc>
          <w:tcPr>
            <w:tcW w:w="3397" w:type="dxa"/>
            <w:tcBorders>
              <w:top w:val="single" w:sz="24" w:space="0" w:color="auto"/>
              <w:left w:val="single" w:sz="24" w:space="0" w:color="auto"/>
              <w:bottom w:val="single" w:sz="24" w:space="0" w:color="auto"/>
              <w:right w:val="single" w:sz="24" w:space="0" w:color="auto"/>
            </w:tcBorders>
          </w:tcPr>
          <w:p w:rsidR="004B7F2E" w:rsidRPr="00AF0C7D" w:rsidRDefault="004B7F2E" w:rsidP="00691B5C">
            <w:pPr>
              <w:jc w:val="both"/>
              <w:rPr>
                <w:rFonts w:ascii="Tahoma" w:hAnsi="Tahoma" w:cs="Tahoma"/>
                <w:b/>
                <w:sz w:val="20"/>
                <w:szCs w:val="20"/>
              </w:rPr>
            </w:pPr>
            <w:r w:rsidRPr="00AF0C7D">
              <w:rPr>
                <w:rFonts w:ascii="Tahoma" w:hAnsi="Tahoma" w:cs="Tahoma"/>
                <w:b/>
                <w:sz w:val="20"/>
                <w:szCs w:val="20"/>
              </w:rPr>
              <w:t>Délka</w:t>
            </w:r>
          </w:p>
        </w:tc>
        <w:tc>
          <w:tcPr>
            <w:tcW w:w="3261" w:type="dxa"/>
            <w:tcBorders>
              <w:top w:val="single" w:sz="24" w:space="0" w:color="auto"/>
              <w:left w:val="single" w:sz="24" w:space="0" w:color="auto"/>
              <w:bottom w:val="single" w:sz="24" w:space="0" w:color="auto"/>
              <w:right w:val="single" w:sz="24" w:space="0" w:color="auto"/>
            </w:tcBorders>
          </w:tcPr>
          <w:p w:rsidR="004B7F2E" w:rsidRPr="00AF0C7D" w:rsidRDefault="004B7F2E" w:rsidP="00691B5C">
            <w:pPr>
              <w:jc w:val="both"/>
              <w:rPr>
                <w:rFonts w:ascii="Tahoma" w:hAnsi="Tahoma" w:cs="Tahoma"/>
                <w:b/>
                <w:sz w:val="20"/>
                <w:szCs w:val="20"/>
              </w:rPr>
            </w:pPr>
            <w:r w:rsidRPr="00AF0C7D">
              <w:rPr>
                <w:rFonts w:ascii="Tahoma" w:hAnsi="Tahoma" w:cs="Tahoma"/>
                <w:b/>
                <w:sz w:val="20"/>
                <w:szCs w:val="20"/>
              </w:rPr>
              <w:t>Cena v Kč</w:t>
            </w:r>
          </w:p>
        </w:tc>
      </w:tr>
      <w:tr w:rsidR="004B7F2E" w:rsidTr="00691B5C">
        <w:trPr>
          <w:trHeight w:val="242"/>
        </w:trPr>
        <w:tc>
          <w:tcPr>
            <w:tcW w:w="3397" w:type="dxa"/>
            <w:tcBorders>
              <w:top w:val="single" w:sz="24" w:space="0" w:color="auto"/>
            </w:tcBorders>
          </w:tcPr>
          <w:p w:rsidR="004B7F2E" w:rsidRDefault="004B7F2E" w:rsidP="00691B5C">
            <w:pPr>
              <w:jc w:val="both"/>
              <w:rPr>
                <w:rFonts w:ascii="Tahoma" w:hAnsi="Tahoma" w:cs="Tahoma"/>
                <w:sz w:val="20"/>
                <w:szCs w:val="20"/>
              </w:rPr>
            </w:pPr>
            <w:r>
              <w:rPr>
                <w:rFonts w:ascii="Tahoma" w:hAnsi="Tahoma" w:cs="Tahoma"/>
                <w:sz w:val="20"/>
                <w:szCs w:val="20"/>
              </w:rPr>
              <w:t>do 100 m</w:t>
            </w:r>
          </w:p>
        </w:tc>
        <w:tc>
          <w:tcPr>
            <w:tcW w:w="3261" w:type="dxa"/>
            <w:tcBorders>
              <w:top w:val="single" w:sz="24" w:space="0" w:color="auto"/>
            </w:tcBorders>
          </w:tcPr>
          <w:p w:rsidR="004B7F2E" w:rsidRDefault="004B7F2E" w:rsidP="00691B5C">
            <w:pPr>
              <w:jc w:val="both"/>
              <w:rPr>
                <w:rFonts w:ascii="Tahoma" w:hAnsi="Tahoma" w:cs="Tahoma"/>
                <w:sz w:val="20"/>
                <w:szCs w:val="20"/>
              </w:rPr>
            </w:pPr>
            <w:r>
              <w:rPr>
                <w:rFonts w:ascii="Tahoma" w:hAnsi="Tahoma" w:cs="Tahoma"/>
                <w:sz w:val="20"/>
                <w:szCs w:val="20"/>
              </w:rPr>
              <w:t>2000</w:t>
            </w:r>
          </w:p>
        </w:tc>
      </w:tr>
      <w:tr w:rsidR="004B7F2E" w:rsidTr="00691B5C">
        <w:trPr>
          <w:trHeight w:val="241"/>
        </w:trPr>
        <w:tc>
          <w:tcPr>
            <w:tcW w:w="3397" w:type="dxa"/>
          </w:tcPr>
          <w:p w:rsidR="004B7F2E" w:rsidRDefault="004B7F2E" w:rsidP="00691B5C">
            <w:pPr>
              <w:jc w:val="both"/>
              <w:rPr>
                <w:rFonts w:ascii="Tahoma" w:hAnsi="Tahoma" w:cs="Tahoma"/>
                <w:sz w:val="20"/>
                <w:szCs w:val="20"/>
              </w:rPr>
            </w:pPr>
            <w:r>
              <w:rPr>
                <w:rFonts w:ascii="Tahoma" w:hAnsi="Tahoma" w:cs="Tahoma"/>
                <w:sz w:val="20"/>
                <w:szCs w:val="20"/>
              </w:rPr>
              <w:t>101 – 300 m</w:t>
            </w:r>
          </w:p>
        </w:tc>
        <w:tc>
          <w:tcPr>
            <w:tcW w:w="3261" w:type="dxa"/>
          </w:tcPr>
          <w:p w:rsidR="004B7F2E" w:rsidRDefault="004B7F2E" w:rsidP="00691B5C">
            <w:pPr>
              <w:jc w:val="both"/>
              <w:rPr>
                <w:rFonts w:ascii="Tahoma" w:hAnsi="Tahoma" w:cs="Tahoma"/>
                <w:sz w:val="20"/>
                <w:szCs w:val="20"/>
              </w:rPr>
            </w:pPr>
            <w:r>
              <w:rPr>
                <w:rFonts w:ascii="Tahoma" w:hAnsi="Tahoma" w:cs="Tahoma"/>
                <w:sz w:val="20"/>
                <w:szCs w:val="20"/>
              </w:rPr>
              <w:t>3000</w:t>
            </w:r>
          </w:p>
        </w:tc>
      </w:tr>
      <w:tr w:rsidR="004B7F2E" w:rsidTr="00691B5C">
        <w:trPr>
          <w:trHeight w:val="241"/>
        </w:trPr>
        <w:tc>
          <w:tcPr>
            <w:tcW w:w="3397" w:type="dxa"/>
          </w:tcPr>
          <w:p w:rsidR="004B7F2E" w:rsidRDefault="004B7F2E" w:rsidP="00691B5C">
            <w:pPr>
              <w:jc w:val="both"/>
              <w:rPr>
                <w:rFonts w:ascii="Tahoma" w:hAnsi="Tahoma" w:cs="Tahoma"/>
                <w:sz w:val="20"/>
                <w:szCs w:val="20"/>
              </w:rPr>
            </w:pPr>
            <w:r>
              <w:rPr>
                <w:rFonts w:ascii="Tahoma" w:hAnsi="Tahoma" w:cs="Tahoma"/>
                <w:sz w:val="20"/>
                <w:szCs w:val="20"/>
              </w:rPr>
              <w:t>301 – 1000 m</w:t>
            </w:r>
          </w:p>
        </w:tc>
        <w:tc>
          <w:tcPr>
            <w:tcW w:w="3261" w:type="dxa"/>
          </w:tcPr>
          <w:p w:rsidR="004B7F2E" w:rsidRDefault="004B7F2E" w:rsidP="00691B5C">
            <w:pPr>
              <w:jc w:val="both"/>
              <w:rPr>
                <w:rFonts w:ascii="Tahoma" w:hAnsi="Tahoma" w:cs="Tahoma"/>
                <w:sz w:val="20"/>
                <w:szCs w:val="20"/>
              </w:rPr>
            </w:pPr>
            <w:r>
              <w:rPr>
                <w:rFonts w:ascii="Tahoma" w:hAnsi="Tahoma" w:cs="Tahoma"/>
                <w:sz w:val="20"/>
                <w:szCs w:val="20"/>
              </w:rPr>
              <w:t>5000</w:t>
            </w:r>
          </w:p>
        </w:tc>
      </w:tr>
      <w:tr w:rsidR="004B7F2E" w:rsidTr="00691B5C">
        <w:trPr>
          <w:trHeight w:val="242"/>
        </w:trPr>
        <w:tc>
          <w:tcPr>
            <w:tcW w:w="3397" w:type="dxa"/>
          </w:tcPr>
          <w:p w:rsidR="004B7F2E" w:rsidRDefault="004B7F2E" w:rsidP="00691B5C">
            <w:pPr>
              <w:jc w:val="both"/>
              <w:rPr>
                <w:rFonts w:ascii="Tahoma" w:hAnsi="Tahoma" w:cs="Tahoma"/>
                <w:sz w:val="20"/>
                <w:szCs w:val="20"/>
              </w:rPr>
            </w:pPr>
            <w:r>
              <w:rPr>
                <w:rFonts w:ascii="Tahoma" w:hAnsi="Tahoma" w:cs="Tahoma"/>
                <w:sz w:val="20"/>
                <w:szCs w:val="20"/>
              </w:rPr>
              <w:t>+ 100 m</w:t>
            </w:r>
          </w:p>
        </w:tc>
        <w:tc>
          <w:tcPr>
            <w:tcW w:w="3261" w:type="dxa"/>
          </w:tcPr>
          <w:p w:rsidR="004B7F2E" w:rsidRDefault="004B7F2E" w:rsidP="00691B5C">
            <w:pPr>
              <w:jc w:val="both"/>
              <w:rPr>
                <w:rFonts w:ascii="Tahoma" w:hAnsi="Tahoma" w:cs="Tahoma"/>
                <w:sz w:val="20"/>
                <w:szCs w:val="20"/>
              </w:rPr>
            </w:pPr>
            <w:r>
              <w:rPr>
                <w:rFonts w:ascii="Tahoma" w:hAnsi="Tahoma" w:cs="Tahoma"/>
                <w:sz w:val="20"/>
                <w:szCs w:val="20"/>
              </w:rPr>
              <w:t>+ 200</w:t>
            </w:r>
          </w:p>
        </w:tc>
      </w:tr>
    </w:tbl>
    <w:p w:rsidR="004B7F2E" w:rsidRPr="006D71EB" w:rsidRDefault="004B7F2E" w:rsidP="004B7F2E">
      <w:pPr>
        <w:jc w:val="both"/>
        <w:rPr>
          <w:rFonts w:ascii="Tahoma" w:hAnsi="Tahoma" w:cs="Tahoma"/>
          <w:sz w:val="20"/>
          <w:szCs w:val="20"/>
        </w:rPr>
      </w:pPr>
    </w:p>
    <w:p w:rsidR="004B7F2E" w:rsidRPr="006D71EB" w:rsidRDefault="004B7F2E" w:rsidP="004B7F2E">
      <w:pPr>
        <w:pStyle w:val="Odstavecseseznamem"/>
        <w:numPr>
          <w:ilvl w:val="0"/>
          <w:numId w:val="5"/>
        </w:numPr>
        <w:ind w:left="426" w:hanging="426"/>
        <w:jc w:val="both"/>
        <w:rPr>
          <w:rFonts w:ascii="Tahoma" w:hAnsi="Tahoma" w:cs="Tahoma"/>
          <w:sz w:val="20"/>
          <w:szCs w:val="20"/>
        </w:rPr>
      </w:pPr>
      <w:r w:rsidRPr="006D71EB">
        <w:rPr>
          <w:rFonts w:ascii="Tahoma" w:hAnsi="Tahoma" w:cs="Tahoma"/>
          <w:sz w:val="20"/>
          <w:szCs w:val="20"/>
        </w:rPr>
        <w:t xml:space="preserve">V případě, že </w:t>
      </w:r>
      <w:r>
        <w:rPr>
          <w:rFonts w:ascii="Tahoma" w:hAnsi="Tahoma" w:cs="Tahoma"/>
          <w:sz w:val="20"/>
          <w:szCs w:val="20"/>
        </w:rPr>
        <w:t>investor</w:t>
      </w:r>
      <w:r w:rsidRPr="006D71EB">
        <w:rPr>
          <w:rFonts w:ascii="Tahoma" w:hAnsi="Tahoma" w:cs="Tahoma"/>
          <w:sz w:val="20"/>
          <w:szCs w:val="20"/>
        </w:rPr>
        <w:t xml:space="preserve"> nepředá pozemek komunikace, chodníku, veřejné zeleně a ostatní plochy dotčený stavbou nebo zásahem do </w:t>
      </w:r>
      <w:r>
        <w:rPr>
          <w:rFonts w:ascii="Tahoma" w:hAnsi="Tahoma" w:cs="Tahoma"/>
          <w:sz w:val="20"/>
          <w:szCs w:val="20"/>
        </w:rPr>
        <w:t xml:space="preserve">stanoveného smluvního </w:t>
      </w:r>
      <w:r w:rsidRPr="006D71EB">
        <w:rPr>
          <w:rFonts w:ascii="Tahoma" w:hAnsi="Tahoma" w:cs="Tahoma"/>
          <w:sz w:val="20"/>
          <w:szCs w:val="20"/>
        </w:rPr>
        <w:t xml:space="preserve">termínu, pro ukončení prací bez vad a nedodělků, je povinen uhradit městu Bruntál smluvní pokutu ve výši ve výši 600,00 Kč za každý, byť jen započatý den prodlení. </w:t>
      </w:r>
    </w:p>
    <w:p w:rsidR="004B7F2E" w:rsidRPr="006D71EB" w:rsidRDefault="004B7F2E" w:rsidP="004B7F2E">
      <w:pPr>
        <w:pStyle w:val="Odstavecseseznamem"/>
        <w:numPr>
          <w:ilvl w:val="0"/>
          <w:numId w:val="5"/>
        </w:numPr>
        <w:ind w:left="426" w:hanging="426"/>
        <w:jc w:val="both"/>
        <w:rPr>
          <w:rFonts w:ascii="Tahoma" w:hAnsi="Tahoma" w:cs="Tahoma"/>
          <w:sz w:val="20"/>
          <w:szCs w:val="20"/>
        </w:rPr>
      </w:pPr>
      <w:r w:rsidRPr="006D71EB">
        <w:rPr>
          <w:rFonts w:ascii="Tahoma" w:hAnsi="Tahoma" w:cs="Tahoma"/>
          <w:sz w:val="20"/>
          <w:szCs w:val="20"/>
        </w:rPr>
        <w:t xml:space="preserve">V případě, že </w:t>
      </w:r>
      <w:r>
        <w:rPr>
          <w:rFonts w:ascii="Tahoma" w:hAnsi="Tahoma" w:cs="Tahoma"/>
          <w:sz w:val="20"/>
          <w:szCs w:val="20"/>
        </w:rPr>
        <w:t>i</w:t>
      </w:r>
      <w:r w:rsidRPr="006D71EB">
        <w:rPr>
          <w:rFonts w:ascii="Tahoma" w:hAnsi="Tahoma" w:cs="Tahoma"/>
          <w:sz w:val="20"/>
          <w:szCs w:val="20"/>
        </w:rPr>
        <w:t xml:space="preserve">nvestor neodstraní vady díla uplatněné městem Bruntál v rámci záruky do 15 dnů od jejich uplatnění, </w:t>
      </w:r>
      <w:r w:rsidRPr="00D9136D">
        <w:rPr>
          <w:rFonts w:ascii="Tahoma" w:hAnsi="Tahoma" w:cs="Tahoma"/>
          <w:sz w:val="20"/>
          <w:szCs w:val="20"/>
        </w:rPr>
        <w:t xml:space="preserve">bude </w:t>
      </w:r>
      <w:r>
        <w:rPr>
          <w:rFonts w:ascii="Tahoma" w:hAnsi="Tahoma" w:cs="Tahoma"/>
          <w:sz w:val="20"/>
          <w:szCs w:val="20"/>
        </w:rPr>
        <w:t>investorovi</w:t>
      </w:r>
      <w:r w:rsidRPr="00D9136D">
        <w:rPr>
          <w:rFonts w:ascii="Tahoma" w:hAnsi="Tahoma" w:cs="Tahoma"/>
          <w:sz w:val="20"/>
          <w:szCs w:val="20"/>
        </w:rPr>
        <w:t xml:space="preserve"> vyměřena </w:t>
      </w:r>
      <w:r>
        <w:rPr>
          <w:rFonts w:ascii="Tahoma" w:hAnsi="Tahoma" w:cs="Tahoma"/>
          <w:sz w:val="20"/>
          <w:szCs w:val="20"/>
        </w:rPr>
        <w:t xml:space="preserve">smluvní </w:t>
      </w:r>
      <w:r w:rsidRPr="00D9136D">
        <w:rPr>
          <w:rFonts w:ascii="Tahoma" w:hAnsi="Tahoma" w:cs="Tahoma"/>
          <w:sz w:val="20"/>
          <w:szCs w:val="20"/>
        </w:rPr>
        <w:t>pokuta</w:t>
      </w:r>
      <w:r w:rsidRPr="006D71EB">
        <w:rPr>
          <w:rFonts w:ascii="Tahoma" w:hAnsi="Tahoma" w:cs="Tahoma"/>
          <w:sz w:val="20"/>
          <w:szCs w:val="20"/>
        </w:rPr>
        <w:t xml:space="preserve"> ve výši 600,00 Kč/den za každý, byť jen započatý den prodlení.  </w:t>
      </w:r>
    </w:p>
    <w:p w:rsidR="004B7F2E" w:rsidRPr="006D71EB" w:rsidRDefault="004B7F2E" w:rsidP="004B7F2E">
      <w:pPr>
        <w:pStyle w:val="Odstavecseseznamem"/>
        <w:numPr>
          <w:ilvl w:val="0"/>
          <w:numId w:val="5"/>
        </w:numPr>
        <w:ind w:left="426" w:hanging="426"/>
        <w:jc w:val="both"/>
        <w:rPr>
          <w:rFonts w:ascii="Tahoma" w:hAnsi="Tahoma" w:cs="Tahoma"/>
          <w:sz w:val="20"/>
          <w:szCs w:val="20"/>
        </w:rPr>
      </w:pPr>
      <w:r>
        <w:rPr>
          <w:rFonts w:ascii="Tahoma" w:hAnsi="Tahoma" w:cs="Tahoma"/>
          <w:sz w:val="20"/>
          <w:szCs w:val="20"/>
        </w:rPr>
        <w:t>V případě, že i</w:t>
      </w:r>
      <w:r w:rsidRPr="006D71EB">
        <w:rPr>
          <w:rFonts w:ascii="Tahoma" w:hAnsi="Tahoma" w:cs="Tahoma"/>
          <w:sz w:val="20"/>
          <w:szCs w:val="20"/>
        </w:rPr>
        <w:t xml:space="preserve">nvestor nesplní povinnost dle </w:t>
      </w:r>
      <w:r>
        <w:rPr>
          <w:rFonts w:ascii="Tahoma" w:hAnsi="Tahoma" w:cs="Tahoma"/>
          <w:sz w:val="20"/>
          <w:szCs w:val="20"/>
        </w:rPr>
        <w:t xml:space="preserve">níže uvedeného </w:t>
      </w:r>
      <w:r w:rsidRPr="006D71EB">
        <w:rPr>
          <w:rFonts w:ascii="Tahoma" w:hAnsi="Tahoma" w:cs="Tahoma"/>
          <w:sz w:val="20"/>
          <w:szCs w:val="20"/>
        </w:rPr>
        <w:t xml:space="preserve">článku </w:t>
      </w:r>
      <w:r>
        <w:rPr>
          <w:rFonts w:ascii="Tahoma" w:hAnsi="Tahoma" w:cs="Tahoma"/>
          <w:sz w:val="20"/>
          <w:szCs w:val="20"/>
        </w:rPr>
        <w:t>Povinnosti investora</w:t>
      </w:r>
      <w:r w:rsidRPr="006D71EB">
        <w:rPr>
          <w:rFonts w:ascii="Tahoma" w:hAnsi="Tahoma" w:cs="Tahoma"/>
          <w:sz w:val="20"/>
          <w:szCs w:val="20"/>
        </w:rPr>
        <w:t xml:space="preserve"> odst. 3 </w:t>
      </w:r>
      <w:r>
        <w:rPr>
          <w:rFonts w:ascii="Tahoma" w:hAnsi="Tahoma" w:cs="Tahoma"/>
          <w:sz w:val="20"/>
          <w:szCs w:val="20"/>
        </w:rPr>
        <w:t>těchto podmínek</w:t>
      </w:r>
      <w:r w:rsidRPr="006D71EB">
        <w:rPr>
          <w:rFonts w:ascii="Tahoma" w:hAnsi="Tahoma" w:cs="Tahoma"/>
          <w:sz w:val="20"/>
          <w:szCs w:val="20"/>
        </w:rPr>
        <w:t xml:space="preserve"> (předložení protokolů) je povinen uhradit městu Bruntál smluvní pokutu ve výši 5000,00 Kč za každé porušení této povinnosti.</w:t>
      </w:r>
    </w:p>
    <w:p w:rsidR="004B7F2E" w:rsidRPr="006D71EB" w:rsidRDefault="004B7F2E" w:rsidP="004B7F2E">
      <w:pPr>
        <w:pStyle w:val="Odstavecseseznamem"/>
        <w:numPr>
          <w:ilvl w:val="0"/>
          <w:numId w:val="5"/>
        </w:numPr>
        <w:ind w:left="426" w:hanging="426"/>
        <w:jc w:val="both"/>
        <w:rPr>
          <w:rFonts w:ascii="Tahoma" w:hAnsi="Tahoma" w:cs="Tahoma"/>
          <w:sz w:val="20"/>
          <w:szCs w:val="20"/>
        </w:rPr>
      </w:pPr>
      <w:r w:rsidRPr="006D71EB">
        <w:rPr>
          <w:rFonts w:ascii="Tahoma" w:hAnsi="Tahoma" w:cs="Tahoma"/>
          <w:sz w:val="20"/>
          <w:szCs w:val="20"/>
        </w:rPr>
        <w:t>Nároky z jednotlivých smluvních pokut mohou být ze strany města Bruntál uplatněny vedle sebe nezávisle, neboť se dle dohody smluvních stran vzájemně nekryjí ani nekonzumují.</w:t>
      </w:r>
    </w:p>
    <w:p w:rsidR="004B7F2E" w:rsidRPr="006D71EB" w:rsidRDefault="004B7F2E" w:rsidP="004B7F2E">
      <w:pPr>
        <w:jc w:val="center"/>
        <w:rPr>
          <w:rFonts w:ascii="Tahoma" w:hAnsi="Tahoma" w:cs="Tahoma"/>
          <w:b/>
          <w:sz w:val="20"/>
          <w:szCs w:val="20"/>
        </w:rPr>
      </w:pPr>
      <w:r w:rsidRPr="006D71EB">
        <w:rPr>
          <w:rFonts w:ascii="Tahoma" w:hAnsi="Tahoma" w:cs="Tahoma"/>
          <w:b/>
          <w:sz w:val="20"/>
          <w:szCs w:val="20"/>
        </w:rPr>
        <w:t>Povinnosti investora</w:t>
      </w:r>
    </w:p>
    <w:p w:rsidR="004B7F2E" w:rsidRPr="006D71EB" w:rsidRDefault="004B7F2E" w:rsidP="004B7F2E">
      <w:pPr>
        <w:pStyle w:val="Odstavecseseznamem"/>
        <w:numPr>
          <w:ilvl w:val="0"/>
          <w:numId w:val="6"/>
        </w:numPr>
        <w:ind w:left="426" w:hanging="426"/>
        <w:jc w:val="both"/>
        <w:rPr>
          <w:rFonts w:ascii="Tahoma" w:hAnsi="Tahoma" w:cs="Tahoma"/>
          <w:sz w:val="20"/>
          <w:szCs w:val="20"/>
        </w:rPr>
      </w:pPr>
      <w:r w:rsidRPr="006D71EB">
        <w:rPr>
          <w:rFonts w:ascii="Tahoma" w:hAnsi="Tahoma" w:cs="Tahoma"/>
          <w:sz w:val="20"/>
          <w:szCs w:val="20"/>
        </w:rPr>
        <w:t>Pozemek komunikace, chodníku, veřejné zeleně a ostatní plochy dotčený stavebními pracemi budou Investorem předány zástupci města Bruntál</w:t>
      </w:r>
      <w:r>
        <w:rPr>
          <w:rFonts w:ascii="Tahoma" w:hAnsi="Tahoma" w:cs="Tahoma"/>
          <w:sz w:val="20"/>
          <w:szCs w:val="20"/>
        </w:rPr>
        <w:t>,</w:t>
      </w:r>
      <w:r w:rsidRPr="006D71EB">
        <w:rPr>
          <w:rFonts w:ascii="Tahoma" w:hAnsi="Tahoma" w:cs="Tahoma"/>
          <w:sz w:val="20"/>
          <w:szCs w:val="20"/>
        </w:rPr>
        <w:t xml:space="preserve"> o čemž bude sepsán Závěrečný protokolu o převzetí dotčených pozemků. Předání a převzetí bude realizováno v pracovní den, který bude určen zástupcem města Bruntál na základě písemné výzvy investora k převzetí pozemku. Tato výzva musí být městu Bruntál doručena nejpozději 5 pracovních dnů před ukončením Stavby. Nedodržení této lhůty jde k tíži Investora a případné takto způsobené prodlení je důvodem pro uplatnění smluvní pokuty. Město Bruntál není povinno po</w:t>
      </w:r>
      <w:r>
        <w:rPr>
          <w:rFonts w:ascii="Tahoma" w:hAnsi="Tahoma" w:cs="Tahoma"/>
          <w:sz w:val="20"/>
          <w:szCs w:val="20"/>
        </w:rPr>
        <w:t xml:space="preserve">skytnout urychlenou součinnost </w:t>
      </w:r>
      <w:r w:rsidRPr="006D71EB">
        <w:rPr>
          <w:rFonts w:ascii="Tahoma" w:hAnsi="Tahoma" w:cs="Tahoma"/>
          <w:sz w:val="20"/>
          <w:szCs w:val="20"/>
        </w:rPr>
        <w:t>(kratší než 5 pracovních dní) s převzetím pozemku v případě, kdy výzva nebyla doručena včas.</w:t>
      </w:r>
    </w:p>
    <w:p w:rsidR="004B7F2E" w:rsidRPr="006D71EB" w:rsidRDefault="004B7F2E" w:rsidP="004B7F2E">
      <w:pPr>
        <w:pStyle w:val="Odstavecseseznamem"/>
        <w:numPr>
          <w:ilvl w:val="0"/>
          <w:numId w:val="6"/>
        </w:numPr>
        <w:ind w:left="426" w:hanging="426"/>
        <w:jc w:val="both"/>
        <w:rPr>
          <w:rFonts w:ascii="Tahoma" w:hAnsi="Tahoma" w:cs="Tahoma"/>
          <w:sz w:val="20"/>
          <w:szCs w:val="20"/>
        </w:rPr>
      </w:pPr>
      <w:r w:rsidRPr="006D71EB">
        <w:rPr>
          <w:rFonts w:ascii="Tahoma" w:hAnsi="Tahoma" w:cs="Tahoma"/>
          <w:sz w:val="20"/>
          <w:szCs w:val="20"/>
        </w:rPr>
        <w:t>V případě zjištění vad provedených oprav či úprav předaných pozemků v době záruky je Investor povinen odstranit vady do 15 dnů od doručení výzvy k odstranění vad díla.</w:t>
      </w:r>
    </w:p>
    <w:p w:rsidR="004B7F2E" w:rsidRPr="006D71EB" w:rsidRDefault="004B7F2E" w:rsidP="004B7F2E">
      <w:pPr>
        <w:pStyle w:val="Odstavecseseznamem"/>
        <w:numPr>
          <w:ilvl w:val="0"/>
          <w:numId w:val="6"/>
        </w:numPr>
        <w:ind w:left="426" w:hanging="426"/>
        <w:jc w:val="both"/>
        <w:rPr>
          <w:rFonts w:ascii="Tahoma" w:hAnsi="Tahoma" w:cs="Tahoma"/>
          <w:sz w:val="20"/>
          <w:szCs w:val="20"/>
        </w:rPr>
      </w:pPr>
      <w:r w:rsidRPr="006D71EB">
        <w:rPr>
          <w:rFonts w:ascii="Tahoma" w:hAnsi="Tahoma" w:cs="Tahoma"/>
          <w:sz w:val="20"/>
          <w:szCs w:val="20"/>
        </w:rPr>
        <w:t>Investor je povinen předložit zástupci města Bruntál u každého otevřeného výkopu nad 4 m v tělese komunikace protokol o provedených zkouškách zhutnění podle ČSN 72 1006 (Kontrola zhutnění zemin a sypanin), resp. ČSN 73 6192 (Rázová zatěžovací zkouška netuhých vozovek a podloží). Tento protokol bude nedílnou součástí Závěrečného protokolu o převzetí dotčených pozemků. Zkouška zhutnění bude provedena na každých započatých 10 m výkopu, u příčného výkopu bude provedena v každém jízdním pruhu.</w:t>
      </w:r>
    </w:p>
    <w:p w:rsidR="004B7F2E" w:rsidRPr="006D71EB" w:rsidRDefault="004B7F2E" w:rsidP="004B7F2E">
      <w:pPr>
        <w:pStyle w:val="Odstavecseseznamem"/>
        <w:numPr>
          <w:ilvl w:val="0"/>
          <w:numId w:val="6"/>
        </w:numPr>
        <w:ind w:left="426" w:hanging="426"/>
        <w:jc w:val="both"/>
        <w:rPr>
          <w:rFonts w:ascii="Tahoma" w:hAnsi="Tahoma" w:cs="Tahoma"/>
          <w:sz w:val="20"/>
          <w:szCs w:val="20"/>
        </w:rPr>
      </w:pPr>
      <w:r w:rsidRPr="006D71EB">
        <w:rPr>
          <w:rFonts w:ascii="Tahoma" w:hAnsi="Tahoma" w:cs="Tahoma"/>
          <w:sz w:val="20"/>
          <w:szCs w:val="20"/>
        </w:rPr>
        <w:t>Investor je povinen před započetím stavebních prací zjistit u vlastníků, či správců sítí existenci stávajících vedení, popř. zajistit jejich vytyčení a učinit taková opatření, aby nedošlo k jejich poškození. V případě vzniku škod na dotčených nemovitostech, zde uložených inženýrských sítí nebo jiných vedení, staveb na pozemcích se nacházejících či jiných škod vzniklých s realizací stavby, budou tyto plně hrazeny zhotovitelem.</w:t>
      </w:r>
    </w:p>
    <w:p w:rsidR="004B7F2E" w:rsidRPr="00172D82" w:rsidRDefault="004B7F2E" w:rsidP="004B7F2E">
      <w:pPr>
        <w:pStyle w:val="Odstavecseseznamem"/>
        <w:numPr>
          <w:ilvl w:val="0"/>
          <w:numId w:val="6"/>
        </w:numPr>
        <w:ind w:left="426" w:hanging="426"/>
        <w:jc w:val="both"/>
        <w:rPr>
          <w:rFonts w:ascii="Tahoma" w:hAnsi="Tahoma" w:cs="Tahoma"/>
          <w:sz w:val="20"/>
          <w:szCs w:val="20"/>
        </w:rPr>
      </w:pPr>
      <w:r w:rsidRPr="006D71EB">
        <w:rPr>
          <w:rFonts w:ascii="Tahoma" w:hAnsi="Tahoma" w:cs="Tahoma"/>
          <w:sz w:val="20"/>
          <w:szCs w:val="20"/>
        </w:rPr>
        <w:t xml:space="preserve">Užívání pozemku ve vlastnictví města za účelem provádění stavebních prací podléhá zpoplatnění podle příslušné obecně závazné vyhlášky a zhotovitel je povinen splnit ohlašovací a poplatkovou povinnost. </w:t>
      </w:r>
    </w:p>
    <w:p w:rsidR="004B7F2E" w:rsidRPr="006D71EB" w:rsidRDefault="004B7F2E" w:rsidP="004B7F2E">
      <w:pPr>
        <w:pStyle w:val="Bezmezer"/>
        <w:ind w:left="426" w:hanging="426"/>
        <w:jc w:val="center"/>
        <w:rPr>
          <w:rFonts w:ascii="Tahoma" w:hAnsi="Tahoma" w:cs="Tahoma"/>
          <w:b/>
          <w:sz w:val="20"/>
          <w:szCs w:val="20"/>
        </w:rPr>
      </w:pPr>
      <w:r w:rsidRPr="006D71EB">
        <w:rPr>
          <w:rFonts w:ascii="Tahoma" w:hAnsi="Tahoma" w:cs="Tahoma"/>
          <w:b/>
          <w:sz w:val="20"/>
          <w:szCs w:val="20"/>
        </w:rPr>
        <w:t>D.</w:t>
      </w:r>
    </w:p>
    <w:p w:rsidR="004B7F2E" w:rsidRPr="006D71EB" w:rsidRDefault="004B7F2E" w:rsidP="004B7F2E">
      <w:pPr>
        <w:pStyle w:val="Bezmezer"/>
        <w:ind w:left="426" w:hanging="426"/>
        <w:jc w:val="center"/>
        <w:rPr>
          <w:rFonts w:ascii="Tahoma" w:hAnsi="Tahoma" w:cs="Tahoma"/>
          <w:b/>
          <w:sz w:val="20"/>
          <w:szCs w:val="20"/>
        </w:rPr>
      </w:pPr>
      <w:r w:rsidRPr="006D71EB">
        <w:rPr>
          <w:rFonts w:ascii="Tahoma" w:hAnsi="Tahoma" w:cs="Tahoma"/>
          <w:b/>
          <w:sz w:val="20"/>
          <w:szCs w:val="20"/>
        </w:rPr>
        <w:t>Závěrečná ustanovení</w:t>
      </w:r>
    </w:p>
    <w:p w:rsidR="004B7F2E" w:rsidRPr="006D71EB" w:rsidRDefault="004B7F2E" w:rsidP="004B7F2E">
      <w:pPr>
        <w:pStyle w:val="Bezmezer"/>
        <w:ind w:left="426" w:hanging="426"/>
        <w:jc w:val="center"/>
        <w:rPr>
          <w:rFonts w:ascii="Tahoma" w:hAnsi="Tahoma" w:cs="Tahoma"/>
          <w:b/>
          <w:sz w:val="20"/>
          <w:szCs w:val="20"/>
        </w:rPr>
      </w:pPr>
    </w:p>
    <w:p w:rsidR="004B7F2E" w:rsidRPr="006D71EB" w:rsidRDefault="004B7F2E" w:rsidP="004B7F2E">
      <w:pPr>
        <w:pStyle w:val="Bezmezer"/>
        <w:jc w:val="both"/>
        <w:rPr>
          <w:rFonts w:ascii="Tahoma" w:hAnsi="Tahoma" w:cs="Tahoma"/>
          <w:sz w:val="20"/>
          <w:szCs w:val="20"/>
        </w:rPr>
      </w:pPr>
      <w:r w:rsidRPr="006D71EB">
        <w:rPr>
          <w:rFonts w:ascii="Tahoma" w:hAnsi="Tahoma" w:cs="Tahoma"/>
          <w:sz w:val="20"/>
          <w:szCs w:val="20"/>
        </w:rPr>
        <w:t xml:space="preserve">Tyto Podmínky pro povolování zásahu při umisťování inženýrských sítí, jiných vedení a provádění stavebních prací na pozemcích ve vlastnictví města Bruntál schválila Rada města Bruntál dne </w:t>
      </w:r>
      <w:proofErr w:type="gramStart"/>
      <w:r w:rsidRPr="006D71EB">
        <w:rPr>
          <w:rFonts w:ascii="Tahoma" w:hAnsi="Tahoma" w:cs="Tahoma"/>
          <w:sz w:val="20"/>
          <w:szCs w:val="20"/>
        </w:rPr>
        <w:t>24.02.2021</w:t>
      </w:r>
      <w:proofErr w:type="gramEnd"/>
      <w:r>
        <w:rPr>
          <w:rFonts w:ascii="Tahoma" w:hAnsi="Tahoma" w:cs="Tahoma"/>
          <w:sz w:val="20"/>
          <w:szCs w:val="20"/>
        </w:rPr>
        <w:t xml:space="preserve"> pod číslem usnesení 2266/50</w:t>
      </w:r>
      <w:r w:rsidRPr="006D71EB">
        <w:rPr>
          <w:rFonts w:ascii="Tahoma" w:hAnsi="Tahoma" w:cs="Tahoma"/>
          <w:sz w:val="20"/>
          <w:szCs w:val="20"/>
        </w:rPr>
        <w:t>R/2021.</w:t>
      </w:r>
    </w:p>
    <w:p w:rsidR="004B7F2E" w:rsidRPr="006D71EB"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Pr="00A9163D" w:rsidRDefault="004B7F2E" w:rsidP="004B7F2E">
      <w:pPr>
        <w:pStyle w:val="Bezmezer"/>
        <w:jc w:val="both"/>
        <w:rPr>
          <w:rFonts w:ascii="Tahoma" w:hAnsi="Tahoma" w:cs="Tahoma"/>
          <w:b/>
          <w:sz w:val="20"/>
          <w:szCs w:val="20"/>
        </w:rPr>
      </w:pPr>
      <w:r w:rsidRPr="00A9163D">
        <w:rPr>
          <w:rFonts w:ascii="Tahoma" w:hAnsi="Tahoma" w:cs="Tahoma"/>
          <w:b/>
          <w:sz w:val="20"/>
          <w:szCs w:val="20"/>
        </w:rPr>
        <w:t>PŘÍLOHA:</w:t>
      </w:r>
    </w:p>
    <w:p w:rsidR="004B7F2E" w:rsidRDefault="004B7F2E" w:rsidP="004B7F2E">
      <w:pPr>
        <w:pStyle w:val="Bezmezer"/>
        <w:numPr>
          <w:ilvl w:val="0"/>
          <w:numId w:val="10"/>
        </w:numPr>
        <w:jc w:val="both"/>
        <w:rPr>
          <w:rFonts w:ascii="Tahoma" w:hAnsi="Tahoma" w:cs="Tahoma"/>
          <w:sz w:val="20"/>
          <w:szCs w:val="20"/>
        </w:rPr>
      </w:pPr>
      <w:r>
        <w:rPr>
          <w:rFonts w:ascii="Tahoma" w:hAnsi="Tahoma" w:cs="Tahoma"/>
          <w:sz w:val="20"/>
          <w:szCs w:val="20"/>
        </w:rPr>
        <w:t>Smlouva</w:t>
      </w:r>
      <w:r w:rsidRPr="006D71EB">
        <w:rPr>
          <w:rFonts w:ascii="Tahoma" w:hAnsi="Tahoma" w:cs="Tahoma"/>
          <w:sz w:val="20"/>
          <w:szCs w:val="20"/>
        </w:rPr>
        <w:t xml:space="preserve"> o souhlasu a podmínkách vstupu pro provádění stavebních prací na pozemcích ve vlastnictví města Bruntál</w:t>
      </w: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Default="004B7F2E" w:rsidP="004B7F2E">
      <w:pPr>
        <w:pStyle w:val="Bezmezer"/>
        <w:jc w:val="both"/>
        <w:rPr>
          <w:rFonts w:ascii="Tahoma" w:hAnsi="Tahoma" w:cs="Tahoma"/>
          <w:sz w:val="20"/>
          <w:szCs w:val="20"/>
        </w:rPr>
      </w:pPr>
    </w:p>
    <w:p w:rsidR="004B7F2E" w:rsidRPr="003C1719" w:rsidRDefault="004B7F2E" w:rsidP="004B7F2E">
      <w:pPr>
        <w:jc w:val="center"/>
        <w:rPr>
          <w:rFonts w:ascii="Tahoma" w:hAnsi="Tahoma" w:cs="Tahoma"/>
          <w:b/>
        </w:rPr>
      </w:pPr>
      <w:r w:rsidRPr="003C1719">
        <w:rPr>
          <w:rFonts w:ascii="Tahoma" w:hAnsi="Tahoma" w:cs="Tahoma"/>
          <w:b/>
        </w:rPr>
        <w:t xml:space="preserve">SMLOUVA O </w:t>
      </w:r>
      <w:r>
        <w:rPr>
          <w:rFonts w:ascii="Tahoma" w:hAnsi="Tahoma" w:cs="Tahoma"/>
          <w:b/>
        </w:rPr>
        <w:t>SOUHLASU A PODMÍNKÁCH VSTUPU PRO PROVÁDĚNÍ STAVEBNÍCH PRACÍ NA POZEMCÍCH VE VL</w:t>
      </w:r>
      <w:r w:rsidRPr="003C1719">
        <w:rPr>
          <w:rFonts w:ascii="Tahoma" w:hAnsi="Tahoma" w:cs="Tahoma"/>
          <w:b/>
        </w:rPr>
        <w:t>ASTNICTVÍ MĚSTA</w:t>
      </w:r>
    </w:p>
    <w:p w:rsidR="004B7F2E" w:rsidRPr="00A65185" w:rsidRDefault="004B7F2E" w:rsidP="004B7F2E">
      <w:pPr>
        <w:spacing w:after="0"/>
        <w:jc w:val="center"/>
        <w:rPr>
          <w:rFonts w:ascii="Tahoma" w:hAnsi="Tahoma" w:cs="Tahoma"/>
          <w:sz w:val="20"/>
          <w:szCs w:val="20"/>
        </w:rPr>
      </w:pPr>
      <w:r w:rsidRPr="00A65185">
        <w:rPr>
          <w:rFonts w:ascii="Tahoma" w:hAnsi="Tahoma" w:cs="Tahoma"/>
          <w:sz w:val="20"/>
          <w:szCs w:val="20"/>
        </w:rPr>
        <w:t>uzavřená dle § 1746 odst. 2 zákona č. 89/2012 Sb., občanský zákoník (dále jen „</w:t>
      </w:r>
      <w:proofErr w:type="spellStart"/>
      <w:proofErr w:type="gramStart"/>
      <w:r w:rsidRPr="00A65185">
        <w:rPr>
          <w:rFonts w:ascii="Tahoma" w:hAnsi="Tahoma" w:cs="Tahoma"/>
          <w:sz w:val="20"/>
          <w:szCs w:val="20"/>
        </w:rPr>
        <w:t>o.z</w:t>
      </w:r>
      <w:proofErr w:type="spellEnd"/>
      <w:r w:rsidRPr="00A65185">
        <w:rPr>
          <w:rFonts w:ascii="Tahoma" w:hAnsi="Tahoma" w:cs="Tahoma"/>
          <w:sz w:val="20"/>
          <w:szCs w:val="20"/>
        </w:rPr>
        <w:t>.“)</w:t>
      </w:r>
      <w:proofErr w:type="gramEnd"/>
    </w:p>
    <w:p w:rsidR="004B7F2E" w:rsidRDefault="004B7F2E" w:rsidP="004B7F2E">
      <w:pPr>
        <w:spacing w:after="0"/>
        <w:jc w:val="center"/>
      </w:pPr>
      <w:r w:rsidRPr="00A65185">
        <w:rPr>
          <w:rFonts w:ascii="Tahoma" w:hAnsi="Tahoma" w:cs="Tahoma"/>
          <w:sz w:val="20"/>
          <w:szCs w:val="20"/>
        </w:rPr>
        <w:t>(dále jen „smlouva“)</w:t>
      </w:r>
    </w:p>
    <w:p w:rsidR="004B7F2E" w:rsidRPr="00115E5A" w:rsidRDefault="004B7F2E" w:rsidP="004B7F2E">
      <w:pPr>
        <w:spacing w:after="0"/>
        <w:jc w:val="center"/>
        <w:rPr>
          <w:rFonts w:ascii="Tahoma" w:hAnsi="Tahoma" w:cs="Tahoma"/>
        </w:rPr>
      </w:pPr>
    </w:p>
    <w:p w:rsidR="004B7F2E" w:rsidRPr="00A20838" w:rsidRDefault="004B7F2E" w:rsidP="004B7F2E">
      <w:pPr>
        <w:spacing w:after="0"/>
        <w:rPr>
          <w:rFonts w:ascii="Tahoma" w:hAnsi="Tahoma" w:cs="Tahoma"/>
        </w:rPr>
      </w:pPr>
    </w:p>
    <w:p w:rsidR="004B7F2E" w:rsidRPr="00AF389F" w:rsidRDefault="004B7F2E" w:rsidP="004B7F2E">
      <w:pPr>
        <w:pStyle w:val="Bezmezer"/>
        <w:jc w:val="both"/>
      </w:pPr>
      <w:r w:rsidRPr="00AF389F">
        <w:t>Město Bruntál, Nádražní 994/20, 792 01 Bruntál</w:t>
      </w:r>
    </w:p>
    <w:p w:rsidR="004B7F2E" w:rsidRPr="00AF389F" w:rsidRDefault="004B7F2E" w:rsidP="004B7F2E">
      <w:pPr>
        <w:pStyle w:val="Bezmezer"/>
        <w:jc w:val="both"/>
      </w:pPr>
      <w:r w:rsidRPr="00AF389F">
        <w:t xml:space="preserve">IČO: 00295892 DIČ: CZ00295892 </w:t>
      </w:r>
    </w:p>
    <w:p w:rsidR="004B7F2E" w:rsidRPr="00AF389F" w:rsidRDefault="004B7F2E" w:rsidP="004B7F2E">
      <w:pPr>
        <w:pStyle w:val="Bezmezer"/>
        <w:jc w:val="both"/>
      </w:pPr>
      <w:r w:rsidRPr="00AF389F">
        <w:t xml:space="preserve">e-mail:   </w:t>
      </w:r>
    </w:p>
    <w:p w:rsidR="004B7F2E" w:rsidRPr="00AF389F" w:rsidRDefault="004B7F2E" w:rsidP="004B7F2E">
      <w:pPr>
        <w:pStyle w:val="Bezmezer"/>
        <w:jc w:val="both"/>
      </w:pPr>
      <w:r w:rsidRPr="00AF389F">
        <w:t xml:space="preserve">datová schránka:   </w:t>
      </w:r>
    </w:p>
    <w:p w:rsidR="004B7F2E" w:rsidRPr="00AF389F" w:rsidRDefault="004B7F2E" w:rsidP="004B7F2E">
      <w:pPr>
        <w:pStyle w:val="Bezmezer"/>
        <w:jc w:val="both"/>
      </w:pPr>
      <w:r w:rsidRPr="00AF389F">
        <w:t xml:space="preserve">telefon:   </w:t>
      </w:r>
    </w:p>
    <w:p w:rsidR="004B7F2E" w:rsidRPr="00AF389F" w:rsidRDefault="004B7F2E" w:rsidP="004B7F2E">
      <w:pPr>
        <w:pStyle w:val="Bezmezer"/>
        <w:jc w:val="both"/>
      </w:pPr>
      <w:r w:rsidRPr="00AF389F">
        <w:t xml:space="preserve">za které jedná v rámci pravomoci svěřené dle ustanovení § 102 odst. 3 zákona č. 128/2000 Sb., o obcích usnesením Rady města Bruntálu č. </w:t>
      </w:r>
      <w:r>
        <w:t>…</w:t>
      </w:r>
      <w:proofErr w:type="gramStart"/>
      <w:r>
        <w:t>…/..R/2021</w:t>
      </w:r>
      <w:proofErr w:type="gramEnd"/>
      <w:r w:rsidRPr="00AF389F">
        <w:t xml:space="preserve"> ze dne … Bc. Michal Kafura, vedoucí odboru správy majetku, dotací a investic.</w:t>
      </w:r>
    </w:p>
    <w:p w:rsidR="004B7F2E" w:rsidRPr="00AF389F" w:rsidRDefault="004B7F2E" w:rsidP="004B7F2E">
      <w:pPr>
        <w:pStyle w:val="Bezmezer"/>
        <w:jc w:val="both"/>
      </w:pPr>
      <w:r w:rsidRPr="00AF389F">
        <w:t>(dále jen „Město Bruntál“)</w:t>
      </w:r>
    </w:p>
    <w:p w:rsidR="004B7F2E" w:rsidRPr="00AF389F" w:rsidRDefault="004B7F2E" w:rsidP="004B7F2E">
      <w:pPr>
        <w:pStyle w:val="Bezmezer"/>
        <w:jc w:val="both"/>
      </w:pPr>
    </w:p>
    <w:p w:rsidR="004B7F2E" w:rsidRPr="00AF389F" w:rsidRDefault="004B7F2E" w:rsidP="004B7F2E">
      <w:pPr>
        <w:pStyle w:val="Bezmezer"/>
        <w:jc w:val="both"/>
      </w:pPr>
      <w:r w:rsidRPr="00AF389F">
        <w:t xml:space="preserve">a </w:t>
      </w:r>
    </w:p>
    <w:p w:rsidR="004B7F2E" w:rsidRPr="00AF389F" w:rsidRDefault="004B7F2E" w:rsidP="004B7F2E">
      <w:pPr>
        <w:pStyle w:val="Bezmezer"/>
        <w:jc w:val="both"/>
      </w:pPr>
    </w:p>
    <w:p w:rsidR="004B7F2E" w:rsidRPr="00AF389F" w:rsidRDefault="004B7F2E" w:rsidP="004B7F2E">
      <w:pPr>
        <w:pStyle w:val="Bezmezer"/>
        <w:jc w:val="both"/>
      </w:pPr>
      <w:r w:rsidRPr="00AF389F">
        <w:t xml:space="preserve">Investor stavby: </w:t>
      </w:r>
    </w:p>
    <w:p w:rsidR="004B7F2E" w:rsidRPr="00AF389F" w:rsidRDefault="004B7F2E" w:rsidP="004B7F2E">
      <w:pPr>
        <w:pStyle w:val="Bezmezer"/>
        <w:jc w:val="both"/>
      </w:pPr>
      <w:r w:rsidRPr="00AF389F">
        <w:t>(Firma – fyzická osoba)</w:t>
      </w:r>
    </w:p>
    <w:p w:rsidR="004B7F2E" w:rsidRPr="00AF389F" w:rsidRDefault="004B7F2E" w:rsidP="004B7F2E">
      <w:pPr>
        <w:pStyle w:val="Bezmezer"/>
        <w:jc w:val="both"/>
      </w:pPr>
      <w:r w:rsidRPr="00AF389F">
        <w:t xml:space="preserve">se sídlem/bytem: </w:t>
      </w:r>
    </w:p>
    <w:p w:rsidR="004B7F2E" w:rsidRPr="00AF389F" w:rsidRDefault="004B7F2E" w:rsidP="004B7F2E">
      <w:pPr>
        <w:pStyle w:val="Bezmezer"/>
        <w:jc w:val="both"/>
      </w:pPr>
      <w:r w:rsidRPr="00AF389F">
        <w:t>zapsaná v obchodním rejstříku, …………………</w:t>
      </w:r>
      <w:proofErr w:type="gramStart"/>
      <w:r w:rsidRPr="00AF389F">
        <w:t>…..</w:t>
      </w:r>
      <w:proofErr w:type="gramEnd"/>
    </w:p>
    <w:p w:rsidR="004B7F2E" w:rsidRPr="00AF389F" w:rsidRDefault="004B7F2E" w:rsidP="004B7F2E">
      <w:pPr>
        <w:pStyle w:val="Bezmezer"/>
        <w:jc w:val="both"/>
      </w:pPr>
      <w:r w:rsidRPr="00AF389F">
        <w:t>IČO: …………………</w:t>
      </w:r>
      <w:proofErr w:type="gramStart"/>
      <w:r w:rsidRPr="00AF389F">
        <w:t>….., DIČ</w:t>
      </w:r>
      <w:proofErr w:type="gramEnd"/>
      <w:r w:rsidRPr="00AF389F">
        <w:t xml:space="preserve">: ……………………., Datum narození: </w:t>
      </w:r>
    </w:p>
    <w:p w:rsidR="004B7F2E" w:rsidRPr="00AF389F" w:rsidRDefault="004B7F2E" w:rsidP="004B7F2E">
      <w:pPr>
        <w:pStyle w:val="Bezmezer"/>
        <w:jc w:val="both"/>
      </w:pPr>
      <w:r w:rsidRPr="00AF389F">
        <w:t xml:space="preserve">Bankovní spojení:    </w:t>
      </w:r>
    </w:p>
    <w:p w:rsidR="004B7F2E" w:rsidRPr="00AF389F" w:rsidRDefault="004B7F2E" w:rsidP="004B7F2E">
      <w:pPr>
        <w:pStyle w:val="Bezmezer"/>
        <w:jc w:val="both"/>
      </w:pPr>
      <w:r w:rsidRPr="00AF389F">
        <w:t xml:space="preserve">Zastoupena:  </w:t>
      </w:r>
    </w:p>
    <w:p w:rsidR="004B7F2E" w:rsidRPr="00AF389F" w:rsidRDefault="004B7F2E" w:rsidP="004B7F2E">
      <w:pPr>
        <w:pStyle w:val="Bezmezer"/>
        <w:jc w:val="both"/>
      </w:pPr>
      <w:r w:rsidRPr="00AF389F">
        <w:t>(dále jen „Investor“)</w:t>
      </w:r>
    </w:p>
    <w:p w:rsidR="004B7F2E" w:rsidRPr="00AF389F" w:rsidRDefault="004B7F2E" w:rsidP="004B7F2E">
      <w:pPr>
        <w:pStyle w:val="Bezmezer"/>
      </w:pPr>
    </w:p>
    <w:p w:rsidR="004B7F2E" w:rsidRPr="00425981" w:rsidRDefault="004B7F2E" w:rsidP="004B7F2E">
      <w:pPr>
        <w:pStyle w:val="Bezmezer"/>
        <w:jc w:val="center"/>
        <w:rPr>
          <w:b/>
        </w:rPr>
      </w:pPr>
      <w:r w:rsidRPr="00425981">
        <w:rPr>
          <w:b/>
        </w:rPr>
        <w:t>uzavírají níže uvedeného dne, měsíce a roku</w:t>
      </w:r>
    </w:p>
    <w:p w:rsidR="004B7F2E" w:rsidRPr="00AF389F" w:rsidRDefault="004B7F2E" w:rsidP="004B7F2E">
      <w:pPr>
        <w:pStyle w:val="Bezmezer"/>
        <w:jc w:val="center"/>
        <w:rPr>
          <w:b/>
        </w:rPr>
      </w:pPr>
      <w:r w:rsidRPr="00425981">
        <w:rPr>
          <w:b/>
        </w:rPr>
        <w:t>tuto smlouvu o</w:t>
      </w:r>
      <w:r w:rsidRPr="00AF389F">
        <w:rPr>
          <w:b/>
        </w:rPr>
        <w:t xml:space="preserve"> souhlasu a podmínkách vstupu pro provádění stavebních prací</w:t>
      </w:r>
    </w:p>
    <w:p w:rsidR="004B7F2E" w:rsidRPr="00AF389F" w:rsidRDefault="004B7F2E" w:rsidP="004B7F2E">
      <w:pPr>
        <w:pStyle w:val="Bezmezer"/>
        <w:jc w:val="center"/>
        <w:rPr>
          <w:b/>
        </w:rPr>
      </w:pPr>
      <w:r w:rsidRPr="00AF389F">
        <w:rPr>
          <w:b/>
        </w:rPr>
        <w:t>na pozemcích ve vlastnictví města</w:t>
      </w:r>
    </w:p>
    <w:p w:rsidR="004B7F2E" w:rsidRPr="00EE2BFD" w:rsidRDefault="004B7F2E" w:rsidP="004B7F2E">
      <w:pPr>
        <w:pStyle w:val="Bezmezer"/>
        <w:jc w:val="both"/>
        <w:rPr>
          <w:rFonts w:cstheme="minorHAnsi"/>
        </w:rPr>
      </w:pPr>
    </w:p>
    <w:p w:rsidR="004B7F2E" w:rsidRPr="00425981" w:rsidRDefault="004B7F2E" w:rsidP="004B7F2E">
      <w:pPr>
        <w:pStyle w:val="Bezmezer"/>
        <w:jc w:val="center"/>
        <w:rPr>
          <w:rFonts w:cstheme="minorHAnsi"/>
          <w:b/>
          <w:bCs/>
          <w:snapToGrid w:val="0"/>
        </w:rPr>
      </w:pPr>
      <w:r w:rsidRPr="00425981">
        <w:rPr>
          <w:rFonts w:cstheme="minorHAnsi"/>
          <w:b/>
          <w:bCs/>
          <w:snapToGrid w:val="0"/>
        </w:rPr>
        <w:t>I.</w:t>
      </w:r>
    </w:p>
    <w:p w:rsidR="004B7F2E" w:rsidRPr="00425981" w:rsidRDefault="004B7F2E" w:rsidP="004B7F2E">
      <w:pPr>
        <w:pStyle w:val="Bezmezer"/>
        <w:jc w:val="both"/>
        <w:rPr>
          <w:rFonts w:cstheme="minorHAnsi"/>
        </w:rPr>
      </w:pPr>
      <w:r w:rsidRPr="00EE2BFD">
        <w:rPr>
          <w:rFonts w:cstheme="minorHAnsi"/>
        </w:rPr>
        <w:t xml:space="preserve">Město Bruntál  je vlastníkem pozemku </w:t>
      </w:r>
      <w:proofErr w:type="spellStart"/>
      <w:r w:rsidRPr="00EE2BFD">
        <w:rPr>
          <w:rFonts w:cstheme="minorHAnsi"/>
        </w:rPr>
        <w:t>parc</w:t>
      </w:r>
      <w:proofErr w:type="spellEnd"/>
      <w:r w:rsidRPr="00EE2BFD">
        <w:rPr>
          <w:rFonts w:cstheme="minorHAnsi"/>
        </w:rPr>
        <w:t xml:space="preserve">. </w:t>
      </w:r>
      <w:proofErr w:type="gramStart"/>
      <w:r w:rsidRPr="00EE2BFD">
        <w:rPr>
          <w:rFonts w:cstheme="minorHAnsi"/>
        </w:rPr>
        <w:t>č.</w:t>
      </w:r>
      <w:proofErr w:type="gramEnd"/>
      <w:r w:rsidRPr="00EE2BFD">
        <w:rPr>
          <w:rFonts w:cstheme="minorHAnsi"/>
        </w:rPr>
        <w:t xml:space="preserve"> …………………… v katastrálním území Bruntál-město, jak je evidováno na LV č. 1870 u Katastrálního úřadu pro Moravskoslezský kraj, katastrálního pracoviště Bruntál pro obec Bruntál.</w:t>
      </w:r>
    </w:p>
    <w:p w:rsidR="004B7F2E" w:rsidRPr="00425981" w:rsidRDefault="004B7F2E" w:rsidP="004B7F2E">
      <w:pPr>
        <w:pStyle w:val="Bezmezer"/>
        <w:jc w:val="both"/>
        <w:rPr>
          <w:rFonts w:cstheme="minorHAnsi"/>
        </w:rPr>
      </w:pPr>
    </w:p>
    <w:p w:rsidR="004B7F2E" w:rsidRPr="00425981" w:rsidRDefault="004B7F2E" w:rsidP="004B7F2E">
      <w:pPr>
        <w:pStyle w:val="Bezmezer"/>
        <w:jc w:val="center"/>
        <w:rPr>
          <w:rFonts w:cstheme="minorHAnsi"/>
          <w:b/>
          <w:bCs/>
        </w:rPr>
      </w:pPr>
      <w:r w:rsidRPr="00425981">
        <w:rPr>
          <w:rFonts w:cstheme="minorHAnsi"/>
          <w:b/>
          <w:bCs/>
        </w:rPr>
        <w:t>II.</w:t>
      </w:r>
    </w:p>
    <w:p w:rsidR="004B7F2E" w:rsidRPr="00425981" w:rsidRDefault="004B7F2E" w:rsidP="004B7F2E">
      <w:pPr>
        <w:pStyle w:val="Bezmezer"/>
        <w:jc w:val="both"/>
        <w:rPr>
          <w:rFonts w:cstheme="minorHAnsi"/>
        </w:rPr>
      </w:pPr>
      <w:r w:rsidRPr="00EE2BFD">
        <w:rPr>
          <w:rFonts w:cstheme="minorHAnsi"/>
        </w:rPr>
        <w:t>Investor</w:t>
      </w:r>
      <w:r w:rsidRPr="00425981">
        <w:rPr>
          <w:rFonts w:cstheme="minorHAnsi"/>
        </w:rPr>
        <w:t xml:space="preserve"> provede stavbu v rozsahu podle předložené dokumentace zásahem do pozemků ve vlastnictví Města Bruntál, konkrétně do pozemku </w:t>
      </w:r>
      <w:proofErr w:type="spellStart"/>
      <w:r w:rsidRPr="00425981">
        <w:rPr>
          <w:rFonts w:cstheme="minorHAnsi"/>
        </w:rPr>
        <w:t>parc</w:t>
      </w:r>
      <w:proofErr w:type="spellEnd"/>
      <w:r w:rsidRPr="00425981">
        <w:rPr>
          <w:rFonts w:cstheme="minorHAnsi"/>
        </w:rPr>
        <w:t xml:space="preserve">. č. ……………….. v </w:t>
      </w:r>
      <w:proofErr w:type="spellStart"/>
      <w:proofErr w:type="gramStart"/>
      <w:r w:rsidRPr="00425981">
        <w:rPr>
          <w:rFonts w:cstheme="minorHAnsi"/>
        </w:rPr>
        <w:t>k.ú</w:t>
      </w:r>
      <w:proofErr w:type="spellEnd"/>
      <w:r w:rsidRPr="00425981">
        <w:rPr>
          <w:rFonts w:cstheme="minorHAnsi"/>
        </w:rPr>
        <w:t>.</w:t>
      </w:r>
      <w:proofErr w:type="gramEnd"/>
      <w:r w:rsidRPr="00425981">
        <w:rPr>
          <w:rFonts w:cstheme="minorHAnsi"/>
        </w:rPr>
        <w:t xml:space="preserve"> Bruntál-město (dále jen „Pozemek“). Zásah do dotčených </w:t>
      </w:r>
      <w:r>
        <w:rPr>
          <w:rFonts w:cstheme="minorHAnsi"/>
        </w:rPr>
        <w:t>P</w:t>
      </w:r>
      <w:r w:rsidRPr="00EE2BFD">
        <w:rPr>
          <w:rFonts w:cstheme="minorHAnsi"/>
        </w:rPr>
        <w:t>ozemků je pro účely této smlouvy nadále označován jako „Stavba“</w:t>
      </w:r>
      <w:r>
        <w:rPr>
          <w:rFonts w:cstheme="minorHAnsi"/>
        </w:rPr>
        <w:t xml:space="preserve"> v celkové délce ………………… m</w:t>
      </w:r>
      <w:r w:rsidRPr="00425981">
        <w:rPr>
          <w:rFonts w:cstheme="minorHAnsi"/>
        </w:rPr>
        <w:t>.</w:t>
      </w:r>
    </w:p>
    <w:p w:rsidR="004B7F2E" w:rsidRPr="00425981" w:rsidRDefault="004B7F2E" w:rsidP="004B7F2E">
      <w:pPr>
        <w:pStyle w:val="Bezmezer"/>
        <w:jc w:val="both"/>
        <w:rPr>
          <w:rFonts w:cstheme="minorHAnsi"/>
        </w:rPr>
      </w:pPr>
    </w:p>
    <w:p w:rsidR="004B7F2E" w:rsidRPr="00425981" w:rsidRDefault="004B7F2E" w:rsidP="004B7F2E">
      <w:pPr>
        <w:pStyle w:val="Bezmezer"/>
        <w:jc w:val="center"/>
        <w:rPr>
          <w:rFonts w:cstheme="minorHAnsi"/>
          <w:b/>
          <w:bCs/>
          <w:snapToGrid w:val="0"/>
        </w:rPr>
      </w:pPr>
      <w:r w:rsidRPr="00425981">
        <w:rPr>
          <w:rFonts w:cstheme="minorHAnsi"/>
          <w:b/>
          <w:bCs/>
        </w:rPr>
        <w:t>III.</w:t>
      </w:r>
    </w:p>
    <w:p w:rsidR="004B7F2E" w:rsidRPr="00425981" w:rsidRDefault="004B7F2E" w:rsidP="004B7F2E">
      <w:pPr>
        <w:pStyle w:val="Bezmezer"/>
        <w:jc w:val="both"/>
        <w:rPr>
          <w:rFonts w:cstheme="minorHAnsi"/>
          <w:snapToGrid w:val="0"/>
        </w:rPr>
      </w:pPr>
      <w:r w:rsidRPr="00EE2BFD">
        <w:rPr>
          <w:rFonts w:cstheme="minorHAnsi"/>
          <w:snapToGrid w:val="0"/>
        </w:rPr>
        <w:t xml:space="preserve">Město Bruntál uděluje za podmínek uvedených v této smlouvě </w:t>
      </w:r>
      <w:r w:rsidRPr="00425981">
        <w:rPr>
          <w:rFonts w:cstheme="minorHAnsi"/>
        </w:rPr>
        <w:t xml:space="preserve">Investorovi </w:t>
      </w:r>
      <w:r w:rsidRPr="00425981">
        <w:rPr>
          <w:rFonts w:cstheme="minorHAnsi"/>
          <w:snapToGrid w:val="0"/>
        </w:rPr>
        <w:t>souhlas k realizaci Stavby na dotčeném Pozemku.</w:t>
      </w:r>
    </w:p>
    <w:p w:rsidR="004B7F2E" w:rsidRPr="00425981" w:rsidRDefault="004B7F2E" w:rsidP="004B7F2E">
      <w:pPr>
        <w:pStyle w:val="Bezmezer"/>
        <w:jc w:val="both"/>
        <w:rPr>
          <w:rFonts w:cstheme="minorHAnsi"/>
          <w:snapToGrid w:val="0"/>
        </w:rPr>
      </w:pPr>
    </w:p>
    <w:p w:rsidR="004B7F2E" w:rsidRPr="00425981" w:rsidRDefault="004B7F2E" w:rsidP="004B7F2E">
      <w:pPr>
        <w:pStyle w:val="Bezmezer"/>
        <w:jc w:val="both"/>
        <w:rPr>
          <w:rFonts w:cstheme="minorHAnsi"/>
          <w:snapToGrid w:val="0"/>
        </w:rPr>
      </w:pPr>
      <w:r w:rsidRPr="00425981">
        <w:rPr>
          <w:rFonts w:cstheme="minorHAnsi"/>
          <w:snapToGrid w:val="0"/>
        </w:rPr>
        <w:t xml:space="preserve">Stavba bude realizována </w:t>
      </w:r>
      <w:r>
        <w:rPr>
          <w:rFonts w:cstheme="minorHAnsi"/>
          <w:snapToGrid w:val="0"/>
        </w:rPr>
        <w:t>v termínu</w:t>
      </w:r>
      <w:r w:rsidRPr="00425981">
        <w:rPr>
          <w:rFonts w:cstheme="minorHAnsi"/>
          <w:snapToGrid w:val="0"/>
        </w:rPr>
        <w:t xml:space="preserve"> od </w:t>
      </w:r>
      <w:r>
        <w:rPr>
          <w:rFonts w:cstheme="minorHAnsi"/>
          <w:snapToGrid w:val="0"/>
        </w:rPr>
        <w:t>……………….</w:t>
      </w:r>
      <w:r w:rsidRPr="00425981">
        <w:rPr>
          <w:rFonts w:cstheme="minorHAnsi"/>
          <w:snapToGrid w:val="0"/>
        </w:rPr>
        <w:t xml:space="preserve"> do </w:t>
      </w:r>
      <w:r>
        <w:rPr>
          <w:rFonts w:cstheme="minorHAnsi"/>
          <w:snapToGrid w:val="0"/>
        </w:rPr>
        <w:t>………………</w:t>
      </w:r>
      <w:proofErr w:type="gramStart"/>
      <w:r>
        <w:rPr>
          <w:rFonts w:cstheme="minorHAnsi"/>
          <w:snapToGrid w:val="0"/>
        </w:rPr>
        <w:t>…..</w:t>
      </w:r>
      <w:r w:rsidRPr="00425981">
        <w:rPr>
          <w:rFonts w:cstheme="minorHAnsi"/>
          <w:snapToGrid w:val="0"/>
        </w:rPr>
        <w:t>.</w:t>
      </w:r>
      <w:proofErr w:type="gramEnd"/>
    </w:p>
    <w:p w:rsidR="004B7F2E" w:rsidRPr="00425981" w:rsidRDefault="004B7F2E" w:rsidP="004B7F2E">
      <w:pPr>
        <w:pStyle w:val="Bezmezer"/>
        <w:jc w:val="both"/>
        <w:rPr>
          <w:rFonts w:cstheme="minorHAnsi"/>
          <w:snapToGrid w:val="0"/>
        </w:rPr>
      </w:pPr>
    </w:p>
    <w:p w:rsidR="004B7F2E" w:rsidRPr="00425981" w:rsidRDefault="004B7F2E" w:rsidP="004B7F2E">
      <w:pPr>
        <w:pStyle w:val="Bezmezer"/>
        <w:jc w:val="both"/>
        <w:rPr>
          <w:rFonts w:cstheme="minorHAnsi"/>
          <w:snapToGrid w:val="0"/>
        </w:rPr>
      </w:pPr>
    </w:p>
    <w:p w:rsidR="004B7F2E" w:rsidRDefault="004B7F2E" w:rsidP="004B7F2E">
      <w:pPr>
        <w:pStyle w:val="Bezmezer"/>
        <w:jc w:val="center"/>
        <w:rPr>
          <w:rFonts w:cstheme="minorHAnsi"/>
          <w:b/>
          <w:bCs/>
        </w:rPr>
      </w:pPr>
    </w:p>
    <w:p w:rsidR="004B7F2E" w:rsidRDefault="004B7F2E" w:rsidP="004B7F2E">
      <w:pPr>
        <w:pStyle w:val="Bezmezer"/>
        <w:jc w:val="center"/>
        <w:rPr>
          <w:rFonts w:cstheme="minorHAnsi"/>
          <w:b/>
          <w:bCs/>
        </w:rPr>
      </w:pPr>
    </w:p>
    <w:p w:rsidR="004B7F2E" w:rsidRPr="00425981" w:rsidRDefault="004B7F2E" w:rsidP="004B7F2E">
      <w:pPr>
        <w:pStyle w:val="Bezmezer"/>
        <w:jc w:val="center"/>
        <w:rPr>
          <w:rFonts w:cstheme="minorHAnsi"/>
          <w:b/>
          <w:bCs/>
        </w:rPr>
      </w:pPr>
      <w:r w:rsidRPr="00425981">
        <w:rPr>
          <w:rFonts w:cstheme="minorHAnsi"/>
          <w:b/>
          <w:bCs/>
        </w:rPr>
        <w:t>IV.</w:t>
      </w:r>
    </w:p>
    <w:p w:rsidR="004B7F2E" w:rsidRPr="00425981" w:rsidRDefault="004B7F2E" w:rsidP="004B7F2E">
      <w:pPr>
        <w:pStyle w:val="Bezmezer"/>
        <w:jc w:val="center"/>
        <w:rPr>
          <w:rFonts w:cstheme="minorHAnsi"/>
          <w:b/>
          <w:bCs/>
        </w:rPr>
      </w:pPr>
      <w:r w:rsidRPr="00425981">
        <w:rPr>
          <w:rFonts w:cstheme="minorHAnsi"/>
          <w:b/>
          <w:bCs/>
        </w:rPr>
        <w:t>Technické podmínky smlouvy</w:t>
      </w:r>
    </w:p>
    <w:p w:rsidR="004B7F2E" w:rsidRPr="00425981" w:rsidRDefault="004B7F2E" w:rsidP="004B7F2E">
      <w:pPr>
        <w:pStyle w:val="Bezmezer"/>
        <w:jc w:val="both"/>
        <w:rPr>
          <w:rFonts w:cstheme="minorHAnsi"/>
          <w:bCs/>
        </w:rPr>
      </w:pPr>
      <w:r w:rsidRPr="00425981">
        <w:rPr>
          <w:rFonts w:cstheme="minorHAnsi"/>
          <w:bCs/>
        </w:rPr>
        <w:t>Stavba musí být realizována za dodržení následujících podmínek:</w:t>
      </w:r>
    </w:p>
    <w:p w:rsidR="004B7F2E" w:rsidRPr="00EE2BFD" w:rsidRDefault="004B7F2E" w:rsidP="004B7F2E">
      <w:pPr>
        <w:pStyle w:val="Bezmezer"/>
        <w:numPr>
          <w:ilvl w:val="0"/>
          <w:numId w:val="11"/>
        </w:numPr>
        <w:jc w:val="both"/>
        <w:rPr>
          <w:rFonts w:cstheme="minorHAnsi"/>
        </w:rPr>
      </w:pPr>
      <w:r w:rsidRPr="00EE2BFD">
        <w:rPr>
          <w:rFonts w:cstheme="minorHAnsi"/>
        </w:rPr>
        <w:t xml:space="preserve">Křížení a podélné umísťování inženýrských sítí v tělese místní komunikace (dále jen komunikace a chodníků bude provedeno </w:t>
      </w:r>
      <w:proofErr w:type="spellStart"/>
      <w:r w:rsidRPr="00EE2BFD">
        <w:rPr>
          <w:rFonts w:cstheme="minorHAnsi"/>
        </w:rPr>
        <w:t>bezvýkopovou</w:t>
      </w:r>
      <w:proofErr w:type="spellEnd"/>
      <w:r w:rsidRPr="00EE2BFD">
        <w:rPr>
          <w:rFonts w:cstheme="minorHAnsi"/>
        </w:rPr>
        <w:t xml:space="preserve"> technologií (protlaky, </w:t>
      </w:r>
      <w:proofErr w:type="spellStart"/>
      <w:r w:rsidRPr="00EE2BFD">
        <w:rPr>
          <w:rFonts w:cstheme="minorHAnsi"/>
        </w:rPr>
        <w:t>podvrty</w:t>
      </w:r>
      <w:proofErr w:type="spellEnd"/>
      <w:r w:rsidRPr="00EE2BFD">
        <w:rPr>
          <w:rFonts w:cstheme="minorHAnsi"/>
        </w:rPr>
        <w:t>)</w:t>
      </w:r>
    </w:p>
    <w:p w:rsidR="004B7F2E" w:rsidRPr="00EE2BFD" w:rsidRDefault="004B7F2E" w:rsidP="004B7F2E">
      <w:pPr>
        <w:pStyle w:val="Bezmezer"/>
        <w:numPr>
          <w:ilvl w:val="0"/>
          <w:numId w:val="11"/>
        </w:numPr>
        <w:jc w:val="both"/>
        <w:rPr>
          <w:rFonts w:cstheme="minorHAnsi"/>
        </w:rPr>
      </w:pPr>
      <w:r w:rsidRPr="00EE2BFD">
        <w:rPr>
          <w:rFonts w:cstheme="minorHAnsi"/>
        </w:rPr>
        <w:t xml:space="preserve">Stavebními pracemi nesmí dojít k poškození tělesa komunikace a chodníku, ani jejich </w:t>
      </w:r>
      <w:r w:rsidRPr="00425981">
        <w:rPr>
          <w:rFonts w:cstheme="minorHAnsi"/>
        </w:rPr>
        <w:t>příslušenství, v případě poškození musí být tato skutečnost neprodleně oznámena a následně opravena</w:t>
      </w:r>
    </w:p>
    <w:p w:rsidR="004B7F2E" w:rsidRPr="00425981" w:rsidRDefault="004B7F2E" w:rsidP="004B7F2E">
      <w:pPr>
        <w:pStyle w:val="Bezmezer"/>
        <w:numPr>
          <w:ilvl w:val="0"/>
          <w:numId w:val="11"/>
        </w:numPr>
        <w:jc w:val="both"/>
        <w:rPr>
          <w:rFonts w:cstheme="minorHAnsi"/>
        </w:rPr>
      </w:pPr>
      <w:r w:rsidRPr="00EE2BFD">
        <w:rPr>
          <w:rFonts w:cstheme="minorHAnsi"/>
        </w:rPr>
        <w:t xml:space="preserve">V místě, kde nelze řešit zásah </w:t>
      </w:r>
      <w:proofErr w:type="spellStart"/>
      <w:r w:rsidRPr="00EE2BFD">
        <w:rPr>
          <w:rFonts w:cstheme="minorHAnsi"/>
        </w:rPr>
        <w:t>bezvýkopově</w:t>
      </w:r>
      <w:proofErr w:type="spellEnd"/>
      <w:r w:rsidRPr="00EE2BFD">
        <w:rPr>
          <w:rFonts w:cstheme="minorHAnsi"/>
        </w:rPr>
        <w:t xml:space="preserve"> bude po dohodě odsouhlasen otevřený výkop tělesem komunikace nebo chodníku za stanovených podmínek:</w:t>
      </w:r>
    </w:p>
    <w:p w:rsidR="004B7F2E" w:rsidRPr="00425981" w:rsidRDefault="004B7F2E" w:rsidP="004B7F2E">
      <w:pPr>
        <w:pStyle w:val="Bezmezer"/>
        <w:numPr>
          <w:ilvl w:val="1"/>
          <w:numId w:val="11"/>
        </w:numPr>
        <w:jc w:val="both"/>
        <w:rPr>
          <w:rFonts w:cstheme="minorHAnsi"/>
        </w:rPr>
      </w:pPr>
      <w:r w:rsidRPr="00425981">
        <w:rPr>
          <w:rFonts w:cstheme="minorHAnsi"/>
        </w:rPr>
        <w:t>Místo zásahu musí být zabezpečeno a alespoň provizorně označeno příslušným dopravním značením a zařízením</w:t>
      </w:r>
    </w:p>
    <w:p w:rsidR="004B7F2E" w:rsidRPr="00425981" w:rsidRDefault="004B7F2E" w:rsidP="004B7F2E">
      <w:pPr>
        <w:pStyle w:val="Bezmezer"/>
        <w:numPr>
          <w:ilvl w:val="1"/>
          <w:numId w:val="11"/>
        </w:numPr>
        <w:jc w:val="both"/>
        <w:rPr>
          <w:rFonts w:cstheme="minorHAnsi"/>
        </w:rPr>
      </w:pPr>
      <w:r w:rsidRPr="00425981">
        <w:rPr>
          <w:rFonts w:cstheme="minorHAnsi"/>
        </w:rPr>
        <w:t>Místo výkopu musí být ve zpevněné části komunikace u živičných povrchů vždy zařezáno</w:t>
      </w:r>
    </w:p>
    <w:p w:rsidR="004B7F2E" w:rsidRPr="00425981" w:rsidRDefault="004B7F2E" w:rsidP="004B7F2E">
      <w:pPr>
        <w:pStyle w:val="Bezmezer"/>
        <w:numPr>
          <w:ilvl w:val="1"/>
          <w:numId w:val="11"/>
        </w:numPr>
        <w:jc w:val="both"/>
        <w:rPr>
          <w:rFonts w:cstheme="minorHAnsi"/>
        </w:rPr>
      </w:pPr>
      <w:r w:rsidRPr="00425981">
        <w:rPr>
          <w:rFonts w:cstheme="minorHAnsi"/>
        </w:rPr>
        <w:t>Vedení sítí a příslušenství bude v tělese komunikace uloženo pod povrchem v chráničce</w:t>
      </w:r>
    </w:p>
    <w:p w:rsidR="004B7F2E" w:rsidRPr="00425981" w:rsidRDefault="004B7F2E" w:rsidP="004B7F2E">
      <w:pPr>
        <w:pStyle w:val="Bezmezer"/>
        <w:numPr>
          <w:ilvl w:val="1"/>
          <w:numId w:val="11"/>
        </w:numPr>
        <w:jc w:val="both"/>
        <w:rPr>
          <w:rFonts w:cstheme="minorHAnsi"/>
        </w:rPr>
      </w:pPr>
      <w:r w:rsidRPr="00425981">
        <w:rPr>
          <w:rFonts w:cstheme="minorHAnsi"/>
        </w:rPr>
        <w:t>Výkopek se nesmí použít zpětně pro zásyp v tělese komunikace</w:t>
      </w:r>
    </w:p>
    <w:p w:rsidR="004B7F2E" w:rsidRPr="00425981" w:rsidRDefault="004B7F2E" w:rsidP="004B7F2E">
      <w:pPr>
        <w:pStyle w:val="Bezmezer"/>
        <w:numPr>
          <w:ilvl w:val="1"/>
          <w:numId w:val="11"/>
        </w:numPr>
        <w:jc w:val="both"/>
        <w:rPr>
          <w:rFonts w:cstheme="minorHAnsi"/>
        </w:rPr>
      </w:pPr>
      <w:r w:rsidRPr="00425981">
        <w:rPr>
          <w:rFonts w:cstheme="minorHAnsi"/>
        </w:rPr>
        <w:t>Zásyp výkopu v tělese komunikace bude proveden kamenivem frakce 0-63 s hutněním po vrstvách 20 cm, horní vrstva o síle 40 cm bude provedena kamenivem frakce 16-32 prosypané recyklátem nebo prosívkou a do doby konečné úpravy musí být výkop udržován ve sjízdném stavu dosypáváním, případně dočasně vrchní vrstva nahrazena položením zámkové dlažby</w:t>
      </w:r>
    </w:p>
    <w:p w:rsidR="004B7F2E" w:rsidRPr="00425981" w:rsidRDefault="004B7F2E" w:rsidP="004B7F2E">
      <w:pPr>
        <w:pStyle w:val="Bezmezer"/>
        <w:numPr>
          <w:ilvl w:val="1"/>
          <w:numId w:val="11"/>
        </w:numPr>
        <w:jc w:val="both"/>
        <w:rPr>
          <w:rFonts w:cstheme="minorHAnsi"/>
        </w:rPr>
      </w:pPr>
      <w:r w:rsidRPr="00425981">
        <w:rPr>
          <w:rFonts w:cstheme="minorHAnsi"/>
        </w:rPr>
        <w:t>Před konečnou úpravou místa zásahu bude nutno prosívku (recyklát) nebo dlažbu z výkopu odstranit a následně provést jeho úpravu rozšířením místa výkopu odfrézováním (vybouráním) vrchní vrstvy o síle cca 5 cm v rozsahu min. 60 cm na každou stranu od hrany výkopu</w:t>
      </w:r>
    </w:p>
    <w:p w:rsidR="004B7F2E" w:rsidRPr="00425981" w:rsidRDefault="004B7F2E" w:rsidP="004B7F2E">
      <w:pPr>
        <w:pStyle w:val="Bezmezer"/>
        <w:numPr>
          <w:ilvl w:val="1"/>
          <w:numId w:val="11"/>
        </w:numPr>
        <w:jc w:val="both"/>
        <w:rPr>
          <w:rFonts w:cstheme="minorHAnsi"/>
        </w:rPr>
      </w:pPr>
      <w:r w:rsidRPr="00425981">
        <w:rPr>
          <w:rFonts w:cstheme="minorHAnsi"/>
        </w:rPr>
        <w:t>Konečná úprava komunikace bude zajištěna prostřednictvím odborně způsobilé firmy zabývající se opravami komunikací</w:t>
      </w:r>
    </w:p>
    <w:p w:rsidR="004B7F2E" w:rsidRPr="00425981" w:rsidRDefault="004B7F2E" w:rsidP="004B7F2E">
      <w:pPr>
        <w:pStyle w:val="Bezmezer"/>
        <w:numPr>
          <w:ilvl w:val="1"/>
          <w:numId w:val="11"/>
        </w:numPr>
        <w:jc w:val="both"/>
        <w:rPr>
          <w:rFonts w:cstheme="minorHAnsi"/>
        </w:rPr>
      </w:pPr>
      <w:r w:rsidRPr="00425981">
        <w:rPr>
          <w:rFonts w:cstheme="minorHAnsi"/>
        </w:rPr>
        <w:t>Na celou rozšířenou plochu místa výkopu musí být položena nová obrusná vrstva do nivelety stávající komunikace (bez hrbů a propadlin) s použitím spojovacího postřiku a zalitím pracovních spár pružnou zálivkou</w:t>
      </w:r>
    </w:p>
    <w:p w:rsidR="004B7F2E" w:rsidRPr="00425981" w:rsidRDefault="004B7F2E" w:rsidP="004B7F2E">
      <w:pPr>
        <w:pStyle w:val="Bezmezer"/>
        <w:numPr>
          <w:ilvl w:val="1"/>
          <w:numId w:val="11"/>
        </w:numPr>
        <w:jc w:val="both"/>
        <w:rPr>
          <w:rFonts w:cstheme="minorHAnsi"/>
        </w:rPr>
      </w:pPr>
      <w:r w:rsidRPr="00425981">
        <w:rPr>
          <w:rFonts w:cstheme="minorHAnsi"/>
        </w:rPr>
        <w:t>V případě podélného zásahu do tělesa komunikace delšího než 4 m bude povrch komunikace upraven v šířce min. jednoho jízdního pruhu</w:t>
      </w:r>
    </w:p>
    <w:p w:rsidR="004B7F2E" w:rsidRPr="00425981" w:rsidRDefault="004B7F2E" w:rsidP="004B7F2E">
      <w:pPr>
        <w:pStyle w:val="Bezmezer"/>
        <w:numPr>
          <w:ilvl w:val="1"/>
          <w:numId w:val="11"/>
        </w:numPr>
        <w:jc w:val="both"/>
        <w:rPr>
          <w:rFonts w:cstheme="minorHAnsi"/>
        </w:rPr>
      </w:pPr>
      <w:r w:rsidRPr="00425981">
        <w:rPr>
          <w:rFonts w:cstheme="minorHAnsi"/>
        </w:rPr>
        <w:t>V případě komunikace v záruce nebo komunikace do šíře 4 m bude povrch upraven celoplošně na celou šíři komunikace podle druhu konečné vrstvy, u živičných povrchů v tloušťce minimálně 5 cm</w:t>
      </w:r>
    </w:p>
    <w:p w:rsidR="004B7F2E" w:rsidRDefault="004B7F2E" w:rsidP="004B7F2E">
      <w:pPr>
        <w:pStyle w:val="Bezmezer"/>
        <w:numPr>
          <w:ilvl w:val="1"/>
          <w:numId w:val="11"/>
        </w:numPr>
        <w:jc w:val="both"/>
        <w:rPr>
          <w:rFonts w:cstheme="minorHAnsi"/>
        </w:rPr>
      </w:pPr>
      <w:r w:rsidRPr="00425981">
        <w:rPr>
          <w:rFonts w:cstheme="minorHAnsi"/>
        </w:rPr>
        <w:t>U chodníků při podélném zásahu delším než 4 m bude chodník opraven celoplošně, včetně nového podkladu v tloušťce 30 cm, nových vnějších i vnitřních obrub a položením nové zámkové betonové dlažby typu Holand, pokud nebude dohodnuto jinak</w:t>
      </w:r>
    </w:p>
    <w:p w:rsidR="004B7F2E" w:rsidRPr="00931152" w:rsidRDefault="004B7F2E" w:rsidP="004B7F2E">
      <w:pPr>
        <w:pStyle w:val="Bezmezer"/>
        <w:numPr>
          <w:ilvl w:val="0"/>
          <w:numId w:val="11"/>
        </w:numPr>
        <w:jc w:val="both"/>
        <w:rPr>
          <w:rFonts w:cstheme="minorHAnsi"/>
        </w:rPr>
      </w:pPr>
      <w:r w:rsidRPr="00931152">
        <w:rPr>
          <w:rFonts w:cstheme="minorHAnsi"/>
        </w:rPr>
        <w:t>Ostatní zpevněné a nezpevněné plochy mimo těles komunikací a chodníků v místě výkopu nebo jiných zásahů budou uvedeny do původního stavu před zásahem, pokud nebude písemně dohodnuto jinak</w:t>
      </w:r>
    </w:p>
    <w:p w:rsidR="004B7F2E" w:rsidRPr="00425981" w:rsidRDefault="004B7F2E" w:rsidP="004B7F2E">
      <w:pPr>
        <w:pStyle w:val="Bezmezer"/>
        <w:numPr>
          <w:ilvl w:val="0"/>
          <w:numId w:val="11"/>
        </w:numPr>
        <w:jc w:val="both"/>
        <w:rPr>
          <w:rFonts w:cstheme="minorHAnsi"/>
        </w:rPr>
      </w:pPr>
      <w:r w:rsidRPr="00425981">
        <w:rPr>
          <w:rFonts w:cstheme="minorHAnsi"/>
        </w:rPr>
        <w:t xml:space="preserve">Pro zásyp výkopů u ostatních ploch bude použit vhodný materiál, řádně hutněný po vrstvách </w:t>
      </w:r>
      <w:r w:rsidRPr="00425981">
        <w:rPr>
          <w:rFonts w:cstheme="minorHAnsi"/>
        </w:rPr>
        <w:br/>
        <w:t>20-30 cm, který splňuje příslušné normy ČSN</w:t>
      </w:r>
    </w:p>
    <w:p w:rsidR="004B7F2E" w:rsidRPr="00425981" w:rsidRDefault="004B7F2E" w:rsidP="004B7F2E">
      <w:pPr>
        <w:pStyle w:val="Bezmezer"/>
        <w:numPr>
          <w:ilvl w:val="0"/>
          <w:numId w:val="11"/>
        </w:numPr>
        <w:jc w:val="both"/>
        <w:rPr>
          <w:rFonts w:cstheme="minorHAnsi"/>
        </w:rPr>
      </w:pPr>
      <w:r w:rsidRPr="00425981">
        <w:rPr>
          <w:rFonts w:cstheme="minorHAnsi"/>
        </w:rPr>
        <w:t>Zelené plochy budou po zásahu řádně ošetřeny tak, aby nedocházelo k hrbolům a poklesům a budou zpětně zatravněny dle příslušných norem ČSN 839031 (Technologie vegetačních úprav v krajině - Trávníky a jejich zakládání) a ČSN 839011 (Technologie vegetačních úprav v krajině - Práce s půdou)</w:t>
      </w:r>
    </w:p>
    <w:p w:rsidR="004B7F2E" w:rsidRPr="00425981" w:rsidRDefault="004B7F2E" w:rsidP="004B7F2E">
      <w:pPr>
        <w:pStyle w:val="Bezmezer"/>
        <w:numPr>
          <w:ilvl w:val="0"/>
          <w:numId w:val="11"/>
        </w:numPr>
        <w:jc w:val="both"/>
        <w:rPr>
          <w:rFonts w:cstheme="minorHAnsi"/>
        </w:rPr>
      </w:pPr>
      <w:r w:rsidRPr="00425981">
        <w:rPr>
          <w:rFonts w:cstheme="minorHAnsi"/>
        </w:rPr>
        <w:t>Porosty stromů, keřů a ostatní vegetační plochy nesmí být zamokřeny nebo zaplaveny vodou, budou zajištěny bedněním nebo oplocením před mechanickým poškozením, budou chráněny obnažené kořeny před vysycháním, působením mrazu nebo jejich poraněním atd., dle příslušné normy ČSN 839061 (Technologie vegetačních úprav v krajině - Ochrana stromů, porostů a vegetačních ploch při stavebních pracích)</w:t>
      </w:r>
    </w:p>
    <w:p w:rsidR="004B7F2E" w:rsidRDefault="004B7F2E" w:rsidP="004B7F2E"/>
    <w:p w:rsidR="004B7F2E" w:rsidRPr="00425981" w:rsidRDefault="004B7F2E" w:rsidP="004B7F2E">
      <w:pPr>
        <w:pStyle w:val="Bezmezer"/>
        <w:jc w:val="center"/>
        <w:rPr>
          <w:rFonts w:cstheme="minorHAnsi"/>
          <w:b/>
        </w:rPr>
      </w:pPr>
      <w:r w:rsidRPr="00425981">
        <w:rPr>
          <w:rFonts w:cstheme="minorHAnsi"/>
          <w:b/>
        </w:rPr>
        <w:t>V.</w:t>
      </w:r>
    </w:p>
    <w:p w:rsidR="004B7F2E" w:rsidRPr="00425981" w:rsidRDefault="004B7F2E" w:rsidP="004B7F2E">
      <w:pPr>
        <w:pStyle w:val="Bezmezer"/>
        <w:jc w:val="center"/>
        <w:rPr>
          <w:rFonts w:cstheme="minorHAnsi"/>
          <w:b/>
        </w:rPr>
      </w:pPr>
      <w:r w:rsidRPr="00425981">
        <w:rPr>
          <w:rFonts w:cstheme="minorHAnsi"/>
          <w:b/>
        </w:rPr>
        <w:t>Záruční podmínky</w:t>
      </w:r>
    </w:p>
    <w:p w:rsidR="004B7F2E" w:rsidRPr="00EE2BFD" w:rsidRDefault="004B7F2E" w:rsidP="004B7F2E">
      <w:pPr>
        <w:pStyle w:val="Bezmezer"/>
        <w:jc w:val="both"/>
        <w:rPr>
          <w:rFonts w:cstheme="minorHAnsi"/>
        </w:rPr>
      </w:pPr>
    </w:p>
    <w:p w:rsidR="004B7F2E" w:rsidRDefault="004B7F2E" w:rsidP="004B7F2E">
      <w:pPr>
        <w:pStyle w:val="Bezmezer"/>
        <w:numPr>
          <w:ilvl w:val="0"/>
          <w:numId w:val="14"/>
        </w:numPr>
        <w:jc w:val="both"/>
        <w:rPr>
          <w:rFonts w:cstheme="minorHAnsi"/>
        </w:rPr>
      </w:pPr>
      <w:r w:rsidRPr="00425981">
        <w:rPr>
          <w:rFonts w:cstheme="minorHAnsi"/>
        </w:rPr>
        <w:t>Investor přebírá záruku za provedení a kvalitu provedených prací v délce trvání 60 měsíců.</w:t>
      </w:r>
    </w:p>
    <w:p w:rsidR="004B7F2E" w:rsidRPr="00EE2BFD" w:rsidRDefault="004B7F2E" w:rsidP="004B7F2E">
      <w:pPr>
        <w:pStyle w:val="Bezmezer"/>
        <w:jc w:val="both"/>
        <w:rPr>
          <w:rFonts w:cstheme="minorHAnsi"/>
        </w:rPr>
      </w:pPr>
    </w:p>
    <w:p w:rsidR="004B7F2E" w:rsidRDefault="004B7F2E" w:rsidP="004B7F2E">
      <w:pPr>
        <w:pStyle w:val="Bezmezer"/>
        <w:numPr>
          <w:ilvl w:val="0"/>
          <w:numId w:val="14"/>
        </w:numPr>
        <w:jc w:val="both"/>
        <w:rPr>
          <w:rFonts w:cstheme="minorHAnsi"/>
        </w:rPr>
      </w:pPr>
      <w:r>
        <w:rPr>
          <w:rFonts w:cstheme="minorHAnsi"/>
        </w:rPr>
        <w:t>Záruční doba</w:t>
      </w:r>
      <w:r w:rsidRPr="00EE2BFD">
        <w:rPr>
          <w:rFonts w:cstheme="minorHAnsi"/>
        </w:rPr>
        <w:t xml:space="preserve"> začíná </w:t>
      </w:r>
      <w:r>
        <w:rPr>
          <w:rFonts w:cstheme="minorHAnsi"/>
        </w:rPr>
        <w:t>plynout</w:t>
      </w:r>
      <w:r w:rsidRPr="00EE2BFD">
        <w:rPr>
          <w:rFonts w:cstheme="minorHAnsi"/>
        </w:rPr>
        <w:t xml:space="preserve"> dnem převzetí </w:t>
      </w:r>
      <w:r>
        <w:rPr>
          <w:rFonts w:cstheme="minorHAnsi"/>
        </w:rPr>
        <w:t>P</w:t>
      </w:r>
      <w:r w:rsidRPr="00425981">
        <w:rPr>
          <w:rFonts w:cstheme="minorHAnsi"/>
        </w:rPr>
        <w:t>ozemku, dotčeného Stavbou zástupcem města Bruntál bez závad na základě Závěrečného protokolu o převzetí dotčených pozemků.</w:t>
      </w:r>
    </w:p>
    <w:p w:rsidR="004B7F2E" w:rsidRDefault="004B7F2E" w:rsidP="004B7F2E">
      <w:pPr>
        <w:pStyle w:val="Odstavecseseznamem"/>
        <w:rPr>
          <w:rFonts w:cstheme="minorHAnsi"/>
        </w:rPr>
      </w:pPr>
    </w:p>
    <w:p w:rsidR="004B7F2E" w:rsidRPr="00EE2BFD" w:rsidRDefault="004B7F2E" w:rsidP="004B7F2E">
      <w:pPr>
        <w:pStyle w:val="Bezmezer"/>
        <w:numPr>
          <w:ilvl w:val="0"/>
          <w:numId w:val="14"/>
        </w:numPr>
        <w:jc w:val="both"/>
        <w:rPr>
          <w:rFonts w:cstheme="minorHAnsi"/>
        </w:rPr>
      </w:pPr>
      <w:r w:rsidRPr="00EE2BFD">
        <w:rPr>
          <w:rFonts w:cstheme="minorHAnsi"/>
        </w:rPr>
        <w:t xml:space="preserve">V případě uplatnění záruky bude </w:t>
      </w:r>
      <w:r w:rsidRPr="00425981">
        <w:rPr>
          <w:rFonts w:cstheme="minorHAnsi"/>
        </w:rPr>
        <w:t>Investor vyzván</w:t>
      </w:r>
      <w:r>
        <w:rPr>
          <w:rFonts w:cstheme="minorHAnsi"/>
        </w:rPr>
        <w:t xml:space="preserve"> písemně</w:t>
      </w:r>
      <w:r w:rsidRPr="00EE2BFD">
        <w:rPr>
          <w:rFonts w:cstheme="minorHAnsi"/>
        </w:rPr>
        <w:t xml:space="preserve"> k odstranění závady.</w:t>
      </w:r>
    </w:p>
    <w:p w:rsidR="004B7F2E" w:rsidRPr="00425981" w:rsidRDefault="004B7F2E" w:rsidP="004B7F2E">
      <w:pPr>
        <w:pStyle w:val="Bezmezer"/>
        <w:jc w:val="both"/>
        <w:rPr>
          <w:rFonts w:cstheme="minorHAnsi"/>
        </w:rPr>
      </w:pPr>
    </w:p>
    <w:p w:rsidR="004B7F2E" w:rsidRPr="00425981" w:rsidRDefault="004B7F2E" w:rsidP="004B7F2E">
      <w:pPr>
        <w:pStyle w:val="Bezmezer"/>
        <w:jc w:val="center"/>
        <w:rPr>
          <w:rFonts w:cstheme="minorHAnsi"/>
          <w:b/>
        </w:rPr>
      </w:pPr>
      <w:r w:rsidRPr="00425981">
        <w:rPr>
          <w:rFonts w:cstheme="minorHAnsi"/>
          <w:b/>
        </w:rPr>
        <w:t>VI.</w:t>
      </w:r>
    </w:p>
    <w:p w:rsidR="004B7F2E" w:rsidRPr="00425981" w:rsidRDefault="004B7F2E" w:rsidP="004B7F2E">
      <w:pPr>
        <w:pStyle w:val="Bezmezer"/>
        <w:jc w:val="center"/>
        <w:rPr>
          <w:rFonts w:cstheme="minorHAnsi"/>
          <w:b/>
        </w:rPr>
      </w:pPr>
      <w:r w:rsidRPr="00425981">
        <w:rPr>
          <w:rFonts w:cstheme="minorHAnsi"/>
          <w:b/>
        </w:rPr>
        <w:t>Sankční podmínky smlouvy</w:t>
      </w:r>
    </w:p>
    <w:p w:rsidR="004B7F2E" w:rsidRPr="00EE2BFD" w:rsidRDefault="004B7F2E" w:rsidP="004B7F2E">
      <w:pPr>
        <w:pStyle w:val="Bezmezer"/>
        <w:jc w:val="both"/>
        <w:rPr>
          <w:rFonts w:cstheme="minorHAnsi"/>
        </w:rPr>
      </w:pPr>
    </w:p>
    <w:p w:rsidR="004B7F2E" w:rsidRDefault="004B7F2E" w:rsidP="004B7F2E">
      <w:pPr>
        <w:pStyle w:val="Bezmezer"/>
        <w:numPr>
          <w:ilvl w:val="0"/>
          <w:numId w:val="13"/>
        </w:numPr>
        <w:jc w:val="both"/>
        <w:rPr>
          <w:rFonts w:cstheme="minorHAnsi"/>
        </w:rPr>
      </w:pPr>
      <w:r w:rsidRPr="00EE2BFD">
        <w:rPr>
          <w:rFonts w:cstheme="minorHAnsi"/>
        </w:rPr>
        <w:t xml:space="preserve">V případě, že nebudou </w:t>
      </w:r>
      <w:r w:rsidRPr="00425981">
        <w:rPr>
          <w:rFonts w:cstheme="minorHAnsi"/>
        </w:rPr>
        <w:t>Investorem dodrženy stanovené podmínky města Bruntál pro povolování zásahu do komunikací, chodníků, veřejné zeleně a ostatních ploch</w:t>
      </w:r>
      <w:r>
        <w:rPr>
          <w:rFonts w:cstheme="minorHAnsi"/>
        </w:rPr>
        <w:t xml:space="preserve"> jak jsou popsány shora v článku IV. této smlouvy</w:t>
      </w:r>
      <w:r w:rsidRPr="00EE2BFD">
        <w:rPr>
          <w:rFonts w:cstheme="minorHAnsi"/>
        </w:rPr>
        <w:t xml:space="preserve">, </w:t>
      </w:r>
      <w:r>
        <w:rPr>
          <w:rFonts w:cstheme="minorHAnsi"/>
        </w:rPr>
        <w:t>je povinen uhradit městu Bruntál smluvní pokutu ve výši</w:t>
      </w:r>
      <w:r w:rsidRPr="00425981">
        <w:rPr>
          <w:rFonts w:cstheme="minorHAnsi"/>
        </w:rPr>
        <w:t xml:space="preserve"> </w:t>
      </w:r>
      <w:r>
        <w:rPr>
          <w:rFonts w:cstheme="minorHAnsi"/>
        </w:rPr>
        <w:t>……………………</w:t>
      </w:r>
      <w:r w:rsidRPr="00425981">
        <w:rPr>
          <w:rFonts w:cstheme="minorHAnsi"/>
        </w:rPr>
        <w:t xml:space="preserve"> Kč</w:t>
      </w:r>
      <w:r>
        <w:rPr>
          <w:rFonts w:cstheme="minorHAnsi"/>
        </w:rPr>
        <w:t xml:space="preserve"> za každou nedodrženou podmínku.</w:t>
      </w:r>
    </w:p>
    <w:p w:rsidR="004B7F2E" w:rsidRPr="00EE2BFD" w:rsidRDefault="004B7F2E" w:rsidP="004B7F2E">
      <w:pPr>
        <w:pStyle w:val="Bezmezer"/>
        <w:jc w:val="both"/>
        <w:rPr>
          <w:rFonts w:cstheme="minorHAnsi"/>
        </w:rPr>
      </w:pPr>
    </w:p>
    <w:p w:rsidR="004B7F2E" w:rsidRDefault="004B7F2E" w:rsidP="004B7F2E">
      <w:pPr>
        <w:pStyle w:val="Bezmezer"/>
        <w:numPr>
          <w:ilvl w:val="0"/>
          <w:numId w:val="13"/>
        </w:numPr>
        <w:jc w:val="both"/>
        <w:rPr>
          <w:rFonts w:cstheme="minorHAnsi"/>
        </w:rPr>
      </w:pPr>
      <w:r w:rsidRPr="00425981">
        <w:rPr>
          <w:rFonts w:cstheme="minorHAnsi"/>
        </w:rPr>
        <w:t xml:space="preserve">V případě, že </w:t>
      </w:r>
      <w:r>
        <w:rPr>
          <w:rFonts w:cstheme="minorHAnsi"/>
        </w:rPr>
        <w:t>Investor</w:t>
      </w:r>
      <w:r w:rsidRPr="00425981">
        <w:rPr>
          <w:rFonts w:cstheme="minorHAnsi"/>
        </w:rPr>
        <w:t xml:space="preserve"> nepředá pozemek komunikace, chodníku, veřejné zeleně a ostatní plochy dotčený stavbou nebo zásahem do termínu, který byl touto smlouvou určen jako termín pro ukončení prací (viz článek III. této smlouvy) bez vad a nedodělků, </w:t>
      </w:r>
      <w:r>
        <w:rPr>
          <w:rFonts w:cstheme="minorHAnsi"/>
        </w:rPr>
        <w:t>je povinen uhradit městu Bruntál smluvní pokutu ve výši</w:t>
      </w:r>
      <w:r w:rsidRPr="0074613B">
        <w:rPr>
          <w:rFonts w:cstheme="minorHAnsi"/>
        </w:rPr>
        <w:t xml:space="preserve"> ve výši </w:t>
      </w:r>
      <w:r>
        <w:rPr>
          <w:rFonts w:cstheme="minorHAnsi"/>
        </w:rPr>
        <w:t>600</w:t>
      </w:r>
      <w:r w:rsidRPr="0074613B">
        <w:rPr>
          <w:rFonts w:cstheme="minorHAnsi"/>
        </w:rPr>
        <w:t>,00 Kč za každ</w:t>
      </w:r>
      <w:r>
        <w:rPr>
          <w:rFonts w:cstheme="minorHAnsi"/>
        </w:rPr>
        <w:t>ý, byť jen započatý den prodlení.</w:t>
      </w:r>
    </w:p>
    <w:p w:rsidR="004B7F2E" w:rsidRPr="00EE2BFD" w:rsidRDefault="004B7F2E" w:rsidP="004B7F2E">
      <w:pPr>
        <w:pStyle w:val="Bezmezer"/>
        <w:jc w:val="both"/>
        <w:rPr>
          <w:rFonts w:cstheme="minorHAnsi"/>
        </w:rPr>
      </w:pPr>
    </w:p>
    <w:p w:rsidR="004B7F2E" w:rsidRDefault="004B7F2E" w:rsidP="004B7F2E">
      <w:pPr>
        <w:pStyle w:val="Bezmezer"/>
        <w:numPr>
          <w:ilvl w:val="0"/>
          <w:numId w:val="13"/>
        </w:numPr>
        <w:jc w:val="both"/>
        <w:rPr>
          <w:rFonts w:cstheme="minorHAnsi"/>
        </w:rPr>
      </w:pPr>
      <w:r w:rsidRPr="00425981">
        <w:rPr>
          <w:rFonts w:cstheme="minorHAnsi"/>
        </w:rPr>
        <w:t xml:space="preserve">V případě, že </w:t>
      </w:r>
      <w:r>
        <w:rPr>
          <w:rFonts w:cstheme="minorHAnsi"/>
        </w:rPr>
        <w:t>Investor</w:t>
      </w:r>
      <w:r w:rsidRPr="00425981">
        <w:rPr>
          <w:rFonts w:cstheme="minorHAnsi"/>
        </w:rPr>
        <w:t xml:space="preserve"> neodstraní vady díla uplatněné městem Bruntál v rámci záruky sjednané touto smlouvou do 15 dnů od jejich uplatnění, </w:t>
      </w:r>
      <w:r>
        <w:rPr>
          <w:rFonts w:cstheme="minorHAnsi"/>
        </w:rPr>
        <w:t>je povinen uhradit městu Bruntál smluvní pokutu ve výši</w:t>
      </w:r>
      <w:r w:rsidRPr="0074613B">
        <w:rPr>
          <w:rFonts w:cstheme="minorHAnsi"/>
        </w:rPr>
        <w:t xml:space="preserve"> ve výši </w:t>
      </w:r>
      <w:r w:rsidRPr="00425981">
        <w:rPr>
          <w:rFonts w:cstheme="minorHAnsi"/>
        </w:rPr>
        <w:t xml:space="preserve">600,00 Kč/den </w:t>
      </w:r>
      <w:r w:rsidRPr="0074613B">
        <w:rPr>
          <w:rFonts w:cstheme="minorHAnsi"/>
        </w:rPr>
        <w:t>za každ</w:t>
      </w:r>
      <w:r>
        <w:rPr>
          <w:rFonts w:cstheme="minorHAnsi"/>
        </w:rPr>
        <w:t>ý, byť jen započatý den prodlení.</w:t>
      </w:r>
    </w:p>
    <w:p w:rsidR="004B7F2E" w:rsidRPr="00EE2BFD" w:rsidRDefault="004B7F2E" w:rsidP="004B7F2E">
      <w:pPr>
        <w:pStyle w:val="Bezmezer"/>
        <w:ind w:left="720"/>
        <w:jc w:val="both"/>
        <w:rPr>
          <w:rFonts w:cstheme="minorHAnsi"/>
        </w:rPr>
      </w:pPr>
    </w:p>
    <w:p w:rsidR="004B7F2E" w:rsidRDefault="004B7F2E" w:rsidP="004B7F2E">
      <w:pPr>
        <w:pStyle w:val="Bezmezer"/>
        <w:numPr>
          <w:ilvl w:val="0"/>
          <w:numId w:val="13"/>
        </w:numPr>
        <w:jc w:val="both"/>
        <w:rPr>
          <w:rFonts w:cstheme="minorHAnsi"/>
        </w:rPr>
      </w:pPr>
      <w:r>
        <w:rPr>
          <w:rFonts w:cstheme="minorHAnsi"/>
        </w:rPr>
        <w:t>V případě, že Investor nesplní povinnost dle článku VII. odst. 3 této smlouvy (předložení protokolů)</w:t>
      </w:r>
      <w:r w:rsidRPr="00307B45">
        <w:rPr>
          <w:rFonts w:cstheme="minorHAnsi"/>
        </w:rPr>
        <w:t xml:space="preserve"> </w:t>
      </w:r>
      <w:r>
        <w:rPr>
          <w:rFonts w:cstheme="minorHAnsi"/>
        </w:rPr>
        <w:t>je povinen uhradit městu Bruntál smluvní pokutu ve výši</w:t>
      </w:r>
      <w:r w:rsidRPr="0074613B">
        <w:rPr>
          <w:rFonts w:cstheme="minorHAnsi"/>
        </w:rPr>
        <w:t xml:space="preserve"> ve výši </w:t>
      </w:r>
      <w:r>
        <w:rPr>
          <w:rFonts w:cstheme="minorHAnsi"/>
        </w:rPr>
        <w:t>5000</w:t>
      </w:r>
      <w:r w:rsidRPr="0074613B">
        <w:rPr>
          <w:rFonts w:cstheme="minorHAnsi"/>
        </w:rPr>
        <w:t>,00 Kč za každ</w:t>
      </w:r>
      <w:r>
        <w:rPr>
          <w:rFonts w:cstheme="minorHAnsi"/>
        </w:rPr>
        <w:t xml:space="preserve">é porušení této povinnosti. </w:t>
      </w:r>
    </w:p>
    <w:p w:rsidR="004B7F2E" w:rsidRDefault="004B7F2E" w:rsidP="004B7F2E">
      <w:pPr>
        <w:pStyle w:val="Bezmezer"/>
        <w:ind w:left="720"/>
        <w:jc w:val="both"/>
        <w:rPr>
          <w:rFonts w:cstheme="minorHAnsi"/>
        </w:rPr>
      </w:pPr>
    </w:p>
    <w:p w:rsidR="004B7F2E" w:rsidRPr="00D5096B" w:rsidRDefault="004B7F2E" w:rsidP="004B7F2E">
      <w:pPr>
        <w:numPr>
          <w:ilvl w:val="0"/>
          <w:numId w:val="13"/>
        </w:numPr>
        <w:spacing w:before="60" w:after="0" w:line="240" w:lineRule="auto"/>
        <w:jc w:val="both"/>
      </w:pPr>
      <w:r w:rsidRPr="00454E1D">
        <w:t xml:space="preserve">Nároky z jednotlivých smluvních pokut mohou být ze strany </w:t>
      </w:r>
      <w:r>
        <w:t>města Bruntál</w:t>
      </w:r>
      <w:r w:rsidRPr="00454E1D">
        <w:t xml:space="preserve"> uplatněny vedle sebe nezávisle, neboť se dle dohody smluvních stran vzájemně nekryjí ani nekonzumují.</w:t>
      </w:r>
    </w:p>
    <w:p w:rsidR="004B7F2E" w:rsidRPr="00425981" w:rsidRDefault="004B7F2E" w:rsidP="004B7F2E">
      <w:pPr>
        <w:pStyle w:val="Bezmezer"/>
        <w:jc w:val="both"/>
        <w:rPr>
          <w:rFonts w:cstheme="minorHAnsi"/>
        </w:rPr>
      </w:pPr>
    </w:p>
    <w:p w:rsidR="004B7F2E" w:rsidRPr="00425981" w:rsidRDefault="004B7F2E" w:rsidP="004B7F2E">
      <w:pPr>
        <w:pStyle w:val="Bezmezer"/>
        <w:jc w:val="center"/>
        <w:rPr>
          <w:rFonts w:cstheme="minorHAnsi"/>
        </w:rPr>
      </w:pPr>
      <w:r w:rsidRPr="00425981">
        <w:rPr>
          <w:rFonts w:cstheme="minorHAnsi"/>
        </w:rPr>
        <w:t>VII.</w:t>
      </w:r>
    </w:p>
    <w:p w:rsidR="004B7F2E" w:rsidRPr="00560BC5" w:rsidRDefault="004B7F2E" w:rsidP="004B7F2E">
      <w:pPr>
        <w:pStyle w:val="Bezmezer"/>
        <w:jc w:val="center"/>
        <w:rPr>
          <w:rFonts w:cstheme="minorHAnsi"/>
          <w:b/>
        </w:rPr>
      </w:pPr>
      <w:r w:rsidRPr="00560BC5">
        <w:rPr>
          <w:rFonts w:cstheme="minorHAnsi"/>
          <w:b/>
        </w:rPr>
        <w:t>Povinnosti Investora</w:t>
      </w:r>
    </w:p>
    <w:p w:rsidR="004B7F2E" w:rsidRPr="00EE2BFD" w:rsidRDefault="004B7F2E" w:rsidP="004B7F2E">
      <w:pPr>
        <w:pStyle w:val="Bezmezer"/>
        <w:jc w:val="both"/>
        <w:rPr>
          <w:rFonts w:cstheme="minorHAnsi"/>
        </w:rPr>
      </w:pPr>
    </w:p>
    <w:p w:rsidR="004B7F2E" w:rsidRDefault="004B7F2E" w:rsidP="004B7F2E">
      <w:pPr>
        <w:pStyle w:val="Bezmezer"/>
        <w:numPr>
          <w:ilvl w:val="0"/>
          <w:numId w:val="12"/>
        </w:numPr>
        <w:jc w:val="both"/>
        <w:rPr>
          <w:rFonts w:cstheme="minorHAnsi"/>
        </w:rPr>
      </w:pPr>
      <w:r w:rsidRPr="00EE2BFD">
        <w:rPr>
          <w:rFonts w:cstheme="minorHAnsi"/>
        </w:rPr>
        <w:t xml:space="preserve">Pozemek komunikace, chodníku, veřejné zeleně a ostatní plochy dotčený stavebními pracemi </w:t>
      </w:r>
      <w:r>
        <w:rPr>
          <w:rFonts w:cstheme="minorHAnsi"/>
        </w:rPr>
        <w:t xml:space="preserve">budou Investorem </w:t>
      </w:r>
      <w:r w:rsidRPr="00425981">
        <w:rPr>
          <w:rFonts w:cstheme="minorHAnsi"/>
        </w:rPr>
        <w:t>předán</w:t>
      </w:r>
      <w:r>
        <w:rPr>
          <w:rFonts w:cstheme="minorHAnsi"/>
        </w:rPr>
        <w:t>y</w:t>
      </w:r>
      <w:r w:rsidRPr="00EE2BFD">
        <w:rPr>
          <w:rFonts w:cstheme="minorHAnsi"/>
        </w:rPr>
        <w:t xml:space="preserve"> zástupci města Bruntál</w:t>
      </w:r>
      <w:r>
        <w:rPr>
          <w:rFonts w:cstheme="minorHAnsi"/>
        </w:rPr>
        <w:t>, o čemž bude</w:t>
      </w:r>
      <w:r w:rsidRPr="00EE2BFD">
        <w:rPr>
          <w:rFonts w:cstheme="minorHAnsi"/>
        </w:rPr>
        <w:t xml:space="preserve"> </w:t>
      </w:r>
      <w:r>
        <w:rPr>
          <w:rFonts w:cstheme="minorHAnsi"/>
        </w:rPr>
        <w:t xml:space="preserve">sepsán </w:t>
      </w:r>
      <w:r w:rsidRPr="00EE2BFD">
        <w:rPr>
          <w:rFonts w:cstheme="minorHAnsi"/>
        </w:rPr>
        <w:t>Závěrečn</w:t>
      </w:r>
      <w:r>
        <w:rPr>
          <w:rFonts w:cstheme="minorHAnsi"/>
        </w:rPr>
        <w:t>ý</w:t>
      </w:r>
      <w:r w:rsidRPr="00EE2BFD">
        <w:rPr>
          <w:rFonts w:cstheme="minorHAnsi"/>
        </w:rPr>
        <w:t xml:space="preserve"> protokolu o převzetí dotčených pozemků.</w:t>
      </w:r>
      <w:r>
        <w:rPr>
          <w:rFonts w:cstheme="minorHAnsi"/>
        </w:rPr>
        <w:t xml:space="preserve"> Předání a převzetí bude realizováno v pracovní den, který bude určen zástupcem města Bruntál na základě písemné výzvy investora k převzetí pozemku. Tato výzva musí být městu Bruntál doručena nejpozději 5 pracovních dnů před ukončením Stavby. Nedodržení této lhůty jde k tíži Investora a případné takto způsobené prodlení je důvodem pro uplatnění smluvní pokuty. Město Bruntál není povinno poskytnout urychlenou </w:t>
      </w:r>
      <w:proofErr w:type="gramStart"/>
      <w:r>
        <w:rPr>
          <w:rFonts w:cstheme="minorHAnsi"/>
        </w:rPr>
        <w:t>součinnost  (kratší</w:t>
      </w:r>
      <w:proofErr w:type="gramEnd"/>
      <w:r>
        <w:rPr>
          <w:rFonts w:cstheme="minorHAnsi"/>
        </w:rPr>
        <w:t xml:space="preserve"> než 5 pracovních dní) s převzetím pozemku v případě, kdy výzva nebyla doručena včas.</w:t>
      </w:r>
    </w:p>
    <w:p w:rsidR="004B7F2E" w:rsidRDefault="004B7F2E" w:rsidP="004B7F2E"/>
    <w:p w:rsidR="004B7F2E" w:rsidRDefault="004B7F2E" w:rsidP="004B7F2E"/>
    <w:p w:rsidR="004B7F2E" w:rsidRDefault="004B7F2E" w:rsidP="004B7F2E">
      <w:pPr>
        <w:pStyle w:val="Bezmezer"/>
        <w:numPr>
          <w:ilvl w:val="0"/>
          <w:numId w:val="12"/>
        </w:numPr>
        <w:jc w:val="both"/>
        <w:rPr>
          <w:rFonts w:cstheme="minorHAnsi"/>
        </w:rPr>
      </w:pPr>
      <w:r w:rsidRPr="00EE2BFD">
        <w:rPr>
          <w:rFonts w:cstheme="minorHAnsi"/>
        </w:rPr>
        <w:t xml:space="preserve">V případě zjištění vad provedených oprav či úprav předaných pozemků v době záruky je </w:t>
      </w:r>
      <w:r>
        <w:rPr>
          <w:rFonts w:cstheme="minorHAnsi"/>
        </w:rPr>
        <w:t>Investor</w:t>
      </w:r>
      <w:r w:rsidRPr="00EE2BFD">
        <w:rPr>
          <w:rFonts w:cstheme="minorHAnsi"/>
        </w:rPr>
        <w:t xml:space="preserve"> povinen odstranit vady do </w:t>
      </w:r>
      <w:r>
        <w:rPr>
          <w:rFonts w:cstheme="minorHAnsi"/>
        </w:rPr>
        <w:t>15</w:t>
      </w:r>
      <w:r w:rsidRPr="00EE2BFD">
        <w:rPr>
          <w:rFonts w:cstheme="minorHAnsi"/>
        </w:rPr>
        <w:t xml:space="preserve"> dnů od doručení výzvy k odstranění vad díla.</w:t>
      </w:r>
    </w:p>
    <w:p w:rsidR="004B7F2E" w:rsidRPr="00EE2BFD" w:rsidRDefault="004B7F2E" w:rsidP="004B7F2E">
      <w:pPr>
        <w:pStyle w:val="Bezmezer"/>
        <w:jc w:val="both"/>
        <w:rPr>
          <w:rFonts w:cstheme="minorHAnsi"/>
        </w:rPr>
      </w:pPr>
    </w:p>
    <w:p w:rsidR="004B7F2E" w:rsidRDefault="004B7F2E" w:rsidP="004B7F2E">
      <w:pPr>
        <w:pStyle w:val="Bezmezer"/>
        <w:numPr>
          <w:ilvl w:val="0"/>
          <w:numId w:val="12"/>
        </w:numPr>
        <w:jc w:val="both"/>
        <w:rPr>
          <w:rFonts w:cstheme="minorHAnsi"/>
        </w:rPr>
      </w:pPr>
      <w:r>
        <w:rPr>
          <w:rFonts w:cstheme="minorHAnsi"/>
        </w:rPr>
        <w:t>Investor</w:t>
      </w:r>
      <w:r w:rsidRPr="00425981">
        <w:rPr>
          <w:rFonts w:cstheme="minorHAnsi"/>
        </w:rPr>
        <w:t xml:space="preserve"> je povinen předložit zástupci města Bruntál u každého otevřeného výkopu nad 4 m v tělese komunikace protokol o provedených zkouškách zhutnění podle ČSN 72 1006 (Kontrola zhutnění zemin a sypanin), resp. ČSN 73 6192 (Rázová zatěžovací zkouška netuhých vozovek a podloží). Tento protokol bude nedílnou součástí Závěrečného protokolu o převzetí dotčených pozemků. Zkouška zhutnění bude provedena na každých započatých 10 m výkopu, u příčného výkopu bude provedena v každém jízdním pruhu.</w:t>
      </w:r>
    </w:p>
    <w:p w:rsidR="004B7F2E" w:rsidRDefault="004B7F2E" w:rsidP="004B7F2E">
      <w:pPr>
        <w:pStyle w:val="Odstavecseseznamem"/>
        <w:rPr>
          <w:rFonts w:cstheme="minorHAnsi"/>
        </w:rPr>
      </w:pPr>
    </w:p>
    <w:p w:rsidR="004B7F2E" w:rsidRDefault="004B7F2E" w:rsidP="004B7F2E">
      <w:pPr>
        <w:pStyle w:val="Bezmezer"/>
        <w:numPr>
          <w:ilvl w:val="0"/>
          <w:numId w:val="12"/>
        </w:numPr>
        <w:jc w:val="both"/>
        <w:rPr>
          <w:rFonts w:cstheme="minorHAnsi"/>
        </w:rPr>
      </w:pPr>
      <w:r>
        <w:rPr>
          <w:rFonts w:cstheme="minorHAnsi"/>
        </w:rPr>
        <w:t>Investor</w:t>
      </w:r>
      <w:r w:rsidRPr="00EE2BFD">
        <w:rPr>
          <w:rFonts w:cstheme="minorHAnsi"/>
        </w:rPr>
        <w:t xml:space="preserve"> je povinen před započetím stavebních prací zjistit u vlastníků, či správců sítí exist</w:t>
      </w:r>
      <w:r w:rsidRPr="00425981">
        <w:rPr>
          <w:rFonts w:cstheme="minorHAnsi"/>
        </w:rPr>
        <w:t>enci stávajících vedení, popř. zajistit jejich vytyčení a učinit taková opatření, aby nedošlo k jejich poškození. V případě vzniku škod na dotčených nemovitostech, zde uložených inženýrských sítí nebo jiných vedení, staveb na pozemcích se nacházejících či jiných škod vzniklých s realizací stavby, budou tyto plně hrazeny zhotovitelem.</w:t>
      </w:r>
    </w:p>
    <w:p w:rsidR="004B7F2E" w:rsidRPr="00EE2BFD" w:rsidRDefault="004B7F2E" w:rsidP="004B7F2E">
      <w:pPr>
        <w:pStyle w:val="Bezmezer"/>
        <w:jc w:val="both"/>
        <w:rPr>
          <w:rFonts w:cstheme="minorHAnsi"/>
        </w:rPr>
      </w:pPr>
    </w:p>
    <w:p w:rsidR="004B7F2E" w:rsidRPr="00425981" w:rsidRDefault="004B7F2E" w:rsidP="004B7F2E">
      <w:pPr>
        <w:pStyle w:val="Bezmezer"/>
        <w:numPr>
          <w:ilvl w:val="0"/>
          <w:numId w:val="12"/>
        </w:numPr>
        <w:jc w:val="both"/>
        <w:rPr>
          <w:rFonts w:cstheme="minorHAnsi"/>
        </w:rPr>
      </w:pPr>
      <w:r w:rsidRPr="00EE2BFD">
        <w:rPr>
          <w:rFonts w:cstheme="minorHAnsi"/>
        </w:rPr>
        <w:t xml:space="preserve">Užívání pozemku ve vlastnictví města za účelem provádění stavebních prací podléhá zpoplatnění podle </w:t>
      </w:r>
      <w:r>
        <w:rPr>
          <w:rFonts w:cstheme="minorHAnsi"/>
        </w:rPr>
        <w:t>příslušné obecně závazné vyhlášky</w:t>
      </w:r>
      <w:r w:rsidRPr="00EE2BFD">
        <w:rPr>
          <w:rFonts w:cstheme="minorHAnsi"/>
        </w:rPr>
        <w:t xml:space="preserve"> a zhotovitel je pov</w:t>
      </w:r>
      <w:r w:rsidRPr="00425981">
        <w:rPr>
          <w:rFonts w:cstheme="minorHAnsi"/>
        </w:rPr>
        <w:t>inen splnit ohlašovací a poplatkovou povinnost.</w:t>
      </w:r>
    </w:p>
    <w:p w:rsidR="004B7F2E" w:rsidRDefault="004B7F2E" w:rsidP="004B7F2E">
      <w:pPr>
        <w:pStyle w:val="Bezmezer"/>
        <w:jc w:val="both"/>
        <w:rPr>
          <w:rFonts w:cstheme="minorHAnsi"/>
        </w:rPr>
      </w:pPr>
    </w:p>
    <w:p w:rsidR="004B7F2E" w:rsidRDefault="004B7F2E" w:rsidP="004B7F2E">
      <w:pPr>
        <w:pStyle w:val="Bezmezer"/>
        <w:jc w:val="both"/>
        <w:rPr>
          <w:rFonts w:cstheme="minorHAnsi"/>
        </w:rPr>
      </w:pPr>
    </w:p>
    <w:p w:rsidR="004B7F2E" w:rsidRPr="00425981" w:rsidRDefault="004B7F2E" w:rsidP="004B7F2E">
      <w:pPr>
        <w:pStyle w:val="Bezmezer"/>
        <w:jc w:val="center"/>
        <w:rPr>
          <w:rFonts w:eastAsia="Times New Roman" w:cstheme="minorHAnsi"/>
          <w:b/>
          <w:bCs/>
          <w:spacing w:val="-3"/>
          <w:lang w:eastAsia="cs-CZ"/>
        </w:rPr>
      </w:pPr>
      <w:r w:rsidRPr="00425981">
        <w:rPr>
          <w:rFonts w:cstheme="minorHAnsi"/>
          <w:b/>
          <w:bCs/>
        </w:rPr>
        <w:t>VIII.</w:t>
      </w:r>
    </w:p>
    <w:p w:rsidR="004B7F2E" w:rsidRPr="00EE2BFD" w:rsidRDefault="004B7F2E" w:rsidP="004B7F2E">
      <w:pPr>
        <w:pStyle w:val="Bezmezer"/>
        <w:numPr>
          <w:ilvl w:val="0"/>
          <w:numId w:val="15"/>
        </w:numPr>
        <w:jc w:val="both"/>
        <w:rPr>
          <w:rFonts w:cstheme="minorHAnsi"/>
        </w:rPr>
      </w:pPr>
      <w:r w:rsidRPr="00EE2BFD">
        <w:rPr>
          <w:rFonts w:cstheme="minorHAnsi"/>
        </w:rPr>
        <w:t>Tato smlouva</w:t>
      </w:r>
      <w:r>
        <w:rPr>
          <w:rFonts w:cstheme="minorHAnsi"/>
        </w:rPr>
        <w:t xml:space="preserve"> je uzavřena dnem podpisu oběma smluvními stranami a současně tak nabývá i své účinnosti</w:t>
      </w:r>
    </w:p>
    <w:p w:rsidR="004B7F2E" w:rsidRDefault="004B7F2E" w:rsidP="004B7F2E">
      <w:pPr>
        <w:pStyle w:val="Bezmezer"/>
        <w:numPr>
          <w:ilvl w:val="0"/>
          <w:numId w:val="15"/>
        </w:numPr>
        <w:jc w:val="both"/>
        <w:rPr>
          <w:rFonts w:cstheme="minorHAnsi"/>
        </w:rPr>
      </w:pPr>
      <w:r>
        <w:rPr>
          <w:rFonts w:cstheme="minorHAnsi"/>
        </w:rPr>
        <w:t>Smluvní strany z důvodu právní jistoty konstatují, že odpovědnost z této smlouvy na straně Investora nese vždy Investor, přičemž nerozhoduje to, že samotné provádění Stavby pro něj realizuje třetí strana, byť by tato třetí strana byla městu Bruntál známa.</w:t>
      </w:r>
    </w:p>
    <w:p w:rsidR="004B7F2E" w:rsidRDefault="004B7F2E" w:rsidP="004B7F2E">
      <w:pPr>
        <w:pStyle w:val="Bezmezer"/>
        <w:jc w:val="both"/>
        <w:rPr>
          <w:rFonts w:cstheme="minorHAnsi"/>
        </w:rPr>
      </w:pPr>
    </w:p>
    <w:p w:rsidR="004B7F2E" w:rsidRPr="00425981" w:rsidRDefault="004B7F2E" w:rsidP="004B7F2E">
      <w:pPr>
        <w:pStyle w:val="Bezmezer"/>
        <w:numPr>
          <w:ilvl w:val="0"/>
          <w:numId w:val="15"/>
        </w:numPr>
        <w:jc w:val="both"/>
        <w:rPr>
          <w:rStyle w:val="Text10"/>
          <w:rFonts w:eastAsia="Times New Roman" w:cstheme="minorHAnsi"/>
          <w:lang w:eastAsia="cs-CZ"/>
        </w:rPr>
      </w:pPr>
      <w:r w:rsidRPr="00425981">
        <w:rPr>
          <w:rStyle w:val="Text10"/>
          <w:rFonts w:eastAsia="Times New Roman" w:cstheme="minorHAnsi"/>
        </w:rPr>
        <w:t xml:space="preserve">Tuto smlouvu lze měnit nebo doplňovat pouze písemně, formou číslovaných dodatků, jiná forma se vylučuje. Písemná forma je nezbytná i pro právní jednání směřující ke zrušení smlouvy. </w:t>
      </w:r>
    </w:p>
    <w:p w:rsidR="004B7F2E" w:rsidRPr="00EE2BFD" w:rsidRDefault="004B7F2E" w:rsidP="004B7F2E">
      <w:pPr>
        <w:pStyle w:val="Bezmezer"/>
        <w:jc w:val="both"/>
        <w:rPr>
          <w:rFonts w:cstheme="minorHAnsi"/>
        </w:rPr>
      </w:pPr>
    </w:p>
    <w:p w:rsidR="004B7F2E" w:rsidRPr="00425981" w:rsidRDefault="004B7F2E" w:rsidP="004B7F2E">
      <w:pPr>
        <w:pStyle w:val="Bezmezer"/>
        <w:numPr>
          <w:ilvl w:val="0"/>
          <w:numId w:val="15"/>
        </w:numPr>
        <w:jc w:val="both"/>
        <w:rPr>
          <w:rFonts w:eastAsia="Times New Roman" w:cstheme="minorHAnsi"/>
          <w:lang w:eastAsia="cs-CZ"/>
        </w:rPr>
      </w:pPr>
      <w:r w:rsidRPr="00EE2BFD">
        <w:rPr>
          <w:rFonts w:eastAsia="Times New Roman" w:cstheme="minorHAnsi"/>
          <w:lang w:eastAsia="cs-CZ"/>
        </w:rPr>
        <w:t>Tato smlouva zaniká, pokud nedojde k </w:t>
      </w:r>
      <w:r w:rsidRPr="00425981">
        <w:rPr>
          <w:rFonts w:eastAsia="Times New Roman" w:cstheme="minorHAnsi"/>
          <w:lang w:eastAsia="cs-CZ"/>
        </w:rPr>
        <w:t xml:space="preserve">realizace </w:t>
      </w:r>
      <w:r>
        <w:rPr>
          <w:rFonts w:eastAsia="Times New Roman" w:cstheme="minorHAnsi"/>
          <w:lang w:eastAsia="cs-CZ"/>
        </w:rPr>
        <w:t>S</w:t>
      </w:r>
      <w:r w:rsidRPr="00EE2BFD">
        <w:rPr>
          <w:rFonts w:eastAsia="Times New Roman" w:cstheme="minorHAnsi"/>
          <w:lang w:eastAsia="cs-CZ"/>
        </w:rPr>
        <w:t xml:space="preserve">tavby na Pozemku. V takovém případě se </w:t>
      </w:r>
      <w:r w:rsidRPr="00425981">
        <w:rPr>
          <w:rFonts w:eastAsia="Times New Roman" w:cstheme="minorHAnsi"/>
          <w:lang w:eastAsia="cs-CZ"/>
        </w:rPr>
        <w:t>Investor nebo Zhotovitel zavazuje tuto skutečnost Městu Bruntál bez zbytečného odkladu oznámit.</w:t>
      </w:r>
    </w:p>
    <w:p w:rsidR="004B7F2E" w:rsidRPr="00425981" w:rsidRDefault="004B7F2E" w:rsidP="004B7F2E">
      <w:pPr>
        <w:pStyle w:val="Bezmezer"/>
        <w:jc w:val="both"/>
        <w:rPr>
          <w:rFonts w:cstheme="minorHAnsi"/>
        </w:rPr>
      </w:pPr>
    </w:p>
    <w:p w:rsidR="004B7F2E" w:rsidRPr="00425981" w:rsidRDefault="004B7F2E" w:rsidP="004B7F2E">
      <w:pPr>
        <w:pStyle w:val="Bezmezer"/>
        <w:numPr>
          <w:ilvl w:val="0"/>
          <w:numId w:val="15"/>
        </w:numPr>
        <w:jc w:val="both"/>
        <w:rPr>
          <w:rFonts w:eastAsia="Times New Roman" w:cstheme="minorHAnsi"/>
          <w:lang w:eastAsia="cs-CZ"/>
        </w:rPr>
      </w:pPr>
      <w:r w:rsidRPr="00425981">
        <w:rPr>
          <w:rFonts w:eastAsia="Times New Roman" w:cstheme="minorHAnsi"/>
          <w:lang w:eastAsia="cs-CZ"/>
        </w:rPr>
        <w:t>Tato smlouva je vyhotovena ve dvou stejnopisech, z nichž jeden stejnopis obdrží každý z účastníků této smlouvy.</w:t>
      </w:r>
    </w:p>
    <w:p w:rsidR="004B7F2E" w:rsidRPr="00425981" w:rsidRDefault="004B7F2E" w:rsidP="004B7F2E">
      <w:pPr>
        <w:pStyle w:val="Bezmezer"/>
        <w:jc w:val="both"/>
        <w:rPr>
          <w:rFonts w:eastAsia="Times New Roman" w:cstheme="minorHAnsi"/>
          <w:lang w:eastAsia="cs-CZ"/>
        </w:rPr>
      </w:pPr>
    </w:p>
    <w:p w:rsidR="004B7F2E" w:rsidRPr="00425981" w:rsidRDefault="004B7F2E" w:rsidP="004B7F2E">
      <w:pPr>
        <w:pStyle w:val="Bezmezer"/>
        <w:jc w:val="both"/>
        <w:rPr>
          <w:rFonts w:eastAsia="Times New Roman" w:cstheme="minorHAnsi"/>
          <w:lang w:eastAsia="cs-CZ"/>
        </w:rPr>
      </w:pPr>
      <w:r w:rsidRPr="00425981">
        <w:rPr>
          <w:rFonts w:eastAsia="Times New Roman" w:cstheme="minorHAnsi"/>
          <w:lang w:eastAsia="cs-CZ"/>
        </w:rPr>
        <w:t>Součástí této smlouvy je její:</w:t>
      </w:r>
    </w:p>
    <w:p w:rsidR="004B7F2E" w:rsidRPr="00425981" w:rsidRDefault="004B7F2E" w:rsidP="004B7F2E">
      <w:pPr>
        <w:pStyle w:val="Bezmezer"/>
        <w:jc w:val="both"/>
        <w:rPr>
          <w:rFonts w:eastAsia="Times New Roman" w:cstheme="minorHAnsi"/>
          <w:lang w:eastAsia="cs-CZ"/>
        </w:rPr>
      </w:pPr>
    </w:p>
    <w:p w:rsidR="004B7F2E" w:rsidRPr="00425981" w:rsidRDefault="004B7F2E" w:rsidP="004B7F2E">
      <w:pPr>
        <w:pStyle w:val="Bezmezer"/>
        <w:jc w:val="both"/>
        <w:rPr>
          <w:rFonts w:eastAsia="Times New Roman" w:cstheme="minorHAnsi"/>
          <w:lang w:eastAsia="cs-CZ"/>
        </w:rPr>
      </w:pPr>
      <w:r w:rsidRPr="00425981">
        <w:rPr>
          <w:rFonts w:eastAsia="Times New Roman" w:cstheme="minorHAnsi"/>
          <w:lang w:eastAsia="cs-CZ"/>
        </w:rPr>
        <w:t xml:space="preserve">Příloha č. 1 - </w:t>
      </w:r>
      <w:r w:rsidRPr="00425981">
        <w:rPr>
          <w:rFonts w:eastAsia="Times New Roman" w:cstheme="minorHAnsi"/>
          <w:i/>
          <w:lang w:eastAsia="cs-CZ"/>
        </w:rPr>
        <w:t xml:space="preserve">Situační snímek se zákresem předpokládaného zásahu do Pozemku </w:t>
      </w:r>
    </w:p>
    <w:p w:rsidR="004B7F2E" w:rsidRPr="00425981" w:rsidRDefault="004B7F2E" w:rsidP="004B7F2E">
      <w:pPr>
        <w:pStyle w:val="Bezmezer"/>
        <w:jc w:val="both"/>
        <w:rPr>
          <w:rFonts w:eastAsia="Times New Roman" w:cstheme="minorHAnsi"/>
          <w:lang w:eastAsia="cs-CZ"/>
        </w:rPr>
      </w:pPr>
    </w:p>
    <w:p w:rsidR="004B7F2E" w:rsidRPr="00425981" w:rsidRDefault="004B7F2E" w:rsidP="004B7F2E">
      <w:pPr>
        <w:pStyle w:val="Bezmezer"/>
        <w:jc w:val="both"/>
        <w:rPr>
          <w:rFonts w:eastAsia="Times New Roman" w:cstheme="minorHAnsi"/>
          <w:lang w:eastAsia="cs-CZ"/>
        </w:rPr>
      </w:pPr>
      <w:r w:rsidRPr="00425981">
        <w:rPr>
          <w:rFonts w:eastAsia="Times New Roman" w:cstheme="minorHAnsi"/>
          <w:lang w:eastAsia="cs-CZ"/>
        </w:rPr>
        <w:t>Dne ………………………</w:t>
      </w:r>
      <w:proofErr w:type="gramStart"/>
      <w:r w:rsidRPr="00425981">
        <w:rPr>
          <w:rFonts w:eastAsia="Times New Roman" w:cstheme="minorHAnsi"/>
          <w:lang w:eastAsia="cs-CZ"/>
        </w:rPr>
        <w:t>…..</w:t>
      </w:r>
      <w:r w:rsidRPr="00425981">
        <w:rPr>
          <w:rFonts w:eastAsia="Times New Roman" w:cstheme="minorHAnsi"/>
          <w:lang w:eastAsia="cs-CZ"/>
        </w:rPr>
        <w:tab/>
      </w:r>
      <w:r w:rsidRPr="00425981">
        <w:rPr>
          <w:rFonts w:eastAsia="Times New Roman" w:cstheme="minorHAnsi"/>
          <w:lang w:eastAsia="cs-CZ"/>
        </w:rPr>
        <w:tab/>
      </w:r>
      <w:r w:rsidRPr="00425981">
        <w:rPr>
          <w:rFonts w:eastAsia="Times New Roman" w:cstheme="minorHAnsi"/>
          <w:lang w:eastAsia="cs-CZ"/>
        </w:rPr>
        <w:tab/>
      </w:r>
      <w:r w:rsidRPr="00425981">
        <w:rPr>
          <w:rFonts w:eastAsia="Times New Roman" w:cstheme="minorHAnsi"/>
          <w:lang w:eastAsia="cs-CZ"/>
        </w:rPr>
        <w:tab/>
      </w:r>
      <w:r w:rsidRPr="00425981">
        <w:rPr>
          <w:rFonts w:eastAsia="Times New Roman" w:cstheme="minorHAnsi"/>
          <w:lang w:eastAsia="cs-CZ"/>
        </w:rPr>
        <w:tab/>
        <w:t>Dne</w:t>
      </w:r>
      <w:proofErr w:type="gramEnd"/>
      <w:r w:rsidRPr="00425981">
        <w:rPr>
          <w:rFonts w:eastAsia="Times New Roman" w:cstheme="minorHAnsi"/>
          <w:lang w:eastAsia="cs-CZ"/>
        </w:rPr>
        <w:t xml:space="preserve"> …………………………….</w:t>
      </w:r>
      <w:r w:rsidRPr="00425981">
        <w:rPr>
          <w:rFonts w:eastAsia="Times New Roman" w:cstheme="minorHAnsi"/>
          <w:lang w:eastAsia="cs-CZ"/>
        </w:rPr>
        <w:tab/>
      </w:r>
    </w:p>
    <w:p w:rsidR="004B7F2E" w:rsidRPr="00425981" w:rsidRDefault="004B7F2E" w:rsidP="004B7F2E">
      <w:pPr>
        <w:pStyle w:val="Bezmezer"/>
        <w:jc w:val="both"/>
        <w:rPr>
          <w:rFonts w:eastAsia="Times New Roman" w:cstheme="minorHAnsi"/>
          <w:lang w:eastAsia="cs-CZ"/>
        </w:rPr>
      </w:pPr>
    </w:p>
    <w:p w:rsidR="004B7F2E" w:rsidRPr="00425981" w:rsidRDefault="004B7F2E" w:rsidP="004B7F2E">
      <w:pPr>
        <w:pStyle w:val="Bezmezer"/>
        <w:jc w:val="both"/>
        <w:rPr>
          <w:rFonts w:eastAsia="Times New Roman" w:cstheme="minorHAnsi"/>
          <w:lang w:eastAsia="cs-CZ"/>
        </w:rPr>
      </w:pPr>
    </w:p>
    <w:p w:rsidR="004B7F2E" w:rsidRPr="00425981" w:rsidRDefault="004B7F2E" w:rsidP="004B7F2E">
      <w:pPr>
        <w:pStyle w:val="Bezmezer"/>
        <w:jc w:val="both"/>
        <w:rPr>
          <w:rFonts w:eastAsia="Times New Roman" w:cstheme="minorHAnsi"/>
          <w:lang w:eastAsia="cs-CZ"/>
        </w:rPr>
      </w:pPr>
    </w:p>
    <w:p w:rsidR="004B7F2E" w:rsidRPr="00EE2BFD" w:rsidRDefault="004B7F2E" w:rsidP="004B7F2E">
      <w:pPr>
        <w:pStyle w:val="Bezmezer"/>
        <w:jc w:val="both"/>
        <w:rPr>
          <w:rFonts w:eastAsia="Times New Roman" w:cstheme="minorHAnsi"/>
          <w:lang w:eastAsia="cs-CZ"/>
        </w:rPr>
      </w:pPr>
      <w:r w:rsidRPr="00425981">
        <w:rPr>
          <w:rFonts w:eastAsia="Times New Roman" w:cstheme="minorHAnsi"/>
          <w:lang w:eastAsia="cs-CZ"/>
        </w:rPr>
        <w:t>___________________________________</w:t>
      </w:r>
      <w:r w:rsidRPr="00425981">
        <w:rPr>
          <w:rFonts w:eastAsia="Times New Roman" w:cstheme="minorHAnsi"/>
          <w:lang w:eastAsia="cs-CZ"/>
        </w:rPr>
        <w:tab/>
      </w:r>
      <w:r>
        <w:rPr>
          <w:rFonts w:eastAsia="Times New Roman" w:cstheme="minorHAnsi"/>
          <w:lang w:eastAsia="cs-CZ"/>
        </w:rPr>
        <w:tab/>
      </w:r>
      <w:r w:rsidRPr="00EE2BFD">
        <w:rPr>
          <w:rFonts w:eastAsia="Times New Roman" w:cstheme="minorHAnsi"/>
          <w:lang w:eastAsia="cs-CZ"/>
        </w:rPr>
        <w:t>___________________________________</w:t>
      </w:r>
    </w:p>
    <w:p w:rsidR="004B7F2E" w:rsidRPr="00425981" w:rsidRDefault="004B7F2E" w:rsidP="004B7F2E">
      <w:pPr>
        <w:pStyle w:val="Bezmezer"/>
        <w:jc w:val="both"/>
        <w:rPr>
          <w:rFonts w:eastAsia="Times New Roman" w:cstheme="minorHAnsi"/>
          <w:lang w:eastAsia="cs-CZ"/>
        </w:rPr>
      </w:pPr>
      <w:r w:rsidRPr="00425981">
        <w:rPr>
          <w:rFonts w:eastAsia="Times New Roman" w:cstheme="minorHAnsi"/>
          <w:lang w:eastAsia="cs-CZ"/>
        </w:rPr>
        <w:tab/>
        <w:t>Město Bruntál</w:t>
      </w:r>
      <w:r w:rsidRPr="00425981">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sidRPr="00EE2BFD">
        <w:rPr>
          <w:rFonts w:eastAsia="Times New Roman" w:cstheme="minorHAnsi"/>
          <w:lang w:eastAsia="cs-CZ"/>
        </w:rPr>
        <w:t>Investor</w:t>
      </w:r>
    </w:p>
    <w:p w:rsidR="00957324" w:rsidRDefault="00957324">
      <w:bookmarkStart w:id="0" w:name="_GoBack"/>
      <w:bookmarkEnd w:id="0"/>
    </w:p>
    <w:sectPr w:rsidR="0095732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F2E" w:rsidRDefault="004B7F2E" w:rsidP="004B7F2E">
      <w:pPr>
        <w:spacing w:after="0" w:line="240" w:lineRule="auto"/>
      </w:pPr>
      <w:r>
        <w:separator/>
      </w:r>
    </w:p>
  </w:endnote>
  <w:endnote w:type="continuationSeparator" w:id="0">
    <w:p w:rsidR="004B7F2E" w:rsidRDefault="004B7F2E" w:rsidP="004B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F2E" w:rsidRDefault="004B7F2E" w:rsidP="004B7F2E">
      <w:pPr>
        <w:spacing w:after="0" w:line="240" w:lineRule="auto"/>
      </w:pPr>
      <w:r>
        <w:separator/>
      </w:r>
    </w:p>
  </w:footnote>
  <w:footnote w:type="continuationSeparator" w:id="0">
    <w:p w:rsidR="004B7F2E" w:rsidRDefault="004B7F2E" w:rsidP="004B7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F2E" w:rsidRDefault="004B7F2E">
    <w:pPr>
      <w:pStyle w:val="Zhlav"/>
    </w:pPr>
    <w:r>
      <w:t>VZOR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8641A"/>
    <w:multiLevelType w:val="hybridMultilevel"/>
    <w:tmpl w:val="0FF8DFCC"/>
    <w:lvl w:ilvl="0" w:tplc="37D40A02">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1D4CB3"/>
    <w:multiLevelType w:val="hybridMultilevel"/>
    <w:tmpl w:val="50E27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B145F"/>
    <w:multiLevelType w:val="hybridMultilevel"/>
    <w:tmpl w:val="7B8ABE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5F3637"/>
    <w:multiLevelType w:val="hybridMultilevel"/>
    <w:tmpl w:val="2362D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02528E"/>
    <w:multiLevelType w:val="hybridMultilevel"/>
    <w:tmpl w:val="D54A2EB8"/>
    <w:lvl w:ilvl="0" w:tplc="37D40A0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D51C99"/>
    <w:multiLevelType w:val="hybridMultilevel"/>
    <w:tmpl w:val="CEC03A34"/>
    <w:lvl w:ilvl="0" w:tplc="60E82662">
      <w:start w:val="1"/>
      <w:numFmt w:val="upperLetter"/>
      <w:lvlText w:val="%1."/>
      <w:lvlJc w:val="left"/>
      <w:pPr>
        <w:ind w:left="502" w:hanging="360"/>
      </w:pPr>
      <w:rPr>
        <w:rFonts w:ascii="Tahoma" w:eastAsiaTheme="minorHAnsi" w:hAnsi="Tahoma" w:cs="Tahoma"/>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498008CA"/>
    <w:multiLevelType w:val="hybridMultilevel"/>
    <w:tmpl w:val="6A0A816E"/>
    <w:lvl w:ilvl="0" w:tplc="37D40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8F5627"/>
    <w:multiLevelType w:val="hybridMultilevel"/>
    <w:tmpl w:val="C1403C28"/>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B177A4"/>
    <w:multiLevelType w:val="hybridMultilevel"/>
    <w:tmpl w:val="27F412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B82840"/>
    <w:multiLevelType w:val="hybridMultilevel"/>
    <w:tmpl w:val="D2A0D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E0F1F5B"/>
    <w:multiLevelType w:val="hybridMultilevel"/>
    <w:tmpl w:val="1D72F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70711D"/>
    <w:multiLevelType w:val="hybridMultilevel"/>
    <w:tmpl w:val="A7481FC4"/>
    <w:lvl w:ilvl="0" w:tplc="47EA4230">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E016A84"/>
    <w:multiLevelType w:val="hybridMultilevel"/>
    <w:tmpl w:val="8CB45648"/>
    <w:lvl w:ilvl="0" w:tplc="D2E8B81C">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29E706E"/>
    <w:multiLevelType w:val="hybridMultilevel"/>
    <w:tmpl w:val="44EA4C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BF0F0C"/>
    <w:multiLevelType w:val="hybridMultilevel"/>
    <w:tmpl w:val="EC4264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3"/>
  </w:num>
  <w:num w:numId="3">
    <w:abstractNumId w:val="9"/>
  </w:num>
  <w:num w:numId="4">
    <w:abstractNumId w:val="14"/>
  </w:num>
  <w:num w:numId="5">
    <w:abstractNumId w:val="3"/>
  </w:num>
  <w:num w:numId="6">
    <w:abstractNumId w:val="8"/>
  </w:num>
  <w:num w:numId="7">
    <w:abstractNumId w:val="10"/>
  </w:num>
  <w:num w:numId="8">
    <w:abstractNumId w:val="12"/>
  </w:num>
  <w:num w:numId="9">
    <w:abstractNumId w:val="7"/>
  </w:num>
  <w:num w:numId="10">
    <w:abstractNumId w:val="11"/>
  </w:num>
  <w:num w:numId="11">
    <w:abstractNumId w:val="0"/>
  </w:num>
  <w:num w:numId="12">
    <w:abstractNumId w:val="4"/>
  </w:num>
  <w:num w:numId="13">
    <w:abstractNumId w:val="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56"/>
    <w:rsid w:val="004B7F2E"/>
    <w:rsid w:val="00717156"/>
    <w:rsid w:val="009573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38D86-AF43-425E-BFA8-143A9CE3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B7F2E"/>
    <w:pPr>
      <w:spacing w:after="0" w:line="240" w:lineRule="auto"/>
    </w:pPr>
  </w:style>
  <w:style w:type="paragraph" w:styleId="Odstavecseseznamem">
    <w:name w:val="List Paragraph"/>
    <w:basedOn w:val="Normln"/>
    <w:uiPriority w:val="34"/>
    <w:qFormat/>
    <w:rsid w:val="004B7F2E"/>
    <w:pPr>
      <w:spacing w:after="200" w:line="276" w:lineRule="auto"/>
      <w:ind w:left="720"/>
      <w:contextualSpacing/>
    </w:pPr>
  </w:style>
  <w:style w:type="table" w:styleId="Mkatabulky">
    <w:name w:val="Table Grid"/>
    <w:basedOn w:val="Normlntabulka"/>
    <w:uiPriority w:val="59"/>
    <w:rsid w:val="004B7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B7F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7F2E"/>
  </w:style>
  <w:style w:type="paragraph" w:styleId="Zpat">
    <w:name w:val="footer"/>
    <w:basedOn w:val="Normln"/>
    <w:link w:val="ZpatChar"/>
    <w:uiPriority w:val="99"/>
    <w:unhideWhenUsed/>
    <w:rsid w:val="004B7F2E"/>
    <w:pPr>
      <w:tabs>
        <w:tab w:val="center" w:pos="4536"/>
        <w:tab w:val="right" w:pos="9072"/>
      </w:tabs>
      <w:spacing w:after="0" w:line="240" w:lineRule="auto"/>
    </w:pPr>
  </w:style>
  <w:style w:type="character" w:customStyle="1" w:styleId="ZpatChar">
    <w:name w:val="Zápatí Char"/>
    <w:basedOn w:val="Standardnpsmoodstavce"/>
    <w:link w:val="Zpat"/>
    <w:uiPriority w:val="99"/>
    <w:rsid w:val="004B7F2E"/>
  </w:style>
  <w:style w:type="character" w:customStyle="1" w:styleId="Text10">
    <w:name w:val="Text10"/>
    <w:rsid w:val="004B7F2E"/>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3024</Words>
  <Characters>17848</Characters>
  <Application>Microsoft Office Word</Application>
  <DocSecurity>0</DocSecurity>
  <Lines>148</Lines>
  <Paragraphs>41</Paragraphs>
  <ScaleCrop>false</ScaleCrop>
  <Company/>
  <LinksUpToDate>false</LinksUpToDate>
  <CharactersWithSpaces>20831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Jan</dc:creator>
  <cp:keywords/>
  <dc:description/>
  <cp:lastModifiedBy>Pospíšil Jan</cp:lastModifiedBy>
  <cp:revision>2</cp:revision>
  <dcterms:created xsi:type="dcterms:W3CDTF">2023-02-13T13:48:00Z</dcterms:created>
  <dcterms:modified xsi:type="dcterms:W3CDTF">2023-02-13T13:50:00Z</dcterms:modified>
</cp:coreProperties>
</file>