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F81" w:rsidRDefault="00F662E3">
      <w:pPr>
        <w:pStyle w:val="Nzev"/>
        <w:spacing w:before="120"/>
      </w:pPr>
      <w:bookmarkStart w:id="0" w:name="_GoBack"/>
      <w:bookmarkEnd w:id="0"/>
      <w:r>
        <w:rPr>
          <w:sz w:val="32"/>
          <w:szCs w:val="32"/>
        </w:rPr>
        <w:t>Příkazní smlouva o zajištění prodeje vstupenek v rámci TRS</w:t>
      </w:r>
    </w:p>
    <w:p w:rsidR="009B4F81" w:rsidRDefault="00F662E3">
      <w:pPr>
        <w:pStyle w:val="Zkladntext2"/>
        <w:widowControl w:val="0"/>
        <w:jc w:val="center"/>
      </w:pPr>
      <w:r>
        <w:rPr>
          <w:bCs/>
          <w:sz w:val="24"/>
          <w:szCs w:val="24"/>
        </w:rPr>
        <w:t>kterou níže uvedeného dne, měsíce a roku uzavřely dle ustanovení § 2430 a násl. zákona č. 89/2012 Sb., občanského zákoníku, v platném znění tyto smluvní strany:</w:t>
      </w:r>
    </w:p>
    <w:p w:rsidR="009B4F81" w:rsidRDefault="009B4F81">
      <w:pPr>
        <w:pStyle w:val="Nadpis2"/>
        <w:rPr>
          <w:sz w:val="24"/>
          <w:szCs w:val="24"/>
        </w:rPr>
      </w:pPr>
    </w:p>
    <w:p w:rsidR="009B4F81" w:rsidRDefault="009B4F81">
      <w:pPr>
        <w:pStyle w:val="Standard"/>
        <w:rPr>
          <w:sz w:val="24"/>
          <w:szCs w:val="24"/>
        </w:rPr>
      </w:pPr>
    </w:p>
    <w:p w:rsidR="00CC4CA8" w:rsidRPr="00CC4CA8" w:rsidRDefault="002D4E25" w:rsidP="00CC4CA8">
      <w:pPr>
        <w:pStyle w:val="Standard"/>
        <w:rPr>
          <w:b/>
          <w:sz w:val="24"/>
          <w:szCs w:val="24"/>
        </w:rPr>
      </w:pPr>
      <w:r>
        <w:rPr>
          <w:b/>
          <w:sz w:val="24"/>
          <w:szCs w:val="24"/>
        </w:rPr>
        <w:t>PRAGOKONCERT BOHEMIA a. s.</w:t>
      </w:r>
    </w:p>
    <w:p w:rsidR="00CC4CA8" w:rsidRPr="00CC4CA8" w:rsidRDefault="002D4E25" w:rsidP="00CC4CA8">
      <w:pPr>
        <w:pStyle w:val="Standard"/>
        <w:rPr>
          <w:sz w:val="24"/>
          <w:szCs w:val="24"/>
        </w:rPr>
      </w:pPr>
      <w:r>
        <w:rPr>
          <w:sz w:val="24"/>
          <w:szCs w:val="24"/>
        </w:rPr>
        <w:t>Akciová společnost zapsaná</w:t>
      </w:r>
      <w:r w:rsidR="00CC4CA8" w:rsidRPr="00CC4CA8">
        <w:rPr>
          <w:b/>
          <w:sz w:val="24"/>
          <w:szCs w:val="24"/>
        </w:rPr>
        <w:t xml:space="preserve"> </w:t>
      </w:r>
      <w:r>
        <w:rPr>
          <w:sz w:val="24"/>
          <w:szCs w:val="24"/>
        </w:rPr>
        <w:t>v obchodním rejstříku vedeném Měst</w:t>
      </w:r>
      <w:r w:rsidR="00CC4CA8" w:rsidRPr="00CC4CA8">
        <w:rPr>
          <w:sz w:val="24"/>
          <w:szCs w:val="24"/>
        </w:rPr>
        <w:t xml:space="preserve">ským soudem v </w:t>
      </w:r>
      <w:r>
        <w:rPr>
          <w:sz w:val="24"/>
          <w:szCs w:val="24"/>
        </w:rPr>
        <w:t>Praze, oddíl B, vložka 4696</w:t>
      </w:r>
    </w:p>
    <w:p w:rsidR="00CC4CA8" w:rsidRPr="00CC4CA8" w:rsidRDefault="00CC4CA8" w:rsidP="00CC4CA8">
      <w:pPr>
        <w:autoSpaceDE w:val="0"/>
        <w:adjustRightInd w:val="0"/>
        <w:rPr>
          <w:rStyle w:val="Zstupntext"/>
          <w:color w:val="auto"/>
          <w:sz w:val="24"/>
          <w:szCs w:val="24"/>
        </w:rPr>
      </w:pPr>
      <w:r w:rsidRPr="00CC4CA8">
        <w:rPr>
          <w:rStyle w:val="Zstupntext"/>
          <w:color w:val="auto"/>
          <w:sz w:val="24"/>
          <w:szCs w:val="24"/>
        </w:rPr>
        <w:t>Zastoupen:</w:t>
      </w:r>
      <w:r w:rsidRPr="00CC4CA8">
        <w:rPr>
          <w:rStyle w:val="Zstupntext"/>
          <w:color w:val="auto"/>
          <w:sz w:val="24"/>
          <w:szCs w:val="24"/>
        </w:rPr>
        <w:tab/>
      </w:r>
      <w:r w:rsidRPr="00CC4CA8">
        <w:rPr>
          <w:rStyle w:val="Zstupntext"/>
          <w:color w:val="auto"/>
          <w:sz w:val="24"/>
          <w:szCs w:val="24"/>
        </w:rPr>
        <w:tab/>
      </w:r>
      <w:r w:rsidR="002D4E25">
        <w:rPr>
          <w:rStyle w:val="Zstupntext"/>
          <w:color w:val="auto"/>
          <w:sz w:val="24"/>
          <w:szCs w:val="24"/>
        </w:rPr>
        <w:t>JUDr. PhDr. Alexandr Cach</w:t>
      </w:r>
    </w:p>
    <w:p w:rsidR="00CC4CA8" w:rsidRPr="00CC4CA8" w:rsidRDefault="00CC4CA8" w:rsidP="00CC4CA8">
      <w:pPr>
        <w:autoSpaceDE w:val="0"/>
        <w:adjustRightInd w:val="0"/>
        <w:rPr>
          <w:sz w:val="24"/>
          <w:szCs w:val="24"/>
        </w:rPr>
      </w:pPr>
      <w:r w:rsidRPr="00CC4CA8">
        <w:rPr>
          <w:rStyle w:val="Zstupntext"/>
          <w:color w:val="auto"/>
          <w:sz w:val="24"/>
          <w:szCs w:val="24"/>
        </w:rPr>
        <w:t>Sídlo:</w:t>
      </w:r>
      <w:r w:rsidRPr="00CC4CA8">
        <w:rPr>
          <w:rStyle w:val="Zstupntext"/>
          <w:color w:val="auto"/>
          <w:sz w:val="24"/>
          <w:szCs w:val="24"/>
        </w:rPr>
        <w:tab/>
      </w:r>
      <w:r w:rsidRPr="00CC4CA8">
        <w:rPr>
          <w:rStyle w:val="Zstupntext"/>
          <w:color w:val="auto"/>
          <w:sz w:val="24"/>
          <w:szCs w:val="24"/>
        </w:rPr>
        <w:tab/>
      </w:r>
      <w:r w:rsidRPr="00CC4CA8">
        <w:rPr>
          <w:rStyle w:val="Zstupntext"/>
          <w:color w:val="auto"/>
          <w:sz w:val="24"/>
          <w:szCs w:val="24"/>
        </w:rPr>
        <w:tab/>
      </w:r>
      <w:r w:rsidR="002D4E25">
        <w:rPr>
          <w:sz w:val="24"/>
          <w:szCs w:val="24"/>
        </w:rPr>
        <w:t>U Bulhara 3, 110 00 Praha 1</w:t>
      </w:r>
    </w:p>
    <w:p w:rsidR="00CC4CA8" w:rsidRPr="00CC4CA8" w:rsidRDefault="00CC4CA8" w:rsidP="00CC4CA8">
      <w:pPr>
        <w:autoSpaceDE w:val="0"/>
        <w:adjustRightInd w:val="0"/>
        <w:rPr>
          <w:sz w:val="24"/>
          <w:szCs w:val="24"/>
        </w:rPr>
      </w:pPr>
      <w:r w:rsidRPr="00CC4CA8">
        <w:rPr>
          <w:rStyle w:val="Zstupntext"/>
          <w:color w:val="auto"/>
          <w:sz w:val="24"/>
          <w:szCs w:val="24"/>
        </w:rPr>
        <w:t>IČ:</w:t>
      </w:r>
      <w:r w:rsidRPr="00CC4CA8">
        <w:rPr>
          <w:rStyle w:val="Zstupntext"/>
          <w:color w:val="auto"/>
          <w:sz w:val="24"/>
          <w:szCs w:val="24"/>
        </w:rPr>
        <w:tab/>
      </w:r>
      <w:r w:rsidRPr="00CC4CA8">
        <w:rPr>
          <w:rStyle w:val="Zstupntext"/>
          <w:color w:val="auto"/>
          <w:sz w:val="24"/>
          <w:szCs w:val="24"/>
        </w:rPr>
        <w:tab/>
      </w:r>
      <w:r w:rsidRPr="00CC4CA8">
        <w:rPr>
          <w:rStyle w:val="Zstupntext"/>
          <w:color w:val="auto"/>
          <w:sz w:val="24"/>
          <w:szCs w:val="24"/>
        </w:rPr>
        <w:tab/>
      </w:r>
      <w:r w:rsidR="002D4E25">
        <w:rPr>
          <w:sz w:val="24"/>
          <w:szCs w:val="24"/>
        </w:rPr>
        <w:t>25318136</w:t>
      </w:r>
    </w:p>
    <w:p w:rsidR="00CC4CA8" w:rsidRPr="00CC4CA8" w:rsidRDefault="00CC4CA8" w:rsidP="00CC4CA8">
      <w:pPr>
        <w:autoSpaceDE w:val="0"/>
        <w:adjustRightInd w:val="0"/>
        <w:rPr>
          <w:sz w:val="24"/>
          <w:szCs w:val="24"/>
        </w:rPr>
      </w:pPr>
      <w:r w:rsidRPr="00CC4CA8">
        <w:rPr>
          <w:rStyle w:val="Zstupntext"/>
          <w:color w:val="auto"/>
          <w:sz w:val="24"/>
          <w:szCs w:val="24"/>
        </w:rPr>
        <w:t>E-mail:</w:t>
      </w:r>
      <w:r w:rsidRPr="00CC4CA8">
        <w:rPr>
          <w:rStyle w:val="Zstupntext"/>
          <w:color w:val="auto"/>
          <w:sz w:val="24"/>
          <w:szCs w:val="24"/>
        </w:rPr>
        <w:tab/>
      </w:r>
      <w:r w:rsidRPr="00CC4CA8">
        <w:rPr>
          <w:rStyle w:val="Zstupntext"/>
          <w:color w:val="auto"/>
          <w:sz w:val="24"/>
          <w:szCs w:val="24"/>
        </w:rPr>
        <w:tab/>
      </w:r>
      <w:r w:rsidR="002D4E25">
        <w:rPr>
          <w:rStyle w:val="Zstupntext"/>
          <w:color w:val="auto"/>
          <w:sz w:val="24"/>
          <w:szCs w:val="24"/>
        </w:rPr>
        <w:t>bokrova@pragokoncert.com</w:t>
      </w:r>
    </w:p>
    <w:p w:rsidR="009B4F81" w:rsidRDefault="00F662E3">
      <w:pPr>
        <w:pStyle w:val="Standard"/>
        <w:widowControl w:val="0"/>
        <w:jc w:val="both"/>
      </w:pPr>
      <w:r>
        <w:rPr>
          <w:b/>
          <w:i/>
          <w:iCs/>
          <w:sz w:val="24"/>
          <w:szCs w:val="24"/>
          <w:u w:val="single"/>
        </w:rPr>
        <w:t>jako příkazce na straně jedné</w:t>
      </w:r>
      <w:r>
        <w:rPr>
          <w:b/>
          <w:iCs/>
          <w:sz w:val="24"/>
          <w:szCs w:val="24"/>
        </w:rPr>
        <w:t xml:space="preserve"> (</w:t>
      </w:r>
      <w:r>
        <w:rPr>
          <w:iCs/>
          <w:sz w:val="24"/>
          <w:szCs w:val="24"/>
        </w:rPr>
        <w:t>dále jen</w:t>
      </w:r>
      <w:r>
        <w:rPr>
          <w:b/>
          <w:iCs/>
          <w:sz w:val="24"/>
          <w:szCs w:val="24"/>
        </w:rPr>
        <w:t xml:space="preserve"> „příkazce“)</w:t>
      </w:r>
    </w:p>
    <w:p w:rsidR="009B4F81" w:rsidRDefault="009B4F81">
      <w:pPr>
        <w:pStyle w:val="Standard"/>
        <w:widowControl w:val="0"/>
        <w:jc w:val="both"/>
        <w:rPr>
          <w:b/>
          <w:i/>
          <w:iCs/>
          <w:sz w:val="24"/>
          <w:szCs w:val="24"/>
          <w:u w:val="single"/>
        </w:rPr>
      </w:pPr>
    </w:p>
    <w:p w:rsidR="009B4F81" w:rsidRDefault="00F662E3">
      <w:pPr>
        <w:pStyle w:val="Standard"/>
        <w:widowControl w:val="0"/>
        <w:jc w:val="center"/>
      </w:pPr>
      <w:r>
        <w:rPr>
          <w:iCs/>
          <w:sz w:val="24"/>
          <w:szCs w:val="24"/>
        </w:rPr>
        <w:t>a</w:t>
      </w:r>
    </w:p>
    <w:p w:rsidR="009B4F81" w:rsidRDefault="009B4F81">
      <w:pPr>
        <w:pStyle w:val="Standard"/>
        <w:widowControl w:val="0"/>
        <w:jc w:val="both"/>
        <w:rPr>
          <w:b/>
          <w:i/>
          <w:iCs/>
          <w:sz w:val="24"/>
          <w:szCs w:val="24"/>
          <w:u w:val="single"/>
        </w:rPr>
      </w:pPr>
    </w:p>
    <w:p w:rsidR="009B4F81" w:rsidRDefault="00F662E3">
      <w:pPr>
        <w:pStyle w:val="Standard"/>
        <w:jc w:val="both"/>
      </w:pPr>
      <w:r>
        <w:rPr>
          <w:b/>
          <w:sz w:val="24"/>
          <w:szCs w:val="24"/>
        </w:rPr>
        <w:t>Město Třeboň</w:t>
      </w:r>
    </w:p>
    <w:p w:rsidR="009B4F81" w:rsidRDefault="00F662E3">
      <w:pPr>
        <w:pStyle w:val="Standard"/>
        <w:jc w:val="both"/>
      </w:pPr>
      <w:r>
        <w:rPr>
          <w:sz w:val="24"/>
          <w:szCs w:val="24"/>
        </w:rPr>
        <w:t>IČ: 002 47 618, DIČ:CZ00247618</w:t>
      </w:r>
    </w:p>
    <w:p w:rsidR="009B4F81" w:rsidRDefault="00F662E3">
      <w:pPr>
        <w:pStyle w:val="Standard"/>
        <w:jc w:val="both"/>
      </w:pPr>
      <w:r>
        <w:rPr>
          <w:sz w:val="24"/>
          <w:szCs w:val="24"/>
        </w:rPr>
        <w:t>Palackého náměstí 46/II, 379 01 Třeboň</w:t>
      </w:r>
      <w:r>
        <w:rPr>
          <w:sz w:val="24"/>
          <w:szCs w:val="24"/>
        </w:rPr>
        <w:tab/>
      </w:r>
    </w:p>
    <w:p w:rsidR="009B4F81" w:rsidRDefault="00F662E3">
      <w:pPr>
        <w:pStyle w:val="Standard"/>
        <w:jc w:val="both"/>
      </w:pPr>
      <w:r>
        <w:rPr>
          <w:sz w:val="24"/>
          <w:szCs w:val="24"/>
        </w:rPr>
        <w:t xml:space="preserve">zastoupené </w:t>
      </w:r>
      <w:r w:rsidR="00623DF5">
        <w:rPr>
          <w:sz w:val="24"/>
          <w:szCs w:val="24"/>
        </w:rPr>
        <w:t>Ing. Alenou Seberovou</w:t>
      </w:r>
    </w:p>
    <w:p w:rsidR="009B4F81" w:rsidRDefault="00F662E3">
      <w:pPr>
        <w:pStyle w:val="Standard"/>
        <w:jc w:val="both"/>
      </w:pPr>
      <w:r>
        <w:rPr>
          <w:sz w:val="24"/>
          <w:szCs w:val="24"/>
        </w:rPr>
        <w:t>bankovní spojení: č. ú.: 19-0603148389/0800 vedený u České spořitelny, a. s.</w:t>
      </w:r>
    </w:p>
    <w:p w:rsidR="009B4F81" w:rsidRDefault="00F662E3">
      <w:pPr>
        <w:pStyle w:val="Standard"/>
      </w:pPr>
      <w:r>
        <w:rPr>
          <w:sz w:val="24"/>
          <w:szCs w:val="24"/>
        </w:rPr>
        <w:t>kontaktní osoba: Michal Pech, DiS., (tel.: 607 873 178, michal.pech@mesto-trebon.cz)</w:t>
      </w:r>
    </w:p>
    <w:p w:rsidR="009B4F81" w:rsidRDefault="00F662E3">
      <w:pPr>
        <w:pStyle w:val="Standard"/>
        <w:spacing w:after="120"/>
      </w:pPr>
      <w:r>
        <w:rPr>
          <w:b/>
          <w:i/>
          <w:iCs/>
          <w:sz w:val="24"/>
          <w:szCs w:val="24"/>
          <w:u w:val="single"/>
        </w:rPr>
        <w:t xml:space="preserve">jako příkazník na straně druhé </w:t>
      </w:r>
      <w:r>
        <w:rPr>
          <w:b/>
          <w:iCs/>
          <w:sz w:val="24"/>
          <w:szCs w:val="24"/>
        </w:rPr>
        <w:t>(</w:t>
      </w:r>
      <w:r>
        <w:rPr>
          <w:iCs/>
          <w:sz w:val="24"/>
          <w:szCs w:val="24"/>
        </w:rPr>
        <w:t>dále jen</w:t>
      </w:r>
      <w:r>
        <w:rPr>
          <w:b/>
          <w:iCs/>
          <w:sz w:val="24"/>
          <w:szCs w:val="24"/>
        </w:rPr>
        <w:t xml:space="preserve"> „příkazník“)</w:t>
      </w:r>
    </w:p>
    <w:p w:rsidR="009B4F81" w:rsidRDefault="009B4F81">
      <w:pPr>
        <w:pStyle w:val="Standard"/>
        <w:spacing w:after="120"/>
        <w:rPr>
          <w:b/>
          <w:i/>
          <w:iCs/>
          <w:sz w:val="24"/>
          <w:szCs w:val="24"/>
          <w:u w:val="single"/>
        </w:rPr>
      </w:pPr>
    </w:p>
    <w:p w:rsidR="009B4F81" w:rsidRDefault="009B4F81">
      <w:pPr>
        <w:pStyle w:val="Standard"/>
        <w:widowControl w:val="0"/>
        <w:jc w:val="both"/>
        <w:rPr>
          <w:b/>
          <w:i/>
          <w:iCs/>
          <w:sz w:val="24"/>
          <w:szCs w:val="24"/>
          <w:u w:val="single"/>
        </w:rPr>
      </w:pPr>
    </w:p>
    <w:p w:rsidR="009B4F81" w:rsidRDefault="00F662E3">
      <w:pPr>
        <w:pStyle w:val="Standard"/>
        <w:tabs>
          <w:tab w:val="left" w:pos="142"/>
        </w:tabs>
        <w:jc w:val="center"/>
      </w:pPr>
      <w:r>
        <w:rPr>
          <w:b/>
          <w:sz w:val="24"/>
          <w:szCs w:val="24"/>
        </w:rPr>
        <w:t>I.</w:t>
      </w:r>
    </w:p>
    <w:p w:rsidR="009B4F81" w:rsidRDefault="00F662E3">
      <w:pPr>
        <w:pStyle w:val="Standard"/>
        <w:tabs>
          <w:tab w:val="left" w:pos="142"/>
        </w:tabs>
        <w:jc w:val="center"/>
      </w:pPr>
      <w:r>
        <w:rPr>
          <w:b/>
          <w:sz w:val="24"/>
          <w:szCs w:val="24"/>
        </w:rPr>
        <w:t>Předmět smlouvy</w:t>
      </w:r>
    </w:p>
    <w:p w:rsidR="009B4F81" w:rsidRDefault="00F662E3">
      <w:pPr>
        <w:pStyle w:val="Textbody"/>
        <w:tabs>
          <w:tab w:val="left" w:pos="0"/>
          <w:tab w:val="left" w:pos="142"/>
          <w:tab w:val="left" w:pos="426"/>
        </w:tabs>
      </w:pPr>
      <w:r>
        <w:rPr>
          <w:szCs w:val="24"/>
        </w:rPr>
        <w:t>Předmětem této příkazní smlouvy je zajištění prodeje vstupenek na určených prodejních místech příkazníka (blíže specifikovaných v příloze č. 1, která tvoří nedílnou součást této smlouvy) na akce pořádané příkazcem v rámci Třeboňského rezervačního systému (dále jen TRS).</w:t>
      </w:r>
    </w:p>
    <w:p w:rsidR="009B4F81" w:rsidRDefault="009B4F81">
      <w:pPr>
        <w:pStyle w:val="Textbody"/>
        <w:tabs>
          <w:tab w:val="left" w:pos="0"/>
          <w:tab w:val="left" w:pos="142"/>
          <w:tab w:val="left" w:pos="426"/>
        </w:tabs>
        <w:rPr>
          <w:szCs w:val="24"/>
        </w:rPr>
      </w:pPr>
    </w:p>
    <w:p w:rsidR="009B4F81" w:rsidRDefault="00F662E3">
      <w:pPr>
        <w:pStyle w:val="Standard"/>
        <w:tabs>
          <w:tab w:val="left" w:pos="142"/>
        </w:tabs>
        <w:jc w:val="center"/>
      </w:pPr>
      <w:r>
        <w:rPr>
          <w:b/>
          <w:sz w:val="24"/>
          <w:szCs w:val="24"/>
        </w:rPr>
        <w:t>II.</w:t>
      </w:r>
    </w:p>
    <w:p w:rsidR="009B4F81" w:rsidRDefault="00F662E3">
      <w:pPr>
        <w:pStyle w:val="Standard"/>
        <w:tabs>
          <w:tab w:val="left" w:pos="142"/>
        </w:tabs>
        <w:jc w:val="center"/>
      </w:pPr>
      <w:r>
        <w:rPr>
          <w:b/>
          <w:sz w:val="24"/>
          <w:szCs w:val="24"/>
        </w:rPr>
        <w:t>Podmínky spolupráce</w:t>
      </w:r>
    </w:p>
    <w:p w:rsidR="009B4F81" w:rsidRDefault="00F662E3">
      <w:pPr>
        <w:pStyle w:val="Textbody"/>
        <w:numPr>
          <w:ilvl w:val="0"/>
          <w:numId w:val="42"/>
        </w:numPr>
        <w:tabs>
          <w:tab w:val="left" w:pos="142"/>
        </w:tabs>
      </w:pPr>
      <w:r>
        <w:rPr>
          <w:szCs w:val="24"/>
        </w:rPr>
        <w:t>Prodej vstupenek bude realizován pouze prostřednictvím počítačového systému Colosseum, jehož provozovatelem a držitelem příslušných licenčních oprávnění je příkazník.</w:t>
      </w:r>
    </w:p>
    <w:p w:rsidR="009B4F81" w:rsidRDefault="00F662E3">
      <w:pPr>
        <w:pStyle w:val="Textbody"/>
        <w:numPr>
          <w:ilvl w:val="0"/>
          <w:numId w:val="35"/>
        </w:numPr>
        <w:tabs>
          <w:tab w:val="left" w:pos="142"/>
        </w:tabs>
      </w:pPr>
      <w:r>
        <w:rPr>
          <w:szCs w:val="24"/>
        </w:rPr>
        <w:t>Příkazník neodpovídá za škody způsobené výpadky či nefunkčnost rezervačního systému.</w:t>
      </w:r>
    </w:p>
    <w:p w:rsidR="009B4F81" w:rsidRDefault="00F662E3">
      <w:pPr>
        <w:pStyle w:val="Textbody"/>
        <w:numPr>
          <w:ilvl w:val="0"/>
          <w:numId w:val="35"/>
        </w:numPr>
        <w:tabs>
          <w:tab w:val="left" w:pos="142"/>
        </w:tabs>
      </w:pPr>
      <w:r>
        <w:rPr>
          <w:szCs w:val="24"/>
        </w:rPr>
        <w:t>Příkazce si může u příkazníka objednat tisk čestných vstupenek nebo tisk vstupenek pro prodej v místě konání akce. Cena vstupenek odpovídá nákladům, na jejich pořízení a potisk. Cena vstupenek je smluvena před započetím předprodeje. Faktura za tisk těchto vstupenek je příkazcovi vystavena s posledním vyúčtováním za akci, ke které byly vstupenky vytištěny.</w:t>
      </w:r>
    </w:p>
    <w:p w:rsidR="009B4F81" w:rsidRDefault="009B4F81">
      <w:pPr>
        <w:pStyle w:val="Textbody"/>
        <w:tabs>
          <w:tab w:val="left" w:pos="142"/>
        </w:tabs>
        <w:rPr>
          <w:szCs w:val="24"/>
        </w:rPr>
      </w:pPr>
    </w:p>
    <w:p w:rsidR="009B4F81" w:rsidRDefault="009B4F81">
      <w:pPr>
        <w:pStyle w:val="Textbody"/>
        <w:tabs>
          <w:tab w:val="left" w:pos="142"/>
        </w:tabs>
        <w:rPr>
          <w:szCs w:val="24"/>
        </w:rPr>
      </w:pPr>
    </w:p>
    <w:p w:rsidR="009B4F81" w:rsidRDefault="00F662E3">
      <w:pPr>
        <w:pStyle w:val="Standard"/>
        <w:tabs>
          <w:tab w:val="left" w:pos="142"/>
        </w:tabs>
        <w:jc w:val="center"/>
      </w:pPr>
      <w:r>
        <w:rPr>
          <w:b/>
          <w:sz w:val="24"/>
          <w:szCs w:val="24"/>
        </w:rPr>
        <w:t>III.</w:t>
      </w:r>
    </w:p>
    <w:p w:rsidR="009B4F81" w:rsidRDefault="00F662E3">
      <w:pPr>
        <w:pStyle w:val="Standard"/>
        <w:tabs>
          <w:tab w:val="left" w:pos="142"/>
        </w:tabs>
        <w:jc w:val="center"/>
      </w:pPr>
      <w:r>
        <w:rPr>
          <w:b/>
          <w:sz w:val="24"/>
          <w:szCs w:val="24"/>
        </w:rPr>
        <w:t>Povinnosti příkazníka</w:t>
      </w:r>
    </w:p>
    <w:p w:rsidR="009B4F81" w:rsidRDefault="00F662E3">
      <w:pPr>
        <w:pStyle w:val="Standard"/>
        <w:tabs>
          <w:tab w:val="left" w:pos="142"/>
        </w:tabs>
        <w:jc w:val="both"/>
      </w:pPr>
      <w:r>
        <w:rPr>
          <w:sz w:val="24"/>
          <w:szCs w:val="24"/>
        </w:rPr>
        <w:t>Příkazník se zavazuje:</w:t>
      </w:r>
    </w:p>
    <w:p w:rsidR="009B4F81" w:rsidRDefault="00F662E3">
      <w:pPr>
        <w:pStyle w:val="Zkladntextodsazen2"/>
        <w:numPr>
          <w:ilvl w:val="0"/>
          <w:numId w:val="43"/>
        </w:numPr>
        <w:tabs>
          <w:tab w:val="left" w:pos="568"/>
        </w:tabs>
      </w:pPr>
      <w:r>
        <w:rPr>
          <w:sz w:val="24"/>
          <w:szCs w:val="24"/>
        </w:rPr>
        <w:t>Zajistit pro příkazce prodej výše uvedených vstupenek, na prodejních místech dle přílohy č.1 této smlouvy.</w:t>
      </w:r>
    </w:p>
    <w:p w:rsidR="009B4F81" w:rsidRDefault="00F662E3">
      <w:pPr>
        <w:pStyle w:val="Zkladntextodsazen2"/>
        <w:numPr>
          <w:ilvl w:val="0"/>
          <w:numId w:val="36"/>
        </w:numPr>
        <w:tabs>
          <w:tab w:val="left" w:pos="568"/>
        </w:tabs>
      </w:pPr>
      <w:r>
        <w:rPr>
          <w:sz w:val="24"/>
          <w:szCs w:val="24"/>
        </w:rPr>
        <w:t>Chránit všechny jemu známé zájmy příkazce související s prodejem jeho vstupenek.</w:t>
      </w:r>
    </w:p>
    <w:p w:rsidR="009B4F81" w:rsidRDefault="00F662E3">
      <w:pPr>
        <w:pStyle w:val="Zkladntextodsazen2"/>
        <w:numPr>
          <w:ilvl w:val="0"/>
          <w:numId w:val="36"/>
        </w:numPr>
        <w:tabs>
          <w:tab w:val="left" w:pos="568"/>
        </w:tabs>
      </w:pPr>
      <w:r>
        <w:rPr>
          <w:sz w:val="24"/>
          <w:szCs w:val="24"/>
        </w:rPr>
        <w:t>Na výzvu příkazce jej průběžně informovat o stavu prodeje vstupenek.</w:t>
      </w:r>
    </w:p>
    <w:p w:rsidR="009B4F81" w:rsidRDefault="00F662E3">
      <w:pPr>
        <w:pStyle w:val="Zkladntextodsazen2"/>
        <w:numPr>
          <w:ilvl w:val="0"/>
          <w:numId w:val="36"/>
        </w:numPr>
        <w:tabs>
          <w:tab w:val="left" w:pos="568"/>
        </w:tabs>
      </w:pPr>
      <w:r>
        <w:rPr>
          <w:sz w:val="24"/>
          <w:szCs w:val="24"/>
        </w:rPr>
        <w:lastRenderedPageBreak/>
        <w:t>Vypracovat vyúčtování prodeje nejpozději v den konání akce, ke které byly vstupenky vytištěny. Ve vyúčtování prodeje uvede počet prodaných kusů za toto období a předá jej neprodleně příkazcovi.</w:t>
      </w:r>
    </w:p>
    <w:p w:rsidR="009B4F81" w:rsidRDefault="009B4F81">
      <w:pPr>
        <w:pStyle w:val="Zkladntextodsazen2"/>
        <w:tabs>
          <w:tab w:val="left" w:pos="142"/>
        </w:tabs>
        <w:ind w:left="0"/>
        <w:rPr>
          <w:b/>
          <w:sz w:val="24"/>
          <w:szCs w:val="24"/>
        </w:rPr>
      </w:pPr>
    </w:p>
    <w:p w:rsidR="009B4F81" w:rsidRDefault="009B4F81">
      <w:pPr>
        <w:pStyle w:val="Zkladntextodsazen2"/>
        <w:tabs>
          <w:tab w:val="left" w:pos="142"/>
        </w:tabs>
        <w:ind w:left="0"/>
        <w:rPr>
          <w:b/>
          <w:sz w:val="24"/>
          <w:szCs w:val="24"/>
        </w:rPr>
      </w:pPr>
    </w:p>
    <w:p w:rsidR="009B4F81" w:rsidRDefault="00F662E3">
      <w:pPr>
        <w:pStyle w:val="Zkladntextodsazen2"/>
        <w:tabs>
          <w:tab w:val="left" w:pos="142"/>
        </w:tabs>
        <w:ind w:left="0"/>
        <w:jc w:val="center"/>
      </w:pPr>
      <w:r>
        <w:rPr>
          <w:b/>
          <w:sz w:val="24"/>
          <w:szCs w:val="24"/>
        </w:rPr>
        <w:t>IV.</w:t>
      </w:r>
    </w:p>
    <w:p w:rsidR="009B4F81" w:rsidRDefault="00F662E3">
      <w:pPr>
        <w:pStyle w:val="Zkladntextodsazen2"/>
        <w:tabs>
          <w:tab w:val="left" w:pos="142"/>
        </w:tabs>
        <w:ind w:left="0"/>
        <w:jc w:val="center"/>
      </w:pPr>
      <w:r>
        <w:rPr>
          <w:b/>
          <w:sz w:val="24"/>
          <w:szCs w:val="24"/>
        </w:rPr>
        <w:t>Povinnosti příkazce</w:t>
      </w:r>
    </w:p>
    <w:p w:rsidR="009B4F81" w:rsidRDefault="00F662E3">
      <w:pPr>
        <w:pStyle w:val="Zkladntextodsazen2"/>
        <w:tabs>
          <w:tab w:val="left" w:pos="142"/>
        </w:tabs>
        <w:ind w:left="0"/>
      </w:pPr>
      <w:r>
        <w:rPr>
          <w:sz w:val="24"/>
          <w:szCs w:val="24"/>
        </w:rPr>
        <w:t>Příkazce se zavazuje:</w:t>
      </w:r>
    </w:p>
    <w:p w:rsidR="009B4F81" w:rsidRDefault="00F662E3">
      <w:pPr>
        <w:pStyle w:val="Zkladntextodsazen2"/>
        <w:numPr>
          <w:ilvl w:val="0"/>
          <w:numId w:val="44"/>
        </w:numPr>
        <w:tabs>
          <w:tab w:val="left" w:pos="568"/>
        </w:tabs>
      </w:pPr>
      <w:r>
        <w:rPr>
          <w:sz w:val="24"/>
          <w:szCs w:val="24"/>
        </w:rPr>
        <w:t>Poskytnout příkazníkovi nezbytnou součinnost při plnění této smlouvy.</w:t>
      </w:r>
    </w:p>
    <w:p w:rsidR="009B4F81" w:rsidRDefault="00F662E3">
      <w:pPr>
        <w:pStyle w:val="Zkladntextodsazen2"/>
        <w:numPr>
          <w:ilvl w:val="0"/>
          <w:numId w:val="37"/>
        </w:numPr>
        <w:tabs>
          <w:tab w:val="left" w:pos="568"/>
        </w:tabs>
      </w:pPr>
      <w:r>
        <w:rPr>
          <w:sz w:val="24"/>
          <w:szCs w:val="24"/>
        </w:rPr>
        <w:t>Předat příkazníkovi v den podpisu této smlouvy oběma smluvními stranami informace o všech charakteristikách vstupenek včetně charakteristik jakostních a cenových. Tyto informace budou blíže specifikovány v příloze č.1 této smlouvy.</w:t>
      </w:r>
    </w:p>
    <w:p w:rsidR="009B4F81" w:rsidRDefault="00F662E3">
      <w:pPr>
        <w:pStyle w:val="Zkladntextodsazen2"/>
        <w:numPr>
          <w:ilvl w:val="0"/>
          <w:numId w:val="37"/>
        </w:numPr>
        <w:tabs>
          <w:tab w:val="left" w:pos="568"/>
        </w:tabs>
      </w:pPr>
      <w:r>
        <w:rPr>
          <w:sz w:val="24"/>
          <w:szCs w:val="24"/>
        </w:rPr>
        <w:t>Převzít od příkazníka vyúčtování prodeje a svým podpisem stvrdit správnost údajů na něm vyznačených.</w:t>
      </w:r>
    </w:p>
    <w:p w:rsidR="009B4F81" w:rsidRDefault="00F662E3">
      <w:pPr>
        <w:pStyle w:val="Zkladntextodsazen2"/>
        <w:numPr>
          <w:ilvl w:val="0"/>
          <w:numId w:val="37"/>
        </w:numPr>
        <w:tabs>
          <w:tab w:val="left" w:pos="568"/>
        </w:tabs>
      </w:pPr>
      <w:r>
        <w:rPr>
          <w:sz w:val="24"/>
          <w:szCs w:val="24"/>
        </w:rPr>
        <w:t>Stanovit prodejní cenu vstupenky.</w:t>
      </w:r>
    </w:p>
    <w:p w:rsidR="009B4F81" w:rsidRDefault="00F662E3">
      <w:pPr>
        <w:pStyle w:val="Zkladntextodsazen2"/>
        <w:numPr>
          <w:ilvl w:val="0"/>
          <w:numId w:val="37"/>
        </w:numPr>
        <w:tabs>
          <w:tab w:val="left" w:pos="568"/>
        </w:tabs>
      </w:pPr>
      <w:r>
        <w:rPr>
          <w:sz w:val="24"/>
          <w:szCs w:val="24"/>
        </w:rPr>
        <w:t>Zaplatit příkazníkovi provizi za zajištění prodeje vstupenek.</w:t>
      </w:r>
    </w:p>
    <w:p w:rsidR="009B4F81" w:rsidRDefault="009B4F81">
      <w:pPr>
        <w:pStyle w:val="Zkladntextodsazen2"/>
        <w:tabs>
          <w:tab w:val="left" w:pos="142"/>
        </w:tabs>
        <w:ind w:left="0"/>
        <w:rPr>
          <w:sz w:val="24"/>
          <w:szCs w:val="24"/>
        </w:rPr>
      </w:pPr>
    </w:p>
    <w:p w:rsidR="009B4F81" w:rsidRDefault="009B4F81">
      <w:pPr>
        <w:pStyle w:val="Zkladntextodsazen2"/>
        <w:tabs>
          <w:tab w:val="left" w:pos="142"/>
        </w:tabs>
        <w:ind w:left="0"/>
        <w:rPr>
          <w:sz w:val="24"/>
          <w:szCs w:val="24"/>
        </w:rPr>
      </w:pPr>
    </w:p>
    <w:p w:rsidR="009B4F81" w:rsidRDefault="00F662E3">
      <w:pPr>
        <w:pStyle w:val="Zkladntextodsazen2"/>
        <w:tabs>
          <w:tab w:val="left" w:pos="142"/>
        </w:tabs>
        <w:ind w:left="0"/>
        <w:jc w:val="center"/>
      </w:pPr>
      <w:r>
        <w:rPr>
          <w:b/>
          <w:sz w:val="24"/>
          <w:szCs w:val="24"/>
        </w:rPr>
        <w:t>V.</w:t>
      </w:r>
    </w:p>
    <w:p w:rsidR="009B4F81" w:rsidRDefault="00F662E3">
      <w:pPr>
        <w:pStyle w:val="Zkladntextodsazen2"/>
        <w:tabs>
          <w:tab w:val="left" w:pos="142"/>
        </w:tabs>
        <w:ind w:left="0"/>
        <w:jc w:val="center"/>
      </w:pPr>
      <w:r>
        <w:rPr>
          <w:b/>
          <w:sz w:val="24"/>
          <w:szCs w:val="24"/>
        </w:rPr>
        <w:t>Odměna příkazníka, tržby příkazce</w:t>
      </w:r>
    </w:p>
    <w:p w:rsidR="009B4F81" w:rsidRDefault="00F662E3">
      <w:pPr>
        <w:pStyle w:val="Zkladntextodsazen2"/>
        <w:tabs>
          <w:tab w:val="left" w:pos="142"/>
        </w:tabs>
        <w:ind w:left="0"/>
      </w:pPr>
      <w:r>
        <w:rPr>
          <w:b/>
          <w:sz w:val="24"/>
          <w:szCs w:val="24"/>
        </w:rPr>
        <w:t>Odměna příkazníka</w:t>
      </w:r>
      <w:r>
        <w:rPr>
          <w:sz w:val="24"/>
          <w:szCs w:val="24"/>
        </w:rPr>
        <w:t xml:space="preserve">  </w:t>
      </w:r>
    </w:p>
    <w:p w:rsidR="009B4F81" w:rsidRDefault="00F662E3">
      <w:pPr>
        <w:pStyle w:val="Zkladntextodsazen2"/>
        <w:numPr>
          <w:ilvl w:val="0"/>
          <w:numId w:val="45"/>
        </w:numPr>
        <w:tabs>
          <w:tab w:val="left" w:pos="568"/>
        </w:tabs>
      </w:pPr>
      <w:r>
        <w:rPr>
          <w:sz w:val="24"/>
          <w:szCs w:val="24"/>
        </w:rPr>
        <w:t>Příkazce a příkazník se dohodli, že odměna za zajištění prodeje vstupenek je stanovena podle zvoleného způsobu prodeje a ve výši blíže specifikované v příloze č.1 této smlouvy z tržeb realizovaných z prodeje vstupenek.</w:t>
      </w:r>
    </w:p>
    <w:p w:rsidR="009B4F81" w:rsidRDefault="00F662E3">
      <w:pPr>
        <w:pStyle w:val="Zkladntextodsazen2"/>
        <w:numPr>
          <w:ilvl w:val="0"/>
          <w:numId w:val="40"/>
        </w:numPr>
        <w:tabs>
          <w:tab w:val="left" w:pos="568"/>
        </w:tabs>
      </w:pPr>
      <w:r>
        <w:rPr>
          <w:sz w:val="24"/>
          <w:szCs w:val="24"/>
        </w:rPr>
        <w:t>Odměna zahrnuje náklady, které má příkazník se zajištěním prodeje.</w:t>
      </w:r>
    </w:p>
    <w:p w:rsidR="009B4F81" w:rsidRDefault="00F662E3">
      <w:pPr>
        <w:pStyle w:val="Zkladntextodsazen2"/>
        <w:numPr>
          <w:ilvl w:val="0"/>
          <w:numId w:val="40"/>
        </w:numPr>
        <w:tabs>
          <w:tab w:val="left" w:pos="568"/>
        </w:tabs>
      </w:pPr>
      <w:r>
        <w:rPr>
          <w:sz w:val="24"/>
          <w:szCs w:val="24"/>
        </w:rPr>
        <w:t>Příkazník, kterému náleží odměna dle odst. 1 tohoto článku, je povinen vystavit fakturu – daňový doklad na smluvní odměnu za poskytnuté služby na základě vyúčtování prodejů vstupenek. Splatnost faktury – daňového dokladu vystaveného příkazníkem je 14 kalendářních dnů ode dne doručení faktury příkazcovi. V případě prodlení příkazce se zaplacením sjednané odměny se smluvní strany dohodly na smluvní pokutě ve výši 0,05% z dlužné částky denně.</w:t>
      </w:r>
    </w:p>
    <w:p w:rsidR="009B4F81" w:rsidRDefault="00F662E3">
      <w:pPr>
        <w:pStyle w:val="Zkladntextodsazen2"/>
        <w:tabs>
          <w:tab w:val="left" w:pos="142"/>
        </w:tabs>
        <w:ind w:left="0"/>
      </w:pPr>
      <w:r>
        <w:rPr>
          <w:b/>
          <w:sz w:val="24"/>
          <w:szCs w:val="24"/>
        </w:rPr>
        <w:t>Tržby příkazce</w:t>
      </w:r>
    </w:p>
    <w:p w:rsidR="009B4F81" w:rsidRDefault="00F662E3">
      <w:pPr>
        <w:pStyle w:val="Zkladntextodsazen2"/>
        <w:numPr>
          <w:ilvl w:val="0"/>
          <w:numId w:val="46"/>
        </w:numPr>
        <w:tabs>
          <w:tab w:val="left" w:pos="568"/>
        </w:tabs>
      </w:pPr>
      <w:r>
        <w:rPr>
          <w:sz w:val="24"/>
          <w:szCs w:val="24"/>
        </w:rPr>
        <w:t>Příkazník je povinen odvést pro příkazce určené tržby na bankovní účet příkazce, na základě vystavené faktury s datem zdanitelného plnění ke dni uskutečnění akce, ke které se tržby vztahují, a za který bylo provedeno vyúčtování dle čl. III. bodu 4. této smlouvy. Splatnost faktury – daňového dokladu vystaveného příkazcem je 14 dnů ode dne doručení faktury příkazníkovi.</w:t>
      </w:r>
    </w:p>
    <w:p w:rsidR="009B4F81" w:rsidRDefault="009B4F81">
      <w:pPr>
        <w:pStyle w:val="Zkladntextodsazen2"/>
        <w:tabs>
          <w:tab w:val="left" w:pos="142"/>
        </w:tabs>
        <w:ind w:left="0"/>
        <w:rPr>
          <w:sz w:val="24"/>
          <w:szCs w:val="24"/>
        </w:rPr>
      </w:pPr>
    </w:p>
    <w:p w:rsidR="009B4F81" w:rsidRDefault="009B4F81">
      <w:pPr>
        <w:pStyle w:val="Zkladntextodsazen2"/>
        <w:tabs>
          <w:tab w:val="left" w:pos="142"/>
        </w:tabs>
        <w:ind w:left="0"/>
        <w:rPr>
          <w:sz w:val="24"/>
          <w:szCs w:val="24"/>
        </w:rPr>
      </w:pPr>
    </w:p>
    <w:p w:rsidR="009B4F81" w:rsidRDefault="00F662E3">
      <w:pPr>
        <w:pStyle w:val="Zkladntextodsazen2"/>
        <w:tabs>
          <w:tab w:val="left" w:pos="142"/>
        </w:tabs>
        <w:ind w:left="0"/>
        <w:jc w:val="center"/>
      </w:pPr>
      <w:r>
        <w:rPr>
          <w:b/>
          <w:sz w:val="24"/>
          <w:szCs w:val="24"/>
        </w:rPr>
        <w:t>VI.</w:t>
      </w:r>
    </w:p>
    <w:p w:rsidR="009B4F81" w:rsidRDefault="00F662E3">
      <w:pPr>
        <w:pStyle w:val="Zkladntextodsazen2"/>
        <w:tabs>
          <w:tab w:val="left" w:pos="142"/>
        </w:tabs>
        <w:ind w:left="0"/>
        <w:jc w:val="center"/>
      </w:pPr>
      <w:r>
        <w:rPr>
          <w:b/>
          <w:sz w:val="24"/>
          <w:szCs w:val="24"/>
        </w:rPr>
        <w:t>Doba trvání smlouvy</w:t>
      </w:r>
    </w:p>
    <w:p w:rsidR="009B4F81" w:rsidRDefault="00F662E3">
      <w:pPr>
        <w:pStyle w:val="Zkladntextodsazen2"/>
        <w:tabs>
          <w:tab w:val="left" w:pos="145"/>
        </w:tabs>
        <w:ind w:left="3"/>
      </w:pPr>
      <w:r>
        <w:rPr>
          <w:sz w:val="24"/>
          <w:szCs w:val="24"/>
        </w:rPr>
        <w:t>Tato smlouva se uzavírá na dobu urč</w:t>
      </w:r>
      <w:r w:rsidR="00BD3E88">
        <w:rPr>
          <w:sz w:val="24"/>
          <w:szCs w:val="24"/>
        </w:rPr>
        <w:t>itou a to od 22.07</w:t>
      </w:r>
      <w:r w:rsidR="00CC4CA8">
        <w:rPr>
          <w:sz w:val="24"/>
          <w:szCs w:val="24"/>
        </w:rPr>
        <w:t>.</w:t>
      </w:r>
      <w:r w:rsidR="00BD3E88">
        <w:rPr>
          <w:sz w:val="24"/>
          <w:szCs w:val="24"/>
        </w:rPr>
        <w:t>2016 do 23</w:t>
      </w:r>
      <w:r w:rsidR="00623DF5">
        <w:rPr>
          <w:sz w:val="24"/>
          <w:szCs w:val="24"/>
        </w:rPr>
        <w:t>.</w:t>
      </w:r>
      <w:r w:rsidR="00BD3E88">
        <w:rPr>
          <w:sz w:val="24"/>
          <w:szCs w:val="24"/>
        </w:rPr>
        <w:t>09</w:t>
      </w:r>
      <w:r w:rsidR="00DE2A26">
        <w:rPr>
          <w:sz w:val="24"/>
          <w:szCs w:val="24"/>
        </w:rPr>
        <w:t>.2016</w:t>
      </w:r>
      <w:r>
        <w:rPr>
          <w:sz w:val="24"/>
          <w:szCs w:val="24"/>
        </w:rPr>
        <w:t>.</w:t>
      </w:r>
    </w:p>
    <w:p w:rsidR="009B4F81" w:rsidRDefault="009B4F81">
      <w:pPr>
        <w:pStyle w:val="Zkladntextodsazen2"/>
        <w:tabs>
          <w:tab w:val="left" w:pos="142"/>
        </w:tabs>
        <w:ind w:left="0"/>
        <w:rPr>
          <w:sz w:val="24"/>
          <w:szCs w:val="24"/>
        </w:rPr>
      </w:pPr>
    </w:p>
    <w:p w:rsidR="009B4F81" w:rsidRDefault="009B4F81">
      <w:pPr>
        <w:pStyle w:val="Zkladntextodsazen2"/>
        <w:tabs>
          <w:tab w:val="left" w:pos="142"/>
        </w:tabs>
        <w:ind w:left="0"/>
        <w:rPr>
          <w:sz w:val="24"/>
          <w:szCs w:val="24"/>
        </w:rPr>
      </w:pPr>
    </w:p>
    <w:p w:rsidR="009B4F81" w:rsidRDefault="00F662E3">
      <w:pPr>
        <w:pStyle w:val="Textbody"/>
        <w:tabs>
          <w:tab w:val="left" w:pos="142"/>
        </w:tabs>
        <w:jc w:val="center"/>
      </w:pPr>
      <w:r>
        <w:rPr>
          <w:b/>
          <w:szCs w:val="24"/>
        </w:rPr>
        <w:t>VII.</w:t>
      </w:r>
    </w:p>
    <w:p w:rsidR="009B4F81" w:rsidRDefault="00F662E3">
      <w:pPr>
        <w:pStyle w:val="Textbody"/>
        <w:tabs>
          <w:tab w:val="left" w:pos="142"/>
        </w:tabs>
        <w:jc w:val="center"/>
      </w:pPr>
      <w:r>
        <w:rPr>
          <w:b/>
          <w:szCs w:val="24"/>
        </w:rPr>
        <w:t>Závěrečná ustanovení</w:t>
      </w:r>
    </w:p>
    <w:p w:rsidR="009B4F81" w:rsidRDefault="00F662E3">
      <w:pPr>
        <w:pStyle w:val="Odstavecseseznamem"/>
        <w:numPr>
          <w:ilvl w:val="0"/>
          <w:numId w:val="47"/>
        </w:numPr>
        <w:jc w:val="both"/>
      </w:pPr>
      <w:r>
        <w:rPr>
          <w:sz w:val="24"/>
          <w:szCs w:val="24"/>
        </w:rPr>
        <w:t>Ostatní práva a povinnosti, vyplývající z této smlouvy, pokud zde nejsou uvedeny, se řídí platnými obecně závaznými právními předpisy, zejména příslušnými ustanoveními zákona č. 89/2012 Sb., občanský zákoník, v platném znění.</w:t>
      </w:r>
    </w:p>
    <w:p w:rsidR="009B4F81" w:rsidRDefault="00F662E3">
      <w:pPr>
        <w:pStyle w:val="Odstavecseseznamem"/>
        <w:numPr>
          <w:ilvl w:val="0"/>
          <w:numId w:val="39"/>
        </w:numPr>
        <w:jc w:val="both"/>
      </w:pPr>
      <w:r>
        <w:rPr>
          <w:sz w:val="24"/>
          <w:szCs w:val="24"/>
        </w:rPr>
        <w:lastRenderedPageBreak/>
        <w:t>Smluvní strany se zavazují, že budou respektovat oprávněné zájmy druhé smluvní strany, budou jednat v souladu s účelem této smlouvy a nebudou jej mařit, přičemž uskuteční veškerá právní a jiná jednání, která se ukáží být nezbytná pro dosažení účelu této smlouvy.</w:t>
      </w:r>
    </w:p>
    <w:p w:rsidR="009B4F81" w:rsidRDefault="00F662E3">
      <w:pPr>
        <w:pStyle w:val="Odstavecseseznamem"/>
        <w:numPr>
          <w:ilvl w:val="0"/>
          <w:numId w:val="39"/>
        </w:numPr>
        <w:jc w:val="both"/>
      </w:pPr>
      <w:r>
        <w:rPr>
          <w:sz w:val="24"/>
          <w:szCs w:val="24"/>
        </w:rPr>
        <w:t>Pokud některé z ustanovení této smlouvy</w:t>
      </w:r>
      <w:r>
        <w:rPr>
          <w:b/>
          <w:sz w:val="24"/>
          <w:szCs w:val="24"/>
        </w:rPr>
        <w:t xml:space="preserve"> </w:t>
      </w:r>
      <w:r>
        <w:rPr>
          <w:sz w:val="24"/>
          <w:szCs w:val="24"/>
        </w:rPr>
        <w:t>je nebo se stane neplatným, neúčinným či zdánlivým, neplatnost, neúčinnost či zdánlivost tohoto ustanovení nebude mít za následek neplatnost smlouvy jako celku ani jiných ustanovení této smlouvy, pokud je takovéto neplatné, neúčinné či zdánlivé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9B4F81" w:rsidRDefault="00F662E3">
      <w:pPr>
        <w:pStyle w:val="Odstavecseseznamem"/>
        <w:numPr>
          <w:ilvl w:val="0"/>
          <w:numId w:val="39"/>
        </w:numPr>
        <w:jc w:val="both"/>
      </w:pPr>
      <w:r>
        <w:rPr>
          <w:sz w:val="24"/>
          <w:szCs w:val="24"/>
        </w:rPr>
        <w:t>Změny podmínek, za nichž byla tato smlouva sjednána, mohou být provedeny pouze písemnými dodatky (chronologicky číslovanými) k této smlouvě, pokud tato smlouva nestanoví jinak.</w:t>
      </w:r>
    </w:p>
    <w:p w:rsidR="009B4F81" w:rsidRDefault="00F662E3">
      <w:pPr>
        <w:pStyle w:val="Odstavecseseznamem"/>
        <w:numPr>
          <w:ilvl w:val="0"/>
          <w:numId w:val="39"/>
        </w:numPr>
        <w:jc w:val="both"/>
      </w:pPr>
      <w:r>
        <w:rPr>
          <w:sz w:val="24"/>
          <w:szCs w:val="24"/>
        </w:rPr>
        <w:t>Příkazník i příkazce si smlouvu vč. jejích příloh přečetli, rozumí jí, souhlasí s ní a prohlašují, že ji uzavírají při plném vědomí, nikoliv za nevýhodných podmínek či v tísni. Toto stvrzují svými podpisy.</w:t>
      </w:r>
    </w:p>
    <w:p w:rsidR="009B4F81" w:rsidRDefault="00F662E3">
      <w:pPr>
        <w:pStyle w:val="Odstavecseseznamem"/>
        <w:numPr>
          <w:ilvl w:val="0"/>
          <w:numId w:val="39"/>
        </w:numPr>
        <w:jc w:val="both"/>
      </w:pPr>
      <w:r>
        <w:rPr>
          <w:sz w:val="24"/>
          <w:szCs w:val="24"/>
        </w:rPr>
        <w:t>Tato smlouva je vyhotovena ve dvou stejnopisech, z nichž každý má hodnotu originálu a po jednom z nich obdrží každá smluvní strana.</w:t>
      </w:r>
    </w:p>
    <w:p w:rsidR="009B4F81" w:rsidRDefault="009B4F81">
      <w:pPr>
        <w:pStyle w:val="Standard"/>
        <w:jc w:val="both"/>
        <w:rPr>
          <w:sz w:val="24"/>
          <w:szCs w:val="24"/>
        </w:rPr>
      </w:pPr>
    </w:p>
    <w:p w:rsidR="009B4F81" w:rsidRDefault="009B4F81">
      <w:pPr>
        <w:pStyle w:val="Standard"/>
        <w:jc w:val="both"/>
        <w:rPr>
          <w:sz w:val="24"/>
          <w:szCs w:val="24"/>
        </w:rPr>
      </w:pPr>
    </w:p>
    <w:p w:rsidR="009B4F81" w:rsidRDefault="009B4F81">
      <w:pPr>
        <w:pStyle w:val="Standard"/>
        <w:jc w:val="both"/>
        <w:rPr>
          <w:sz w:val="24"/>
          <w:szCs w:val="24"/>
        </w:rPr>
      </w:pPr>
    </w:p>
    <w:p w:rsidR="009B4F81" w:rsidRDefault="009B4F81">
      <w:pPr>
        <w:pStyle w:val="Standard"/>
        <w:jc w:val="both"/>
        <w:rPr>
          <w:sz w:val="24"/>
          <w:szCs w:val="24"/>
        </w:rPr>
      </w:pPr>
    </w:p>
    <w:p w:rsidR="009B4F81" w:rsidRDefault="00F662E3">
      <w:pPr>
        <w:pStyle w:val="Standard"/>
        <w:jc w:val="both"/>
      </w:pPr>
      <w:r>
        <w:rPr>
          <w:sz w:val="24"/>
          <w:szCs w:val="24"/>
        </w:rPr>
        <w:t>Příloha č.1: Seznam vstupenek</w:t>
      </w:r>
    </w:p>
    <w:p w:rsidR="009B4F81" w:rsidRDefault="009B4F81">
      <w:pPr>
        <w:pStyle w:val="Standard"/>
        <w:jc w:val="both"/>
        <w:rPr>
          <w:sz w:val="24"/>
          <w:szCs w:val="24"/>
        </w:rPr>
      </w:pPr>
    </w:p>
    <w:p w:rsidR="009B4F81" w:rsidRDefault="009B4F81">
      <w:pPr>
        <w:pStyle w:val="Standard"/>
        <w:jc w:val="both"/>
        <w:rPr>
          <w:sz w:val="24"/>
          <w:szCs w:val="24"/>
        </w:rPr>
      </w:pPr>
    </w:p>
    <w:p w:rsidR="009B4F81" w:rsidRDefault="00F662E3">
      <w:pPr>
        <w:pStyle w:val="Standard"/>
        <w:jc w:val="both"/>
      </w:pPr>
      <w:r>
        <w:rPr>
          <w:sz w:val="24"/>
          <w:szCs w:val="24"/>
        </w:rPr>
        <w:t>V Třeboni dne</w:t>
      </w:r>
      <w:r>
        <w:rPr>
          <w:rStyle w:val="Zstupntext"/>
          <w:color w:val="00000A"/>
          <w:sz w:val="24"/>
          <w:szCs w:val="24"/>
        </w:rPr>
        <w:t xml:space="preserve"> ....</w:t>
      </w:r>
      <w:r w:rsidR="00BD3E88">
        <w:rPr>
          <w:rStyle w:val="Zstupntext"/>
          <w:color w:val="00000A"/>
          <w:sz w:val="24"/>
          <w:szCs w:val="24"/>
        </w:rPr>
        <w:t>...................</w:t>
      </w:r>
      <w:r w:rsidR="00BD3E88">
        <w:rPr>
          <w:rStyle w:val="Zstupntext"/>
          <w:color w:val="00000A"/>
          <w:sz w:val="24"/>
          <w:szCs w:val="24"/>
        </w:rPr>
        <w:tab/>
      </w:r>
      <w:r w:rsidR="00BD3E88">
        <w:rPr>
          <w:rStyle w:val="Zstupntext"/>
          <w:color w:val="00000A"/>
          <w:sz w:val="24"/>
          <w:szCs w:val="24"/>
        </w:rPr>
        <w:tab/>
      </w:r>
      <w:r w:rsidR="00BD3E88">
        <w:rPr>
          <w:rStyle w:val="Zstupntext"/>
          <w:color w:val="00000A"/>
          <w:sz w:val="24"/>
          <w:szCs w:val="24"/>
        </w:rPr>
        <w:tab/>
      </w:r>
      <w:r w:rsidR="00BD3E88">
        <w:rPr>
          <w:rStyle w:val="Zstupntext"/>
          <w:color w:val="00000A"/>
          <w:sz w:val="24"/>
          <w:szCs w:val="24"/>
        </w:rPr>
        <w:tab/>
        <w:t>V Praze</w:t>
      </w:r>
      <w:r>
        <w:rPr>
          <w:rStyle w:val="Zstupntext"/>
          <w:color w:val="00000A"/>
          <w:sz w:val="24"/>
          <w:szCs w:val="24"/>
        </w:rPr>
        <w:t xml:space="preserve"> dne……………...</w:t>
      </w:r>
      <w:r>
        <w:rPr>
          <w:sz w:val="24"/>
          <w:szCs w:val="24"/>
        </w:rPr>
        <w:tab/>
      </w:r>
      <w:r>
        <w:rPr>
          <w:sz w:val="24"/>
          <w:szCs w:val="24"/>
        </w:rPr>
        <w:tab/>
      </w:r>
      <w:r>
        <w:rPr>
          <w:sz w:val="24"/>
          <w:szCs w:val="24"/>
        </w:rPr>
        <w:tab/>
      </w:r>
    </w:p>
    <w:p w:rsidR="009B4F81" w:rsidRDefault="00F662E3">
      <w:pPr>
        <w:pStyle w:val="Standard"/>
        <w:tabs>
          <w:tab w:val="left" w:pos="5940"/>
        </w:tabs>
      </w:pPr>
      <w:r>
        <w:rPr>
          <w:sz w:val="24"/>
          <w:szCs w:val="24"/>
        </w:rPr>
        <w:t>Město Třeboň</w:t>
      </w:r>
      <w:r>
        <w:rPr>
          <w:sz w:val="24"/>
          <w:szCs w:val="24"/>
        </w:rPr>
        <w:tab/>
      </w:r>
    </w:p>
    <w:p w:rsidR="009B4F81" w:rsidRDefault="009B4F81">
      <w:pPr>
        <w:pStyle w:val="Standard"/>
        <w:rPr>
          <w:sz w:val="24"/>
          <w:szCs w:val="24"/>
        </w:rPr>
      </w:pPr>
    </w:p>
    <w:p w:rsidR="009B4F81" w:rsidRDefault="009B4F81">
      <w:pPr>
        <w:pStyle w:val="Standard"/>
        <w:rPr>
          <w:sz w:val="24"/>
          <w:szCs w:val="24"/>
        </w:rPr>
      </w:pPr>
    </w:p>
    <w:p w:rsidR="009B4F81" w:rsidRDefault="009B4F81">
      <w:pPr>
        <w:pStyle w:val="Standard"/>
        <w:rPr>
          <w:sz w:val="24"/>
          <w:szCs w:val="24"/>
        </w:rPr>
      </w:pPr>
    </w:p>
    <w:p w:rsidR="009B4F81" w:rsidRDefault="009B4F81">
      <w:pPr>
        <w:pStyle w:val="Standard"/>
        <w:rPr>
          <w:sz w:val="24"/>
          <w:szCs w:val="24"/>
        </w:rPr>
      </w:pPr>
    </w:p>
    <w:p w:rsidR="009B4F81" w:rsidRDefault="009B4F81">
      <w:pPr>
        <w:pStyle w:val="Standard"/>
        <w:rPr>
          <w:sz w:val="24"/>
          <w:szCs w:val="24"/>
        </w:rPr>
      </w:pPr>
    </w:p>
    <w:p w:rsidR="009B4F81" w:rsidRDefault="00F662E3">
      <w:pPr>
        <w:pStyle w:val="Standard"/>
      </w:pPr>
      <w:r>
        <w:rPr>
          <w:sz w:val="24"/>
          <w:szCs w:val="24"/>
        </w:rPr>
        <w:t>………………………………….</w:t>
      </w:r>
      <w:r>
        <w:rPr>
          <w:sz w:val="24"/>
          <w:szCs w:val="24"/>
        </w:rPr>
        <w:tab/>
      </w:r>
      <w:r>
        <w:rPr>
          <w:sz w:val="24"/>
          <w:szCs w:val="24"/>
        </w:rPr>
        <w:tab/>
      </w:r>
      <w:r>
        <w:rPr>
          <w:sz w:val="24"/>
          <w:szCs w:val="24"/>
        </w:rPr>
        <w:tab/>
        <w:t>…………………………….</w:t>
      </w:r>
    </w:p>
    <w:p w:rsidR="009B4F81" w:rsidRDefault="00623DF5">
      <w:pPr>
        <w:pStyle w:val="Standard"/>
        <w:ind w:firstLine="708"/>
      </w:pPr>
      <w:r>
        <w:rPr>
          <w:sz w:val="24"/>
          <w:szCs w:val="24"/>
        </w:rPr>
        <w:t>Ing. Alena Seberová</w:t>
      </w:r>
      <w:r w:rsidR="00F662E3">
        <w:rPr>
          <w:sz w:val="24"/>
          <w:szCs w:val="24"/>
        </w:rPr>
        <w:tab/>
      </w:r>
      <w:r w:rsidR="00F662E3">
        <w:rPr>
          <w:sz w:val="24"/>
          <w:szCs w:val="24"/>
        </w:rPr>
        <w:tab/>
      </w:r>
      <w:r w:rsidR="00F662E3">
        <w:rPr>
          <w:sz w:val="24"/>
          <w:szCs w:val="24"/>
        </w:rPr>
        <w:tab/>
      </w:r>
      <w:r w:rsidR="00F662E3">
        <w:rPr>
          <w:sz w:val="24"/>
          <w:szCs w:val="24"/>
        </w:rPr>
        <w:tab/>
      </w:r>
      <w:r w:rsidR="00BD3E88">
        <w:rPr>
          <w:sz w:val="24"/>
          <w:szCs w:val="24"/>
        </w:rPr>
        <w:t>JUDr. PhDr. Alexandr Cach, PhD.</w:t>
      </w:r>
    </w:p>
    <w:p w:rsidR="009B4F81" w:rsidRDefault="00F662E3">
      <w:pPr>
        <w:pStyle w:val="Standard"/>
        <w:ind w:firstLine="708"/>
      </w:pPr>
      <w:r>
        <w:rPr>
          <w:sz w:val="24"/>
          <w:szCs w:val="24"/>
        </w:rPr>
        <w:t xml:space="preserve">     za příkazníka</w:t>
      </w:r>
      <w:r>
        <w:rPr>
          <w:sz w:val="24"/>
          <w:szCs w:val="24"/>
        </w:rPr>
        <w:tab/>
      </w:r>
      <w:r>
        <w:rPr>
          <w:sz w:val="24"/>
          <w:szCs w:val="24"/>
        </w:rPr>
        <w:tab/>
      </w:r>
      <w:r>
        <w:rPr>
          <w:sz w:val="24"/>
          <w:szCs w:val="24"/>
        </w:rPr>
        <w:tab/>
      </w:r>
      <w:r>
        <w:rPr>
          <w:sz w:val="24"/>
          <w:szCs w:val="24"/>
        </w:rPr>
        <w:tab/>
      </w:r>
      <w:r w:rsidR="00BD3E88">
        <w:rPr>
          <w:sz w:val="24"/>
          <w:szCs w:val="24"/>
        </w:rPr>
        <w:t xml:space="preserve"> </w:t>
      </w:r>
      <w:r>
        <w:rPr>
          <w:sz w:val="24"/>
          <w:szCs w:val="24"/>
        </w:rPr>
        <w:t xml:space="preserve">                za příkazce</w:t>
      </w:r>
    </w:p>
    <w:p w:rsidR="009B4F81" w:rsidRDefault="009B4F81">
      <w:pPr>
        <w:pStyle w:val="Standard"/>
        <w:ind w:firstLine="708"/>
        <w:rPr>
          <w:sz w:val="24"/>
          <w:szCs w:val="24"/>
        </w:rPr>
      </w:pPr>
    </w:p>
    <w:p w:rsidR="009B4F81" w:rsidRDefault="009B4F81">
      <w:pPr>
        <w:pStyle w:val="Standard"/>
        <w:ind w:firstLine="708"/>
        <w:rPr>
          <w:sz w:val="24"/>
          <w:szCs w:val="24"/>
        </w:rPr>
      </w:pPr>
    </w:p>
    <w:p w:rsidR="009B4F81" w:rsidRDefault="009B4F81">
      <w:pPr>
        <w:pStyle w:val="Standard"/>
        <w:ind w:firstLine="708"/>
        <w:rPr>
          <w:sz w:val="24"/>
          <w:szCs w:val="24"/>
        </w:rPr>
      </w:pPr>
    </w:p>
    <w:p w:rsidR="009B4F81" w:rsidRDefault="009B4F81">
      <w:pPr>
        <w:pStyle w:val="Standard"/>
        <w:ind w:firstLine="708"/>
        <w:rPr>
          <w:sz w:val="24"/>
          <w:szCs w:val="24"/>
        </w:rPr>
      </w:pPr>
    </w:p>
    <w:p w:rsidR="009B4F81" w:rsidRDefault="009B4F81">
      <w:pPr>
        <w:pStyle w:val="Standard"/>
        <w:ind w:firstLine="708"/>
        <w:rPr>
          <w:sz w:val="24"/>
          <w:szCs w:val="24"/>
        </w:rPr>
      </w:pPr>
    </w:p>
    <w:p w:rsidR="009B4F81" w:rsidRDefault="009B4F81">
      <w:pPr>
        <w:pStyle w:val="Standard"/>
        <w:ind w:firstLine="708"/>
        <w:rPr>
          <w:sz w:val="24"/>
          <w:szCs w:val="24"/>
        </w:rPr>
      </w:pPr>
    </w:p>
    <w:p w:rsidR="009B4F81" w:rsidRDefault="009B4F81">
      <w:pPr>
        <w:pStyle w:val="Standard"/>
        <w:ind w:firstLine="708"/>
        <w:rPr>
          <w:sz w:val="24"/>
          <w:szCs w:val="24"/>
        </w:rPr>
      </w:pPr>
    </w:p>
    <w:p w:rsidR="009B4F81" w:rsidRDefault="009B4F81">
      <w:pPr>
        <w:pStyle w:val="Standard"/>
        <w:ind w:firstLine="708"/>
        <w:rPr>
          <w:sz w:val="24"/>
          <w:szCs w:val="24"/>
        </w:rPr>
      </w:pPr>
    </w:p>
    <w:p w:rsidR="009B4F81" w:rsidRDefault="009B4F81">
      <w:pPr>
        <w:pStyle w:val="Standard"/>
        <w:ind w:firstLine="708"/>
        <w:rPr>
          <w:sz w:val="24"/>
          <w:szCs w:val="24"/>
        </w:rPr>
      </w:pPr>
    </w:p>
    <w:p w:rsidR="009B4F81" w:rsidRDefault="009B4F81">
      <w:pPr>
        <w:pStyle w:val="Standard"/>
        <w:ind w:firstLine="708"/>
        <w:rPr>
          <w:sz w:val="24"/>
          <w:szCs w:val="24"/>
        </w:rPr>
      </w:pPr>
    </w:p>
    <w:p w:rsidR="009B4F81" w:rsidRDefault="009B4F81">
      <w:pPr>
        <w:pStyle w:val="Standard"/>
        <w:ind w:firstLine="708"/>
        <w:rPr>
          <w:sz w:val="24"/>
          <w:szCs w:val="24"/>
        </w:rPr>
      </w:pPr>
    </w:p>
    <w:p w:rsidR="009B4F81" w:rsidRDefault="009B4F81">
      <w:pPr>
        <w:pStyle w:val="Standard"/>
        <w:ind w:firstLine="708"/>
        <w:rPr>
          <w:sz w:val="24"/>
          <w:szCs w:val="24"/>
        </w:rPr>
      </w:pPr>
    </w:p>
    <w:p w:rsidR="009B4F81" w:rsidRDefault="009B4F81">
      <w:pPr>
        <w:pStyle w:val="Standard"/>
        <w:ind w:firstLine="708"/>
        <w:rPr>
          <w:sz w:val="24"/>
          <w:szCs w:val="24"/>
        </w:rPr>
      </w:pPr>
    </w:p>
    <w:p w:rsidR="009B4F81" w:rsidRDefault="009B4F81">
      <w:pPr>
        <w:pStyle w:val="Standard"/>
        <w:ind w:firstLine="708"/>
        <w:rPr>
          <w:sz w:val="24"/>
          <w:szCs w:val="24"/>
        </w:rPr>
      </w:pPr>
    </w:p>
    <w:p w:rsidR="009B4F81" w:rsidRDefault="009B4F81">
      <w:pPr>
        <w:pStyle w:val="Standard"/>
        <w:ind w:firstLine="708"/>
        <w:rPr>
          <w:sz w:val="24"/>
          <w:szCs w:val="24"/>
        </w:rPr>
      </w:pPr>
    </w:p>
    <w:p w:rsidR="009B4F81" w:rsidRDefault="009B4F81">
      <w:pPr>
        <w:pStyle w:val="Standard"/>
        <w:ind w:firstLine="708"/>
        <w:rPr>
          <w:sz w:val="24"/>
          <w:szCs w:val="24"/>
        </w:rPr>
      </w:pPr>
    </w:p>
    <w:p w:rsidR="009B4F81" w:rsidRDefault="009B4F81">
      <w:pPr>
        <w:pStyle w:val="Standard"/>
        <w:ind w:firstLine="708"/>
        <w:rPr>
          <w:sz w:val="24"/>
          <w:szCs w:val="24"/>
        </w:rPr>
      </w:pPr>
    </w:p>
    <w:p w:rsidR="009B4F81" w:rsidRDefault="00F662E3">
      <w:pPr>
        <w:pStyle w:val="Standard"/>
      </w:pPr>
      <w:r>
        <w:rPr>
          <w:sz w:val="22"/>
          <w:szCs w:val="22"/>
        </w:rPr>
        <w:t>Příloha č.1</w:t>
      </w:r>
    </w:p>
    <w:p w:rsidR="009B4F81" w:rsidRDefault="009B4F81">
      <w:pPr>
        <w:pStyle w:val="Standard"/>
        <w:ind w:firstLine="708"/>
        <w:rPr>
          <w:sz w:val="22"/>
          <w:szCs w:val="22"/>
        </w:rPr>
      </w:pPr>
    </w:p>
    <w:p w:rsidR="009B4F81" w:rsidRDefault="009B4F81">
      <w:pPr>
        <w:pStyle w:val="Standard"/>
        <w:ind w:firstLine="708"/>
        <w:rPr>
          <w:sz w:val="22"/>
          <w:szCs w:val="22"/>
        </w:rPr>
      </w:pPr>
    </w:p>
    <w:p w:rsidR="009B4F81" w:rsidRDefault="009B4F81">
      <w:pPr>
        <w:pStyle w:val="Standard"/>
        <w:ind w:firstLine="708"/>
        <w:rPr>
          <w:sz w:val="22"/>
          <w:szCs w:val="22"/>
        </w:rPr>
      </w:pPr>
    </w:p>
    <w:p w:rsidR="009B4F81" w:rsidRDefault="00F662E3">
      <w:pPr>
        <w:pStyle w:val="Standard"/>
        <w:ind w:firstLine="708"/>
      </w:pPr>
      <w:r>
        <w:rPr>
          <w:sz w:val="22"/>
          <w:szCs w:val="22"/>
          <w:u w:val="single"/>
        </w:rPr>
        <w:t>Prodejní místo:</w:t>
      </w:r>
    </w:p>
    <w:p w:rsidR="009B4F81" w:rsidRDefault="009B4F81">
      <w:pPr>
        <w:pStyle w:val="Standard"/>
        <w:ind w:firstLine="708"/>
        <w:rPr>
          <w:sz w:val="22"/>
          <w:szCs w:val="22"/>
          <w:u w:val="single"/>
        </w:rPr>
      </w:pPr>
    </w:p>
    <w:p w:rsidR="009B4F81" w:rsidRDefault="00F662E3">
      <w:pPr>
        <w:pStyle w:val="Standard"/>
        <w:ind w:firstLine="708"/>
      </w:pPr>
      <w:r>
        <w:rPr>
          <w:sz w:val="22"/>
          <w:szCs w:val="22"/>
        </w:rPr>
        <w:t>Turistické informační centrum města Třeboně, Masarykovo nám. 103, 379 01 Třeboň</w:t>
      </w:r>
    </w:p>
    <w:p w:rsidR="009B4F81" w:rsidRDefault="009B4F81">
      <w:pPr>
        <w:pStyle w:val="Standard"/>
        <w:ind w:firstLine="708"/>
        <w:rPr>
          <w:sz w:val="22"/>
          <w:szCs w:val="22"/>
        </w:rPr>
      </w:pPr>
    </w:p>
    <w:p w:rsidR="009B4F81" w:rsidRDefault="00F662E3">
      <w:pPr>
        <w:pStyle w:val="Standard"/>
        <w:ind w:firstLine="708"/>
      </w:pPr>
      <w:r>
        <w:rPr>
          <w:sz w:val="22"/>
          <w:szCs w:val="22"/>
          <w:u w:val="single"/>
        </w:rPr>
        <w:t>Odměna Příkazníka z prodeje vstupenek</w:t>
      </w:r>
      <w:r>
        <w:rPr>
          <w:sz w:val="22"/>
          <w:szCs w:val="22"/>
        </w:rPr>
        <w:t>:</w:t>
      </w:r>
    </w:p>
    <w:p w:rsidR="009B4F81" w:rsidRDefault="009B4F81">
      <w:pPr>
        <w:pStyle w:val="Standard"/>
        <w:ind w:firstLine="708"/>
        <w:rPr>
          <w:b/>
          <w:sz w:val="22"/>
          <w:szCs w:val="22"/>
        </w:rPr>
      </w:pPr>
    </w:p>
    <w:p w:rsidR="009B4F81" w:rsidRDefault="00BD3E88">
      <w:pPr>
        <w:pStyle w:val="Standard"/>
        <w:ind w:firstLine="708"/>
      </w:pPr>
      <w:r>
        <w:rPr>
          <w:b/>
          <w:sz w:val="22"/>
          <w:szCs w:val="22"/>
        </w:rPr>
        <w:t>5</w:t>
      </w:r>
      <w:r w:rsidR="00F662E3">
        <w:rPr>
          <w:b/>
          <w:sz w:val="22"/>
          <w:szCs w:val="22"/>
        </w:rPr>
        <w:t>% z celkové tržby z prodeje vstupenek</w:t>
      </w:r>
    </w:p>
    <w:p w:rsidR="009B4F81" w:rsidRDefault="009B4F81">
      <w:pPr>
        <w:pStyle w:val="Standard"/>
        <w:ind w:firstLine="708"/>
        <w:rPr>
          <w:b/>
          <w:sz w:val="22"/>
          <w:szCs w:val="22"/>
        </w:rPr>
      </w:pPr>
    </w:p>
    <w:p w:rsidR="009B4F81" w:rsidRDefault="009B4F81">
      <w:pPr>
        <w:pStyle w:val="Standard"/>
        <w:ind w:firstLine="708"/>
        <w:rPr>
          <w:b/>
          <w:sz w:val="22"/>
          <w:szCs w:val="22"/>
        </w:rPr>
      </w:pPr>
    </w:p>
    <w:p w:rsidR="009B4F81" w:rsidRDefault="009B4F81">
      <w:pPr>
        <w:pStyle w:val="Standard"/>
        <w:ind w:firstLine="708"/>
        <w:rPr>
          <w:b/>
          <w:sz w:val="22"/>
          <w:szCs w:val="22"/>
        </w:rPr>
      </w:pPr>
    </w:p>
    <w:p w:rsidR="009B4F81" w:rsidRDefault="00F662E3">
      <w:pPr>
        <w:pStyle w:val="Standard"/>
        <w:ind w:firstLine="708"/>
      </w:pPr>
      <w:r>
        <w:rPr>
          <w:sz w:val="22"/>
          <w:szCs w:val="22"/>
          <w:u w:val="single"/>
        </w:rPr>
        <w:t>Specifikace vstupenek :</w:t>
      </w:r>
    </w:p>
    <w:p w:rsidR="009B4F81" w:rsidRDefault="009B4F81">
      <w:pPr>
        <w:pStyle w:val="Standard"/>
        <w:ind w:firstLine="708"/>
        <w:rPr>
          <w:sz w:val="22"/>
          <w:szCs w:val="22"/>
          <w:u w:val="single"/>
        </w:rPr>
      </w:pPr>
    </w:p>
    <w:p w:rsidR="00CC4CA8" w:rsidRDefault="00623DF5" w:rsidP="00407A12">
      <w:pPr>
        <w:autoSpaceDE w:val="0"/>
        <w:adjustRightInd w:val="0"/>
        <w:ind w:left="708"/>
        <w:rPr>
          <w:sz w:val="22"/>
          <w:szCs w:val="22"/>
        </w:rPr>
      </w:pPr>
      <w:r>
        <w:rPr>
          <w:sz w:val="22"/>
          <w:szCs w:val="22"/>
        </w:rPr>
        <w:t xml:space="preserve">Jedná se o prodej </w:t>
      </w:r>
      <w:r w:rsidR="00407A12">
        <w:rPr>
          <w:sz w:val="22"/>
          <w:szCs w:val="22"/>
        </w:rPr>
        <w:t>304 ks vstupenek na dětské představení „Michal je kvítko!“, které se uskuteční 23. 9. 2016 v divadle J. K. Tyla v Třeboni</w:t>
      </w:r>
    </w:p>
    <w:p w:rsidR="00407A12" w:rsidRDefault="00407A12" w:rsidP="00CC4CA8">
      <w:pPr>
        <w:autoSpaceDE w:val="0"/>
        <w:adjustRightInd w:val="0"/>
        <w:ind w:left="708"/>
        <w:rPr>
          <w:sz w:val="22"/>
          <w:szCs w:val="22"/>
        </w:rPr>
      </w:pPr>
      <w:r>
        <w:rPr>
          <w:sz w:val="22"/>
          <w:szCs w:val="22"/>
        </w:rPr>
        <w:t>Z toho:</w:t>
      </w:r>
    </w:p>
    <w:p w:rsidR="00407A12" w:rsidRDefault="00407A12" w:rsidP="00CC4CA8">
      <w:pPr>
        <w:autoSpaceDE w:val="0"/>
        <w:adjustRightInd w:val="0"/>
        <w:ind w:left="708"/>
        <w:rPr>
          <w:sz w:val="22"/>
          <w:szCs w:val="22"/>
        </w:rPr>
      </w:pPr>
      <w:r>
        <w:rPr>
          <w:sz w:val="22"/>
          <w:szCs w:val="22"/>
        </w:rPr>
        <w:t>128 ks – á 199,- Kč – žlutá zóna</w:t>
      </w:r>
    </w:p>
    <w:p w:rsidR="00407A12" w:rsidRDefault="00407A12" w:rsidP="00CC4CA8">
      <w:pPr>
        <w:autoSpaceDE w:val="0"/>
        <w:adjustRightInd w:val="0"/>
        <w:ind w:left="708"/>
        <w:rPr>
          <w:sz w:val="22"/>
          <w:szCs w:val="22"/>
        </w:rPr>
      </w:pPr>
      <w:r>
        <w:rPr>
          <w:sz w:val="22"/>
          <w:szCs w:val="22"/>
        </w:rPr>
        <w:t>106 ks – á 179,- Kč – modrá a červená zóna</w:t>
      </w:r>
    </w:p>
    <w:p w:rsidR="00407A12" w:rsidRDefault="00407A12" w:rsidP="00CC4CA8">
      <w:pPr>
        <w:autoSpaceDE w:val="0"/>
        <w:adjustRightInd w:val="0"/>
        <w:ind w:left="708"/>
        <w:rPr>
          <w:sz w:val="22"/>
          <w:szCs w:val="22"/>
        </w:rPr>
      </w:pPr>
      <w:r>
        <w:rPr>
          <w:sz w:val="22"/>
          <w:szCs w:val="22"/>
        </w:rPr>
        <w:t>70 ks – á 159,- Kč – zelená a šedá zóna</w:t>
      </w:r>
    </w:p>
    <w:p w:rsidR="009B4F81" w:rsidRDefault="009B4F81">
      <w:pPr>
        <w:pStyle w:val="Standard"/>
        <w:ind w:firstLine="708"/>
      </w:pPr>
    </w:p>
    <w:sectPr w:rsidR="009B4F81">
      <w:type w:val="continuous"/>
      <w:pgSz w:w="11906" w:h="16838"/>
      <w:pgMar w:top="1417" w:right="1134" w:bottom="1417" w:left="1134" w:header="1134" w:footer="1134"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B39" w:rsidRDefault="00F662E3">
      <w:r>
        <w:separator/>
      </w:r>
    </w:p>
  </w:endnote>
  <w:endnote w:type="continuationSeparator" w:id="0">
    <w:p w:rsidR="00CD5B39" w:rsidRDefault="00F6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B39" w:rsidRDefault="00F662E3">
      <w:r>
        <w:rPr>
          <w:color w:val="000000"/>
        </w:rPr>
        <w:separator/>
      </w:r>
    </w:p>
  </w:footnote>
  <w:footnote w:type="continuationSeparator" w:id="0">
    <w:p w:rsidR="00CD5B39" w:rsidRDefault="00F662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40B"/>
    <w:multiLevelType w:val="multilevel"/>
    <w:tmpl w:val="7B76D890"/>
    <w:styleLink w:val="WWNum9"/>
    <w:lvl w:ilvl="0">
      <w:start w:val="6"/>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
    <w:nsid w:val="01C7684B"/>
    <w:multiLevelType w:val="multilevel"/>
    <w:tmpl w:val="A176ACF8"/>
    <w:styleLink w:val="WWNum3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8BB1001"/>
    <w:multiLevelType w:val="multilevel"/>
    <w:tmpl w:val="4DC26A82"/>
    <w:styleLink w:val="WWNum1"/>
    <w:lvl w:ilvl="0">
      <w:start w:val="1"/>
      <w:numFmt w:val="decimal"/>
      <w:lvlText w:val="1.%1"/>
      <w:lvlJc w:val="left"/>
      <w:rPr>
        <w:b/>
        <w:i w:val="0"/>
        <w:sz w:val="22"/>
      </w:rPr>
    </w:lvl>
    <w:lvl w:ilvl="1">
      <w:start w:val="1"/>
      <w:numFmt w:val="none"/>
      <w:lvlText w:val="%2o"/>
      <w:lvlJc w:val="left"/>
    </w:lvl>
    <w:lvl w:ilvl="2">
      <w:start w:val="1"/>
      <w:numFmt w:val="none"/>
      <w:lvlText w:val="%3"/>
      <w:lvlJc w:val="left"/>
    </w:lvl>
    <w:lvl w:ilvl="3">
      <w:start w:val="1"/>
      <w:numFmt w:val="none"/>
      <w:lvlText w:val="%4"/>
      <w:lvlJc w:val="left"/>
    </w:lvl>
    <w:lvl w:ilvl="4">
      <w:start w:val="1"/>
      <w:numFmt w:val="none"/>
      <w:lvlText w:val="%5o"/>
      <w:lvlJc w:val="left"/>
    </w:lvl>
    <w:lvl w:ilvl="5">
      <w:start w:val="1"/>
      <w:numFmt w:val="none"/>
      <w:lvlText w:val="%6"/>
      <w:lvlJc w:val="left"/>
    </w:lvl>
    <w:lvl w:ilvl="6">
      <w:start w:val="1"/>
      <w:numFmt w:val="none"/>
      <w:lvlText w:val="%7"/>
      <w:lvlJc w:val="left"/>
    </w:lvl>
    <w:lvl w:ilvl="7">
      <w:start w:val="1"/>
      <w:numFmt w:val="none"/>
      <w:lvlText w:val="%8o"/>
      <w:lvlJc w:val="left"/>
    </w:lvl>
    <w:lvl w:ilvl="8">
      <w:start w:val="1"/>
      <w:numFmt w:val="none"/>
      <w:lvlText w:val="%9"/>
      <w:lvlJc w:val="left"/>
    </w:lvl>
  </w:abstractNum>
  <w:abstractNum w:abstractNumId="3">
    <w:nsid w:val="09F81F2D"/>
    <w:multiLevelType w:val="multilevel"/>
    <w:tmpl w:val="793A2B2A"/>
    <w:styleLink w:val="WWNum6"/>
    <w:lvl w:ilvl="0">
      <w:start w:val="1"/>
      <w:numFmt w:val="decimal"/>
      <w:lvlText w:val="6.%1"/>
      <w:lvlJc w:val="left"/>
      <w:rPr>
        <w:b/>
        <w:i w:val="0"/>
        <w:sz w:val="22"/>
      </w:rPr>
    </w:lvl>
    <w:lvl w:ilvl="1">
      <w:numFmt w:val="bullet"/>
      <w:lvlText w:val=""/>
      <w:lvlJc w:val="left"/>
      <w:rPr>
        <w:b/>
        <w:i w:val="0"/>
        <w:sz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0BCD62D7"/>
    <w:multiLevelType w:val="multilevel"/>
    <w:tmpl w:val="1ABC1BD6"/>
    <w:styleLink w:val="WWNum18"/>
    <w:lvl w:ilvl="0">
      <w:start w:val="1"/>
      <w:numFmt w:val="decimal"/>
      <w:lvlText w:val="2.%1"/>
      <w:lvlJc w:val="left"/>
      <w:rPr>
        <w:b/>
        <w:i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0BCF3FB3"/>
    <w:multiLevelType w:val="multilevel"/>
    <w:tmpl w:val="13E44E8C"/>
    <w:styleLink w:val="WWNum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102475A3"/>
    <w:multiLevelType w:val="multilevel"/>
    <w:tmpl w:val="5BD4405A"/>
    <w:styleLink w:val="WWNum17"/>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7">
    <w:nsid w:val="11941DA2"/>
    <w:multiLevelType w:val="multilevel"/>
    <w:tmpl w:val="F7EA63F0"/>
    <w:styleLink w:val="WWNum3"/>
    <w:lvl w:ilvl="0">
      <w:start w:val="1"/>
      <w:numFmt w:val="decimal"/>
      <w:lvlText w:val="2.%1"/>
      <w:lvlJc w:val="left"/>
      <w:rPr>
        <w:b/>
        <w:i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1212015E"/>
    <w:multiLevelType w:val="multilevel"/>
    <w:tmpl w:val="39E0CD64"/>
    <w:styleLink w:val="WWNum5"/>
    <w:lvl w:ilvl="0">
      <w:start w:val="1"/>
      <w:numFmt w:val="decimal"/>
      <w:lvlText w:val="5.%1"/>
      <w:lvlJc w:val="left"/>
      <w:rPr>
        <w:b/>
        <w:i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130F48E2"/>
    <w:multiLevelType w:val="multilevel"/>
    <w:tmpl w:val="9F504D92"/>
    <w:styleLink w:val="WWNum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15731063"/>
    <w:multiLevelType w:val="multilevel"/>
    <w:tmpl w:val="A6A2278A"/>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16C5405B"/>
    <w:multiLevelType w:val="multilevel"/>
    <w:tmpl w:val="357E6E30"/>
    <w:styleLink w:val="WWNum25"/>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2">
    <w:nsid w:val="176F39DD"/>
    <w:multiLevelType w:val="multilevel"/>
    <w:tmpl w:val="3E14187C"/>
    <w:styleLink w:val="WWNum21"/>
    <w:lvl w:ilvl="0">
      <w:start w:val="1"/>
      <w:numFmt w:val="decimal"/>
      <w:lvlText w:val="9.%1"/>
      <w:lvlJc w:val="left"/>
      <w:rPr>
        <w:b/>
        <w:i w:val="0"/>
        <w:sz w:val="22"/>
      </w:rPr>
    </w:lvl>
    <w:lvl w:ilvl="1">
      <w:numFmt w:val="bullet"/>
      <w:lvlText w:val="-"/>
      <w:lvlJc w:val="left"/>
      <w:rPr>
        <w:rFonts w:eastAsia="Times New Roman"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17D4504B"/>
    <w:multiLevelType w:val="multilevel"/>
    <w:tmpl w:val="455411A6"/>
    <w:styleLink w:val="WWNum19"/>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4">
    <w:nsid w:val="1B0D0AAA"/>
    <w:multiLevelType w:val="multilevel"/>
    <w:tmpl w:val="910AC83A"/>
    <w:styleLink w:val="WWNum14"/>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1BC80646"/>
    <w:multiLevelType w:val="multilevel"/>
    <w:tmpl w:val="A47A60C8"/>
    <w:styleLink w:val="WWNum7"/>
    <w:lvl w:ilvl="0">
      <w:start w:val="1"/>
      <w:numFmt w:val="decimal"/>
      <w:lvlText w:val="9.%1"/>
      <w:lvlJc w:val="left"/>
      <w:rPr>
        <w:b/>
        <w:i w:val="0"/>
        <w:sz w:val="22"/>
      </w:rPr>
    </w:lvl>
    <w:lvl w:ilvl="1">
      <w:numFmt w:val="bullet"/>
      <w:lvlText w:val="-"/>
      <w:lvlJc w:val="left"/>
      <w:rPr>
        <w:rFonts w:eastAsia="Times New Roman"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1C261ED2"/>
    <w:multiLevelType w:val="multilevel"/>
    <w:tmpl w:val="343406C6"/>
    <w:styleLink w:val="WWNum2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1F495936"/>
    <w:multiLevelType w:val="multilevel"/>
    <w:tmpl w:val="7ED646DE"/>
    <w:styleLink w:val="WWNum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26E607B7"/>
    <w:multiLevelType w:val="multilevel"/>
    <w:tmpl w:val="5F50D3E0"/>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28243942"/>
    <w:multiLevelType w:val="multilevel"/>
    <w:tmpl w:val="8CDC3582"/>
    <w:styleLink w:val="WWNum8"/>
    <w:lvl w:ilvl="0">
      <w:start w:val="1"/>
      <w:numFmt w:val="decimal"/>
      <w:lvlText w:val="10.%1"/>
      <w:lvlJc w:val="left"/>
      <w:rPr>
        <w:b/>
        <w:i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2BCD07E7"/>
    <w:multiLevelType w:val="multilevel"/>
    <w:tmpl w:val="BFEAF560"/>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303E76F0"/>
    <w:multiLevelType w:val="multilevel"/>
    <w:tmpl w:val="34F02376"/>
    <w:styleLink w:val="WWNum3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326D2DBA"/>
    <w:multiLevelType w:val="multilevel"/>
    <w:tmpl w:val="EAAECE76"/>
    <w:styleLink w:val="WWNum4"/>
    <w:lvl w:ilvl="0">
      <w:start w:val="1"/>
      <w:numFmt w:val="decimal"/>
      <w:lvlText w:val="4.%1"/>
      <w:lvlJc w:val="left"/>
      <w:rPr>
        <w:b/>
        <w:i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34C35FAA"/>
    <w:multiLevelType w:val="multilevel"/>
    <w:tmpl w:val="6DD62DDA"/>
    <w:styleLink w:val="WWNum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43EA2408"/>
    <w:multiLevelType w:val="multilevel"/>
    <w:tmpl w:val="0FE89F64"/>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4740302C"/>
    <w:multiLevelType w:val="multilevel"/>
    <w:tmpl w:val="A080FCC6"/>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47E14E5D"/>
    <w:multiLevelType w:val="multilevel"/>
    <w:tmpl w:val="2D161064"/>
    <w:styleLink w:val="WWNum20"/>
    <w:lvl w:ilvl="0">
      <w:start w:val="9"/>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489D6352"/>
    <w:multiLevelType w:val="multilevel"/>
    <w:tmpl w:val="1FEE50AA"/>
    <w:styleLink w:val="WWNum22"/>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8">
    <w:nsid w:val="53BF1E59"/>
    <w:multiLevelType w:val="multilevel"/>
    <w:tmpl w:val="DB18D464"/>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580E5082"/>
    <w:multiLevelType w:val="multilevel"/>
    <w:tmpl w:val="B7AA6AFC"/>
    <w:styleLink w:val="WWNum11"/>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582977A6"/>
    <w:multiLevelType w:val="multilevel"/>
    <w:tmpl w:val="BEA0BB96"/>
    <w:styleLink w:val="WWNum1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31">
    <w:nsid w:val="5A8E476B"/>
    <w:multiLevelType w:val="multilevel"/>
    <w:tmpl w:val="1CFE98F8"/>
    <w:styleLink w:val="WWNum35"/>
    <w:lvl w:ilvl="0">
      <w:start w:val="1"/>
      <w:numFmt w:val="decimal"/>
      <w:lvlText w:val="%1."/>
      <w:lvlJc w:val="left"/>
      <w:rPr>
        <w:b w:val="0"/>
        <w:i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5B2A2946"/>
    <w:multiLevelType w:val="multilevel"/>
    <w:tmpl w:val="1902D2FC"/>
    <w:styleLink w:val="WWNum34"/>
    <w:lvl w:ilvl="0">
      <w:start w:val="1"/>
      <w:numFmt w:val="decimal"/>
      <w:lvlText w:val="%1."/>
      <w:lvlJc w:val="left"/>
      <w:rPr>
        <w:b w:val="0"/>
        <w:i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63003386"/>
    <w:multiLevelType w:val="multilevel"/>
    <w:tmpl w:val="BFCEF142"/>
    <w:styleLink w:val="WWNum2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34">
    <w:nsid w:val="65F65344"/>
    <w:multiLevelType w:val="multilevel"/>
    <w:tmpl w:val="46965F20"/>
    <w:styleLink w:val="WWNum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664244D2"/>
    <w:multiLevelType w:val="multilevel"/>
    <w:tmpl w:val="F318860A"/>
    <w:styleLink w:val="WWNum10"/>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677C5671"/>
    <w:multiLevelType w:val="multilevel"/>
    <w:tmpl w:val="F36AB0F0"/>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681E225B"/>
    <w:multiLevelType w:val="multilevel"/>
    <w:tmpl w:val="5ACC9C4A"/>
    <w:styleLink w:val="WWNum13"/>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690A62AA"/>
    <w:multiLevelType w:val="multilevel"/>
    <w:tmpl w:val="CCD4696E"/>
    <w:styleLink w:val="WWNum2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nsid w:val="6EB56CFC"/>
    <w:multiLevelType w:val="multilevel"/>
    <w:tmpl w:val="85BCFF82"/>
    <w:styleLink w:val="WWNum12"/>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7E4C6DEA"/>
    <w:multiLevelType w:val="multilevel"/>
    <w:tmpl w:val="FCBC652A"/>
    <w:styleLink w:val="WWNum23"/>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num w:numId="1">
    <w:abstractNumId w:val="2"/>
  </w:num>
  <w:num w:numId="2">
    <w:abstractNumId w:val="20"/>
  </w:num>
  <w:num w:numId="3">
    <w:abstractNumId w:val="7"/>
  </w:num>
  <w:num w:numId="4">
    <w:abstractNumId w:val="22"/>
  </w:num>
  <w:num w:numId="5">
    <w:abstractNumId w:val="8"/>
  </w:num>
  <w:num w:numId="6">
    <w:abstractNumId w:val="3"/>
  </w:num>
  <w:num w:numId="7">
    <w:abstractNumId w:val="15"/>
  </w:num>
  <w:num w:numId="8">
    <w:abstractNumId w:val="19"/>
  </w:num>
  <w:num w:numId="9">
    <w:abstractNumId w:val="0"/>
  </w:num>
  <w:num w:numId="10">
    <w:abstractNumId w:val="35"/>
  </w:num>
  <w:num w:numId="11">
    <w:abstractNumId w:val="29"/>
  </w:num>
  <w:num w:numId="12">
    <w:abstractNumId w:val="39"/>
  </w:num>
  <w:num w:numId="13">
    <w:abstractNumId w:val="37"/>
  </w:num>
  <w:num w:numId="14">
    <w:abstractNumId w:val="14"/>
  </w:num>
  <w:num w:numId="15">
    <w:abstractNumId w:val="34"/>
  </w:num>
  <w:num w:numId="16">
    <w:abstractNumId w:val="30"/>
  </w:num>
  <w:num w:numId="17">
    <w:abstractNumId w:val="6"/>
  </w:num>
  <w:num w:numId="18">
    <w:abstractNumId w:val="4"/>
  </w:num>
  <w:num w:numId="19">
    <w:abstractNumId w:val="13"/>
  </w:num>
  <w:num w:numId="20">
    <w:abstractNumId w:val="26"/>
  </w:num>
  <w:num w:numId="21">
    <w:abstractNumId w:val="12"/>
  </w:num>
  <w:num w:numId="22">
    <w:abstractNumId w:val="27"/>
  </w:num>
  <w:num w:numId="23">
    <w:abstractNumId w:val="40"/>
  </w:num>
  <w:num w:numId="24">
    <w:abstractNumId w:val="24"/>
  </w:num>
  <w:num w:numId="25">
    <w:abstractNumId w:val="11"/>
  </w:num>
  <w:num w:numId="26">
    <w:abstractNumId w:val="33"/>
  </w:num>
  <w:num w:numId="27">
    <w:abstractNumId w:val="16"/>
  </w:num>
  <w:num w:numId="28">
    <w:abstractNumId w:val="18"/>
  </w:num>
  <w:num w:numId="29">
    <w:abstractNumId w:val="38"/>
  </w:num>
  <w:num w:numId="30">
    <w:abstractNumId w:val="10"/>
  </w:num>
  <w:num w:numId="31">
    <w:abstractNumId w:val="17"/>
  </w:num>
  <w:num w:numId="32">
    <w:abstractNumId w:val="9"/>
  </w:num>
  <w:num w:numId="33">
    <w:abstractNumId w:val="21"/>
  </w:num>
  <w:num w:numId="34">
    <w:abstractNumId w:val="32"/>
  </w:num>
  <w:num w:numId="35">
    <w:abstractNumId w:val="31"/>
  </w:num>
  <w:num w:numId="36">
    <w:abstractNumId w:val="1"/>
  </w:num>
  <w:num w:numId="37">
    <w:abstractNumId w:val="5"/>
  </w:num>
  <w:num w:numId="38">
    <w:abstractNumId w:val="28"/>
  </w:num>
  <w:num w:numId="39">
    <w:abstractNumId w:val="25"/>
  </w:num>
  <w:num w:numId="40">
    <w:abstractNumId w:val="36"/>
  </w:num>
  <w:num w:numId="41">
    <w:abstractNumId w:val="23"/>
  </w:num>
  <w:num w:numId="42">
    <w:abstractNumId w:val="31"/>
    <w:lvlOverride w:ilvl="0">
      <w:startOverride w:val="1"/>
    </w:lvlOverride>
  </w:num>
  <w:num w:numId="43">
    <w:abstractNumId w:val="1"/>
    <w:lvlOverride w:ilvl="0">
      <w:startOverride w:val="1"/>
    </w:lvlOverride>
  </w:num>
  <w:num w:numId="44">
    <w:abstractNumId w:val="5"/>
    <w:lvlOverride w:ilvl="0">
      <w:startOverride w:val="1"/>
    </w:lvlOverride>
  </w:num>
  <w:num w:numId="45">
    <w:abstractNumId w:val="36"/>
    <w:lvlOverride w:ilvl="0">
      <w:startOverride w:val="1"/>
    </w:lvlOverride>
  </w:num>
  <w:num w:numId="46">
    <w:abstractNumId w:val="23"/>
    <w:lvlOverride w:ilvl="0">
      <w:startOverride w:val="1"/>
    </w:lvlOverride>
  </w:num>
  <w:num w:numId="47">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B4F81"/>
    <w:rsid w:val="00100B28"/>
    <w:rsid w:val="002D4E25"/>
    <w:rsid w:val="002E3191"/>
    <w:rsid w:val="003B5B2B"/>
    <w:rsid w:val="00407A12"/>
    <w:rsid w:val="00623DF5"/>
    <w:rsid w:val="008A175E"/>
    <w:rsid w:val="009B4F81"/>
    <w:rsid w:val="00BD3E88"/>
    <w:rsid w:val="00CC4CA8"/>
    <w:rsid w:val="00CD5B39"/>
    <w:rsid w:val="00D3543B"/>
    <w:rsid w:val="00DE2A26"/>
    <w:rsid w:val="00F662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
        <w:lang w:val="cs-CZ" w:eastAsia="cs-CZ"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Standard"/>
    <w:next w:val="Textbody"/>
    <w:pPr>
      <w:keepNext/>
      <w:jc w:val="both"/>
      <w:outlineLvl w:val="0"/>
    </w:pPr>
    <w:rPr>
      <w:b/>
      <w:bCs/>
      <w:color w:val="FF0000"/>
      <w:sz w:val="22"/>
    </w:rPr>
  </w:style>
  <w:style w:type="paragraph" w:styleId="Nadpis2">
    <w:name w:val="heading 2"/>
    <w:basedOn w:val="Standard"/>
    <w:next w:val="Textbody"/>
    <w:pPr>
      <w:keepNext/>
      <w:widowControl w:val="0"/>
      <w:jc w:val="both"/>
      <w:outlineLvl w:val="1"/>
    </w:pPr>
    <w:rPr>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rPr>
      <w:sz w:val="24"/>
    </w:r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Zkladntext2">
    <w:name w:val="Body Text 2"/>
    <w:basedOn w:val="Standard"/>
    <w:pPr>
      <w:jc w:val="both"/>
    </w:pPr>
    <w:rPr>
      <w:sz w:val="22"/>
    </w:rPr>
  </w:style>
  <w:style w:type="paragraph" w:styleId="Nzev">
    <w:name w:val="Title"/>
    <w:basedOn w:val="Standard"/>
    <w:next w:val="Podtitul"/>
    <w:pPr>
      <w:widowControl w:val="0"/>
      <w:jc w:val="center"/>
    </w:pPr>
    <w:rPr>
      <w:b/>
      <w:bCs/>
      <w:sz w:val="28"/>
      <w:szCs w:val="36"/>
    </w:rPr>
  </w:style>
  <w:style w:type="paragraph" w:styleId="Podtitul">
    <w:name w:val="Subtitle"/>
    <w:basedOn w:val="Heading"/>
    <w:next w:val="Textbody"/>
    <w:pPr>
      <w:jc w:val="center"/>
    </w:pPr>
    <w:rPr>
      <w:i/>
      <w:iCs/>
    </w:rPr>
  </w:style>
  <w:style w:type="paragraph" w:customStyle="1" w:styleId="Zkladntext21">
    <w:name w:val="Základní text 21"/>
    <w:basedOn w:val="Standard"/>
    <w:rPr>
      <w:sz w:val="24"/>
    </w:rPr>
  </w:style>
  <w:style w:type="paragraph" w:customStyle="1" w:styleId="Normln0">
    <w:name w:val="Norm‡ln’"/>
    <w:pPr>
      <w:widowControl/>
    </w:pPr>
    <w:rPr>
      <w:rFonts w:ascii="Arial" w:hAnsi="Arial"/>
      <w:sz w:val="24"/>
      <w:lang w:eastAsia="en-US"/>
    </w:rPr>
  </w:style>
  <w:style w:type="paragraph" w:styleId="Zkladntextodsazen2">
    <w:name w:val="Body Text Indent 2"/>
    <w:basedOn w:val="Standard"/>
    <w:pPr>
      <w:ind w:left="426"/>
      <w:jc w:val="both"/>
    </w:pPr>
    <w:rPr>
      <w:iCs/>
      <w:sz w:val="22"/>
    </w:rPr>
  </w:style>
  <w:style w:type="paragraph" w:styleId="Zhlav">
    <w:name w:val="header"/>
    <w:basedOn w:val="Standard"/>
    <w:pPr>
      <w:suppressLineNumbers/>
      <w:tabs>
        <w:tab w:val="center" w:pos="4536"/>
        <w:tab w:val="right" w:pos="9072"/>
      </w:tabs>
    </w:pPr>
  </w:style>
  <w:style w:type="paragraph" w:styleId="Zpat">
    <w:name w:val="footer"/>
    <w:basedOn w:val="Standard"/>
    <w:pPr>
      <w:suppressLineNumbers/>
      <w:tabs>
        <w:tab w:val="center" w:pos="4536"/>
        <w:tab w:val="right" w:pos="9072"/>
      </w:tabs>
    </w:pPr>
  </w:style>
  <w:style w:type="paragraph" w:styleId="Textbubliny">
    <w:name w:val="Balloon Text"/>
    <w:basedOn w:val="Standard"/>
    <w:rPr>
      <w:rFonts w:ascii="Tahoma" w:hAnsi="Tahoma" w:cs="Tahoma"/>
      <w:sz w:val="16"/>
      <w:szCs w:val="16"/>
    </w:rPr>
  </w:style>
  <w:style w:type="paragraph" w:styleId="Textkomente">
    <w:name w:val="annotation text"/>
    <w:basedOn w:val="Standard"/>
  </w:style>
  <w:style w:type="paragraph" w:styleId="Pedmtkomente">
    <w:name w:val="annotation subject"/>
    <w:basedOn w:val="Textkomente"/>
    <w:rPr>
      <w:b/>
      <w:bCs/>
    </w:rPr>
  </w:style>
  <w:style w:type="paragraph" w:styleId="Odstavecseseznamem">
    <w:name w:val="List Paragraph"/>
    <w:basedOn w:val="Standard"/>
    <w:pPr>
      <w:ind w:left="708"/>
    </w:pPr>
  </w:style>
  <w:style w:type="character" w:styleId="Odkaznakoment">
    <w:name w:val="annotation reference"/>
    <w:rPr>
      <w:sz w:val="16"/>
      <w:szCs w:val="16"/>
    </w:rPr>
  </w:style>
  <w:style w:type="character" w:customStyle="1" w:styleId="TextkomenteChar">
    <w:name w:val="Text komentáře Char"/>
    <w:basedOn w:val="Standardnpsmoodstavce"/>
  </w:style>
  <w:style w:type="character" w:customStyle="1" w:styleId="PedmtkomenteChar">
    <w:name w:val="Předmět komentáře Char"/>
    <w:rPr>
      <w:b/>
      <w:bCs/>
    </w:rPr>
  </w:style>
  <w:style w:type="character" w:customStyle="1" w:styleId="Nadpis2Char">
    <w:name w:val="Nadpis 2 Char"/>
    <w:rPr>
      <w:b/>
      <w:sz w:val="22"/>
      <w:szCs w:val="22"/>
    </w:rPr>
  </w:style>
  <w:style w:type="character" w:customStyle="1" w:styleId="StrongEmphasis">
    <w:name w:val="Strong Emphasis"/>
    <w:rPr>
      <w:b/>
      <w:bCs/>
    </w:rPr>
  </w:style>
  <w:style w:type="character" w:customStyle="1" w:styleId="Internetlink">
    <w:name w:val="Internet link"/>
    <w:rPr>
      <w:color w:val="0000FF"/>
      <w:u w:val="single"/>
    </w:rPr>
  </w:style>
  <w:style w:type="character" w:styleId="Zstupntext">
    <w:name w:val="Placeholder Text"/>
    <w:uiPriority w:val="99"/>
    <w:rPr>
      <w:color w:val="808080"/>
    </w:rPr>
  </w:style>
  <w:style w:type="character" w:customStyle="1" w:styleId="ListLabel1">
    <w:name w:val="ListLabel 1"/>
    <w:rPr>
      <w:b/>
      <w:i w:val="0"/>
      <w:sz w:val="22"/>
    </w:rPr>
  </w:style>
  <w:style w:type="character" w:customStyle="1" w:styleId="ListLabel2">
    <w:name w:val="ListLabel 2"/>
    <w:rPr>
      <w:rFonts w:eastAsia="Times New Roman" w:cs="Times New Roman"/>
    </w:rPr>
  </w:style>
  <w:style w:type="character" w:customStyle="1" w:styleId="ListLabel3">
    <w:name w:val="ListLabel 3"/>
    <w:rPr>
      <w:b/>
    </w:rPr>
  </w:style>
  <w:style w:type="character" w:customStyle="1" w:styleId="ListLabel4">
    <w:name w:val="ListLabel 4"/>
    <w:rPr>
      <w:rFonts w:cs="Courier New"/>
    </w:rPr>
  </w:style>
  <w:style w:type="character" w:customStyle="1" w:styleId="ListLabel5">
    <w:name w:val="ListLabel 5"/>
    <w:rPr>
      <w:b w:val="0"/>
      <w:i w:val="0"/>
      <w:sz w:val="22"/>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numbering" w:customStyle="1" w:styleId="WWNum16">
    <w:name w:val="WWNum16"/>
    <w:basedOn w:val="Bezseznamu"/>
    <w:pPr>
      <w:numPr>
        <w:numId w:val="16"/>
      </w:numPr>
    </w:pPr>
  </w:style>
  <w:style w:type="numbering" w:customStyle="1" w:styleId="WWNum17">
    <w:name w:val="WWNum17"/>
    <w:basedOn w:val="Bezseznamu"/>
    <w:pPr>
      <w:numPr>
        <w:numId w:val="17"/>
      </w:numPr>
    </w:pPr>
  </w:style>
  <w:style w:type="numbering" w:customStyle="1" w:styleId="WWNum18">
    <w:name w:val="WWNum18"/>
    <w:basedOn w:val="Bezseznamu"/>
    <w:pPr>
      <w:numPr>
        <w:numId w:val="18"/>
      </w:numPr>
    </w:pPr>
  </w:style>
  <w:style w:type="numbering" w:customStyle="1" w:styleId="WWNum19">
    <w:name w:val="WWNum19"/>
    <w:basedOn w:val="Bezseznamu"/>
    <w:pPr>
      <w:numPr>
        <w:numId w:val="19"/>
      </w:numPr>
    </w:pPr>
  </w:style>
  <w:style w:type="numbering" w:customStyle="1" w:styleId="WWNum20">
    <w:name w:val="WWNum20"/>
    <w:basedOn w:val="Bezseznamu"/>
    <w:pPr>
      <w:numPr>
        <w:numId w:val="20"/>
      </w:numPr>
    </w:pPr>
  </w:style>
  <w:style w:type="numbering" w:customStyle="1" w:styleId="WWNum21">
    <w:name w:val="WWNum21"/>
    <w:basedOn w:val="Bezseznamu"/>
    <w:pPr>
      <w:numPr>
        <w:numId w:val="21"/>
      </w:numPr>
    </w:pPr>
  </w:style>
  <w:style w:type="numbering" w:customStyle="1" w:styleId="WWNum22">
    <w:name w:val="WWNum22"/>
    <w:basedOn w:val="Bezseznamu"/>
    <w:pPr>
      <w:numPr>
        <w:numId w:val="22"/>
      </w:numPr>
    </w:pPr>
  </w:style>
  <w:style w:type="numbering" w:customStyle="1" w:styleId="WWNum23">
    <w:name w:val="WWNum23"/>
    <w:basedOn w:val="Bezseznamu"/>
    <w:pPr>
      <w:numPr>
        <w:numId w:val="23"/>
      </w:numPr>
    </w:pPr>
  </w:style>
  <w:style w:type="numbering" w:customStyle="1" w:styleId="WWNum24">
    <w:name w:val="WWNum24"/>
    <w:basedOn w:val="Bezseznamu"/>
    <w:pPr>
      <w:numPr>
        <w:numId w:val="24"/>
      </w:numPr>
    </w:pPr>
  </w:style>
  <w:style w:type="numbering" w:customStyle="1" w:styleId="WWNum25">
    <w:name w:val="WWNum25"/>
    <w:basedOn w:val="Bezseznamu"/>
    <w:pPr>
      <w:numPr>
        <w:numId w:val="25"/>
      </w:numPr>
    </w:pPr>
  </w:style>
  <w:style w:type="numbering" w:customStyle="1" w:styleId="WWNum26">
    <w:name w:val="WWNum26"/>
    <w:basedOn w:val="Bezseznamu"/>
    <w:pPr>
      <w:numPr>
        <w:numId w:val="26"/>
      </w:numPr>
    </w:pPr>
  </w:style>
  <w:style w:type="numbering" w:customStyle="1" w:styleId="WWNum27">
    <w:name w:val="WWNum27"/>
    <w:basedOn w:val="Bezseznamu"/>
    <w:pPr>
      <w:numPr>
        <w:numId w:val="27"/>
      </w:numPr>
    </w:pPr>
  </w:style>
  <w:style w:type="numbering" w:customStyle="1" w:styleId="WWNum28">
    <w:name w:val="WWNum28"/>
    <w:basedOn w:val="Bezseznamu"/>
    <w:pPr>
      <w:numPr>
        <w:numId w:val="28"/>
      </w:numPr>
    </w:pPr>
  </w:style>
  <w:style w:type="numbering" w:customStyle="1" w:styleId="WWNum29">
    <w:name w:val="WWNum29"/>
    <w:basedOn w:val="Bezseznamu"/>
    <w:pPr>
      <w:numPr>
        <w:numId w:val="29"/>
      </w:numPr>
    </w:pPr>
  </w:style>
  <w:style w:type="numbering" w:customStyle="1" w:styleId="WWNum30">
    <w:name w:val="WWNum30"/>
    <w:basedOn w:val="Bezseznamu"/>
    <w:pPr>
      <w:numPr>
        <w:numId w:val="30"/>
      </w:numPr>
    </w:pPr>
  </w:style>
  <w:style w:type="numbering" w:customStyle="1" w:styleId="WWNum31">
    <w:name w:val="WWNum31"/>
    <w:basedOn w:val="Bezseznamu"/>
    <w:pPr>
      <w:numPr>
        <w:numId w:val="31"/>
      </w:numPr>
    </w:pPr>
  </w:style>
  <w:style w:type="numbering" w:customStyle="1" w:styleId="WWNum32">
    <w:name w:val="WWNum32"/>
    <w:basedOn w:val="Bezseznamu"/>
    <w:pPr>
      <w:numPr>
        <w:numId w:val="32"/>
      </w:numPr>
    </w:pPr>
  </w:style>
  <w:style w:type="numbering" w:customStyle="1" w:styleId="WWNum33">
    <w:name w:val="WWNum33"/>
    <w:basedOn w:val="Bezseznamu"/>
    <w:pPr>
      <w:numPr>
        <w:numId w:val="33"/>
      </w:numPr>
    </w:pPr>
  </w:style>
  <w:style w:type="numbering" w:customStyle="1" w:styleId="WWNum34">
    <w:name w:val="WWNum34"/>
    <w:basedOn w:val="Bezseznamu"/>
    <w:pPr>
      <w:numPr>
        <w:numId w:val="34"/>
      </w:numPr>
    </w:pPr>
  </w:style>
  <w:style w:type="numbering" w:customStyle="1" w:styleId="WWNum35">
    <w:name w:val="WWNum35"/>
    <w:basedOn w:val="Bezseznamu"/>
    <w:pPr>
      <w:numPr>
        <w:numId w:val="35"/>
      </w:numPr>
    </w:pPr>
  </w:style>
  <w:style w:type="numbering" w:customStyle="1" w:styleId="WWNum36">
    <w:name w:val="WWNum36"/>
    <w:basedOn w:val="Bezseznamu"/>
    <w:pPr>
      <w:numPr>
        <w:numId w:val="36"/>
      </w:numPr>
    </w:pPr>
  </w:style>
  <w:style w:type="numbering" w:customStyle="1" w:styleId="WWNum37">
    <w:name w:val="WWNum37"/>
    <w:basedOn w:val="Bezseznamu"/>
    <w:pPr>
      <w:numPr>
        <w:numId w:val="37"/>
      </w:numPr>
    </w:pPr>
  </w:style>
  <w:style w:type="numbering" w:customStyle="1" w:styleId="WWNum38">
    <w:name w:val="WWNum38"/>
    <w:basedOn w:val="Bezseznamu"/>
    <w:pPr>
      <w:numPr>
        <w:numId w:val="38"/>
      </w:numPr>
    </w:pPr>
  </w:style>
  <w:style w:type="numbering" w:customStyle="1" w:styleId="WWNum39">
    <w:name w:val="WWNum39"/>
    <w:basedOn w:val="Bezseznamu"/>
    <w:pPr>
      <w:numPr>
        <w:numId w:val="39"/>
      </w:numPr>
    </w:pPr>
  </w:style>
  <w:style w:type="numbering" w:customStyle="1" w:styleId="WWNum40">
    <w:name w:val="WWNum40"/>
    <w:basedOn w:val="Bezseznamu"/>
    <w:pPr>
      <w:numPr>
        <w:numId w:val="40"/>
      </w:numPr>
    </w:pPr>
  </w:style>
  <w:style w:type="numbering" w:customStyle="1" w:styleId="WWNum41">
    <w:name w:val="WWNum41"/>
    <w:basedOn w:val="Bezseznamu"/>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lang w:val="cs-CZ" w:eastAsia="cs-CZ"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Standard"/>
    <w:next w:val="Textbody"/>
    <w:pPr>
      <w:keepNext/>
      <w:jc w:val="both"/>
      <w:outlineLvl w:val="0"/>
    </w:pPr>
    <w:rPr>
      <w:b/>
      <w:bCs/>
      <w:color w:val="FF0000"/>
      <w:sz w:val="22"/>
    </w:rPr>
  </w:style>
  <w:style w:type="paragraph" w:styleId="Nadpis2">
    <w:name w:val="heading 2"/>
    <w:basedOn w:val="Standard"/>
    <w:next w:val="Textbody"/>
    <w:pPr>
      <w:keepNext/>
      <w:widowControl w:val="0"/>
      <w:jc w:val="both"/>
      <w:outlineLvl w:val="1"/>
    </w:pPr>
    <w:rPr>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rPr>
      <w:sz w:val="24"/>
    </w:r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Zkladntext2">
    <w:name w:val="Body Text 2"/>
    <w:basedOn w:val="Standard"/>
    <w:pPr>
      <w:jc w:val="both"/>
    </w:pPr>
    <w:rPr>
      <w:sz w:val="22"/>
    </w:rPr>
  </w:style>
  <w:style w:type="paragraph" w:styleId="Nzev">
    <w:name w:val="Title"/>
    <w:basedOn w:val="Standard"/>
    <w:next w:val="Podtitul"/>
    <w:pPr>
      <w:widowControl w:val="0"/>
      <w:jc w:val="center"/>
    </w:pPr>
    <w:rPr>
      <w:b/>
      <w:bCs/>
      <w:sz w:val="28"/>
      <w:szCs w:val="36"/>
    </w:rPr>
  </w:style>
  <w:style w:type="paragraph" w:styleId="Podtitul">
    <w:name w:val="Subtitle"/>
    <w:basedOn w:val="Heading"/>
    <w:next w:val="Textbody"/>
    <w:pPr>
      <w:jc w:val="center"/>
    </w:pPr>
    <w:rPr>
      <w:i/>
      <w:iCs/>
    </w:rPr>
  </w:style>
  <w:style w:type="paragraph" w:customStyle="1" w:styleId="Zkladntext21">
    <w:name w:val="Základní text 21"/>
    <w:basedOn w:val="Standard"/>
    <w:rPr>
      <w:sz w:val="24"/>
    </w:rPr>
  </w:style>
  <w:style w:type="paragraph" w:customStyle="1" w:styleId="Normln0">
    <w:name w:val="Norm‡ln’"/>
    <w:pPr>
      <w:widowControl/>
    </w:pPr>
    <w:rPr>
      <w:rFonts w:ascii="Arial" w:hAnsi="Arial"/>
      <w:sz w:val="24"/>
      <w:lang w:eastAsia="en-US"/>
    </w:rPr>
  </w:style>
  <w:style w:type="paragraph" w:styleId="Zkladntextodsazen2">
    <w:name w:val="Body Text Indent 2"/>
    <w:basedOn w:val="Standard"/>
    <w:pPr>
      <w:ind w:left="426"/>
      <w:jc w:val="both"/>
    </w:pPr>
    <w:rPr>
      <w:iCs/>
      <w:sz w:val="22"/>
    </w:rPr>
  </w:style>
  <w:style w:type="paragraph" w:styleId="Zhlav">
    <w:name w:val="header"/>
    <w:basedOn w:val="Standard"/>
    <w:pPr>
      <w:suppressLineNumbers/>
      <w:tabs>
        <w:tab w:val="center" w:pos="4536"/>
        <w:tab w:val="right" w:pos="9072"/>
      </w:tabs>
    </w:pPr>
  </w:style>
  <w:style w:type="paragraph" w:styleId="Zpat">
    <w:name w:val="footer"/>
    <w:basedOn w:val="Standard"/>
    <w:pPr>
      <w:suppressLineNumbers/>
      <w:tabs>
        <w:tab w:val="center" w:pos="4536"/>
        <w:tab w:val="right" w:pos="9072"/>
      </w:tabs>
    </w:pPr>
  </w:style>
  <w:style w:type="paragraph" w:styleId="Textbubliny">
    <w:name w:val="Balloon Text"/>
    <w:basedOn w:val="Standard"/>
    <w:rPr>
      <w:rFonts w:ascii="Tahoma" w:hAnsi="Tahoma" w:cs="Tahoma"/>
      <w:sz w:val="16"/>
      <w:szCs w:val="16"/>
    </w:rPr>
  </w:style>
  <w:style w:type="paragraph" w:styleId="Textkomente">
    <w:name w:val="annotation text"/>
    <w:basedOn w:val="Standard"/>
  </w:style>
  <w:style w:type="paragraph" w:styleId="Pedmtkomente">
    <w:name w:val="annotation subject"/>
    <w:basedOn w:val="Textkomente"/>
    <w:rPr>
      <w:b/>
      <w:bCs/>
    </w:rPr>
  </w:style>
  <w:style w:type="paragraph" w:styleId="Odstavecseseznamem">
    <w:name w:val="List Paragraph"/>
    <w:basedOn w:val="Standard"/>
    <w:pPr>
      <w:ind w:left="708"/>
    </w:pPr>
  </w:style>
  <w:style w:type="character" w:styleId="Odkaznakoment">
    <w:name w:val="annotation reference"/>
    <w:rPr>
      <w:sz w:val="16"/>
      <w:szCs w:val="16"/>
    </w:rPr>
  </w:style>
  <w:style w:type="character" w:customStyle="1" w:styleId="TextkomenteChar">
    <w:name w:val="Text komentáře Char"/>
    <w:basedOn w:val="Standardnpsmoodstavce"/>
  </w:style>
  <w:style w:type="character" w:customStyle="1" w:styleId="PedmtkomenteChar">
    <w:name w:val="Předmět komentáře Char"/>
    <w:rPr>
      <w:b/>
      <w:bCs/>
    </w:rPr>
  </w:style>
  <w:style w:type="character" w:customStyle="1" w:styleId="Nadpis2Char">
    <w:name w:val="Nadpis 2 Char"/>
    <w:rPr>
      <w:b/>
      <w:sz w:val="22"/>
      <w:szCs w:val="22"/>
    </w:rPr>
  </w:style>
  <w:style w:type="character" w:customStyle="1" w:styleId="StrongEmphasis">
    <w:name w:val="Strong Emphasis"/>
    <w:rPr>
      <w:b/>
      <w:bCs/>
    </w:rPr>
  </w:style>
  <w:style w:type="character" w:customStyle="1" w:styleId="Internetlink">
    <w:name w:val="Internet link"/>
    <w:rPr>
      <w:color w:val="0000FF"/>
      <w:u w:val="single"/>
    </w:rPr>
  </w:style>
  <w:style w:type="character" w:styleId="Zstupntext">
    <w:name w:val="Placeholder Text"/>
    <w:uiPriority w:val="99"/>
    <w:rPr>
      <w:color w:val="808080"/>
    </w:rPr>
  </w:style>
  <w:style w:type="character" w:customStyle="1" w:styleId="ListLabel1">
    <w:name w:val="ListLabel 1"/>
    <w:rPr>
      <w:b/>
      <w:i w:val="0"/>
      <w:sz w:val="22"/>
    </w:rPr>
  </w:style>
  <w:style w:type="character" w:customStyle="1" w:styleId="ListLabel2">
    <w:name w:val="ListLabel 2"/>
    <w:rPr>
      <w:rFonts w:eastAsia="Times New Roman" w:cs="Times New Roman"/>
    </w:rPr>
  </w:style>
  <w:style w:type="character" w:customStyle="1" w:styleId="ListLabel3">
    <w:name w:val="ListLabel 3"/>
    <w:rPr>
      <w:b/>
    </w:rPr>
  </w:style>
  <w:style w:type="character" w:customStyle="1" w:styleId="ListLabel4">
    <w:name w:val="ListLabel 4"/>
    <w:rPr>
      <w:rFonts w:cs="Courier New"/>
    </w:rPr>
  </w:style>
  <w:style w:type="character" w:customStyle="1" w:styleId="ListLabel5">
    <w:name w:val="ListLabel 5"/>
    <w:rPr>
      <w:b w:val="0"/>
      <w:i w:val="0"/>
      <w:sz w:val="22"/>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numbering" w:customStyle="1" w:styleId="WWNum16">
    <w:name w:val="WWNum16"/>
    <w:basedOn w:val="Bezseznamu"/>
    <w:pPr>
      <w:numPr>
        <w:numId w:val="16"/>
      </w:numPr>
    </w:pPr>
  </w:style>
  <w:style w:type="numbering" w:customStyle="1" w:styleId="WWNum17">
    <w:name w:val="WWNum17"/>
    <w:basedOn w:val="Bezseznamu"/>
    <w:pPr>
      <w:numPr>
        <w:numId w:val="17"/>
      </w:numPr>
    </w:pPr>
  </w:style>
  <w:style w:type="numbering" w:customStyle="1" w:styleId="WWNum18">
    <w:name w:val="WWNum18"/>
    <w:basedOn w:val="Bezseznamu"/>
    <w:pPr>
      <w:numPr>
        <w:numId w:val="18"/>
      </w:numPr>
    </w:pPr>
  </w:style>
  <w:style w:type="numbering" w:customStyle="1" w:styleId="WWNum19">
    <w:name w:val="WWNum19"/>
    <w:basedOn w:val="Bezseznamu"/>
    <w:pPr>
      <w:numPr>
        <w:numId w:val="19"/>
      </w:numPr>
    </w:pPr>
  </w:style>
  <w:style w:type="numbering" w:customStyle="1" w:styleId="WWNum20">
    <w:name w:val="WWNum20"/>
    <w:basedOn w:val="Bezseznamu"/>
    <w:pPr>
      <w:numPr>
        <w:numId w:val="20"/>
      </w:numPr>
    </w:pPr>
  </w:style>
  <w:style w:type="numbering" w:customStyle="1" w:styleId="WWNum21">
    <w:name w:val="WWNum21"/>
    <w:basedOn w:val="Bezseznamu"/>
    <w:pPr>
      <w:numPr>
        <w:numId w:val="21"/>
      </w:numPr>
    </w:pPr>
  </w:style>
  <w:style w:type="numbering" w:customStyle="1" w:styleId="WWNum22">
    <w:name w:val="WWNum22"/>
    <w:basedOn w:val="Bezseznamu"/>
    <w:pPr>
      <w:numPr>
        <w:numId w:val="22"/>
      </w:numPr>
    </w:pPr>
  </w:style>
  <w:style w:type="numbering" w:customStyle="1" w:styleId="WWNum23">
    <w:name w:val="WWNum23"/>
    <w:basedOn w:val="Bezseznamu"/>
    <w:pPr>
      <w:numPr>
        <w:numId w:val="23"/>
      </w:numPr>
    </w:pPr>
  </w:style>
  <w:style w:type="numbering" w:customStyle="1" w:styleId="WWNum24">
    <w:name w:val="WWNum24"/>
    <w:basedOn w:val="Bezseznamu"/>
    <w:pPr>
      <w:numPr>
        <w:numId w:val="24"/>
      </w:numPr>
    </w:pPr>
  </w:style>
  <w:style w:type="numbering" w:customStyle="1" w:styleId="WWNum25">
    <w:name w:val="WWNum25"/>
    <w:basedOn w:val="Bezseznamu"/>
    <w:pPr>
      <w:numPr>
        <w:numId w:val="25"/>
      </w:numPr>
    </w:pPr>
  </w:style>
  <w:style w:type="numbering" w:customStyle="1" w:styleId="WWNum26">
    <w:name w:val="WWNum26"/>
    <w:basedOn w:val="Bezseznamu"/>
    <w:pPr>
      <w:numPr>
        <w:numId w:val="26"/>
      </w:numPr>
    </w:pPr>
  </w:style>
  <w:style w:type="numbering" w:customStyle="1" w:styleId="WWNum27">
    <w:name w:val="WWNum27"/>
    <w:basedOn w:val="Bezseznamu"/>
    <w:pPr>
      <w:numPr>
        <w:numId w:val="27"/>
      </w:numPr>
    </w:pPr>
  </w:style>
  <w:style w:type="numbering" w:customStyle="1" w:styleId="WWNum28">
    <w:name w:val="WWNum28"/>
    <w:basedOn w:val="Bezseznamu"/>
    <w:pPr>
      <w:numPr>
        <w:numId w:val="28"/>
      </w:numPr>
    </w:pPr>
  </w:style>
  <w:style w:type="numbering" w:customStyle="1" w:styleId="WWNum29">
    <w:name w:val="WWNum29"/>
    <w:basedOn w:val="Bezseznamu"/>
    <w:pPr>
      <w:numPr>
        <w:numId w:val="29"/>
      </w:numPr>
    </w:pPr>
  </w:style>
  <w:style w:type="numbering" w:customStyle="1" w:styleId="WWNum30">
    <w:name w:val="WWNum30"/>
    <w:basedOn w:val="Bezseznamu"/>
    <w:pPr>
      <w:numPr>
        <w:numId w:val="30"/>
      </w:numPr>
    </w:pPr>
  </w:style>
  <w:style w:type="numbering" w:customStyle="1" w:styleId="WWNum31">
    <w:name w:val="WWNum31"/>
    <w:basedOn w:val="Bezseznamu"/>
    <w:pPr>
      <w:numPr>
        <w:numId w:val="31"/>
      </w:numPr>
    </w:pPr>
  </w:style>
  <w:style w:type="numbering" w:customStyle="1" w:styleId="WWNum32">
    <w:name w:val="WWNum32"/>
    <w:basedOn w:val="Bezseznamu"/>
    <w:pPr>
      <w:numPr>
        <w:numId w:val="32"/>
      </w:numPr>
    </w:pPr>
  </w:style>
  <w:style w:type="numbering" w:customStyle="1" w:styleId="WWNum33">
    <w:name w:val="WWNum33"/>
    <w:basedOn w:val="Bezseznamu"/>
    <w:pPr>
      <w:numPr>
        <w:numId w:val="33"/>
      </w:numPr>
    </w:pPr>
  </w:style>
  <w:style w:type="numbering" w:customStyle="1" w:styleId="WWNum34">
    <w:name w:val="WWNum34"/>
    <w:basedOn w:val="Bezseznamu"/>
    <w:pPr>
      <w:numPr>
        <w:numId w:val="34"/>
      </w:numPr>
    </w:pPr>
  </w:style>
  <w:style w:type="numbering" w:customStyle="1" w:styleId="WWNum35">
    <w:name w:val="WWNum35"/>
    <w:basedOn w:val="Bezseznamu"/>
    <w:pPr>
      <w:numPr>
        <w:numId w:val="35"/>
      </w:numPr>
    </w:pPr>
  </w:style>
  <w:style w:type="numbering" w:customStyle="1" w:styleId="WWNum36">
    <w:name w:val="WWNum36"/>
    <w:basedOn w:val="Bezseznamu"/>
    <w:pPr>
      <w:numPr>
        <w:numId w:val="36"/>
      </w:numPr>
    </w:pPr>
  </w:style>
  <w:style w:type="numbering" w:customStyle="1" w:styleId="WWNum37">
    <w:name w:val="WWNum37"/>
    <w:basedOn w:val="Bezseznamu"/>
    <w:pPr>
      <w:numPr>
        <w:numId w:val="37"/>
      </w:numPr>
    </w:pPr>
  </w:style>
  <w:style w:type="numbering" w:customStyle="1" w:styleId="WWNum38">
    <w:name w:val="WWNum38"/>
    <w:basedOn w:val="Bezseznamu"/>
    <w:pPr>
      <w:numPr>
        <w:numId w:val="38"/>
      </w:numPr>
    </w:pPr>
  </w:style>
  <w:style w:type="numbering" w:customStyle="1" w:styleId="WWNum39">
    <w:name w:val="WWNum39"/>
    <w:basedOn w:val="Bezseznamu"/>
    <w:pPr>
      <w:numPr>
        <w:numId w:val="39"/>
      </w:numPr>
    </w:pPr>
  </w:style>
  <w:style w:type="numbering" w:customStyle="1" w:styleId="WWNum40">
    <w:name w:val="WWNum40"/>
    <w:basedOn w:val="Bezseznamu"/>
    <w:pPr>
      <w:numPr>
        <w:numId w:val="40"/>
      </w:numPr>
    </w:pPr>
  </w:style>
  <w:style w:type="numbering" w:customStyle="1" w:styleId="WWNum41">
    <w:name w:val="WWNum41"/>
    <w:basedOn w:val="Bezseznamu"/>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934</Words>
  <Characters>5516</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Mandátní smlouva číslo …………</vt:lpstr>
    </vt:vector>
  </TitlesOfParts>
  <Company>Město Třeboň</Company>
  <LinksUpToDate>false</LinksUpToDate>
  <CharactersWithSpaces>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 číslo …………</dc:title>
  <dc:creator>Tomáš Veselý</dc:creator>
  <cp:lastModifiedBy>Zuzana Skočná</cp:lastModifiedBy>
  <cp:revision>2</cp:revision>
  <cp:lastPrinted>2015-01-09T11:28:00Z</cp:lastPrinted>
  <dcterms:created xsi:type="dcterms:W3CDTF">2017-05-29T14:21:00Z</dcterms:created>
  <dcterms:modified xsi:type="dcterms:W3CDTF">2017-05-29T14:21:00Z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Městský úřad České Budějovice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