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13D68AE5" w:rsidR="00251913" w:rsidRP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Kancelář architekta města Brna, p.o.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281B1BB5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051</w:t>
      </w:r>
      <w:r w:rsidR="003B1CA4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28 820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69909F5F" w14:textId="5BB136F1" w:rsidR="00251913" w:rsidRPr="00251913" w:rsidRDefault="00251913" w:rsidP="00D64FB0">
      <w:pPr>
        <w:ind w:left="3540" w:hanging="354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D64FB0">
        <w:rPr>
          <w:rFonts w:asciiTheme="minorHAnsi" w:hAnsiTheme="minorHAnsi" w:cstheme="minorHAnsi"/>
          <w:sz w:val="22"/>
          <w:szCs w:val="22"/>
          <w:lang w:bidi="en-US"/>
        </w:rPr>
        <w:t>Ing. arch. Jan Tesárek</w:t>
      </w:r>
      <w:r w:rsidR="00D64FB0" w:rsidRPr="00251913">
        <w:rPr>
          <w:rFonts w:asciiTheme="minorHAnsi" w:hAnsiTheme="minorHAnsi" w:cstheme="minorHAnsi"/>
          <w:sz w:val="22"/>
          <w:szCs w:val="22"/>
          <w:lang w:bidi="en-US"/>
        </w:rPr>
        <w:t xml:space="preserve">, </w:t>
      </w:r>
      <w:r w:rsidR="00D64FB0">
        <w:rPr>
          <w:rFonts w:asciiTheme="minorHAnsi" w:hAnsiTheme="minorHAnsi" w:cstheme="minorHAnsi"/>
          <w:sz w:val="22"/>
          <w:szCs w:val="22"/>
          <w:lang w:bidi="en-US"/>
        </w:rPr>
        <w:t>pověřený zastupováním dočasně neobsazené funkce ředitele</w:t>
      </w:r>
    </w:p>
    <w:p w14:paraId="2FF5E4F1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075CB045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Pr="00251913">
        <w:rPr>
          <w:rFonts w:ascii="Calibri" w:hAnsi="Calibri"/>
          <w:b/>
          <w:i/>
          <w:color w:val="000000"/>
          <w:sz w:val="22"/>
          <w:szCs w:val="22"/>
        </w:rPr>
        <w:t>Objednatel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77777777" w:rsidR="00251913" w:rsidRPr="00251913" w:rsidRDefault="00251913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17FB0BC4" w14:textId="5DD2C9DF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="00A3419D">
        <w:rPr>
          <w:rFonts w:asciiTheme="minorHAnsi" w:hAnsiTheme="minorHAnsi" w:cstheme="minorHAnsi"/>
          <w:b/>
          <w:sz w:val="22"/>
          <w:szCs w:val="22"/>
          <w:lang w:bidi="en-US"/>
        </w:rPr>
        <w:t>ProInterier s.r.o.</w:t>
      </w:r>
    </w:p>
    <w:p w14:paraId="14FF1474" w14:textId="05001FC9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="00A3419D">
        <w:rPr>
          <w:rFonts w:asciiTheme="minorHAnsi" w:hAnsiTheme="minorHAnsi" w:cstheme="minorHAnsi"/>
          <w:bCs/>
          <w:sz w:val="22"/>
          <w:szCs w:val="22"/>
          <w:lang w:bidi="en-US"/>
        </w:rPr>
        <w:t>Bavorská 2780/2, 155 00 Praha 5 Stodůlky</w:t>
      </w:r>
    </w:p>
    <w:p w14:paraId="18C06D1A" w14:textId="403100C0" w:rsidR="00251913" w:rsidRDefault="00251913" w:rsidP="00251913">
      <w:pPr>
        <w:rPr>
          <w:rFonts w:asciiTheme="minorHAnsi" w:hAnsiTheme="minorHAnsi" w:cstheme="minorHAnsi"/>
          <w:bCs/>
          <w:sz w:val="22"/>
          <w:szCs w:val="22"/>
          <w:lang w:bidi="en-US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A3419D">
        <w:rPr>
          <w:rFonts w:asciiTheme="minorHAnsi" w:hAnsiTheme="minorHAnsi" w:cstheme="minorHAnsi"/>
          <w:bCs/>
          <w:sz w:val="22"/>
          <w:szCs w:val="22"/>
          <w:lang w:bidi="en-US"/>
        </w:rPr>
        <w:t>471 22 374</w:t>
      </w:r>
    </w:p>
    <w:p w14:paraId="7A816CBF" w14:textId="771942E4" w:rsidR="00A3419D" w:rsidRDefault="00A3419D" w:rsidP="00251913">
      <w:pPr>
        <w:rPr>
          <w:rFonts w:asciiTheme="minorHAnsi" w:hAnsiTheme="minorHAnsi" w:cstheme="minorHAnsi"/>
          <w:bCs/>
          <w:sz w:val="22"/>
          <w:szCs w:val="22"/>
          <w:lang w:bidi="en-US"/>
        </w:rPr>
      </w:pPr>
      <w:r>
        <w:rPr>
          <w:rFonts w:asciiTheme="minorHAnsi" w:hAnsiTheme="minorHAnsi" w:cstheme="minorHAnsi"/>
          <w:bCs/>
          <w:sz w:val="22"/>
          <w:szCs w:val="22"/>
          <w:lang w:bidi="en-US"/>
        </w:rPr>
        <w:t>Zapsán:</w:t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  <w:t>pod sp. zn. C13413 u Městského soudu v Praz</w:t>
      </w:r>
    </w:p>
    <w:p w14:paraId="620B4E11" w14:textId="7DCE1D14" w:rsidR="00A3419D" w:rsidRPr="00251913" w:rsidRDefault="00A3419D" w:rsidP="00251913">
      <w:pPr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bidi="en-US"/>
        </w:rPr>
        <w:t>Zastoupen:</w:t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  <w:t>Simonou Neumannovou, jednatelkou</w:t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bCs/>
          <w:sz w:val="22"/>
          <w:szCs w:val="22"/>
          <w:lang w:bidi="en-US"/>
        </w:rPr>
        <w:tab/>
      </w:r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Pr="00251913">
        <w:rPr>
          <w:rFonts w:ascii="Calibri" w:hAnsi="Calibri"/>
          <w:b/>
          <w:i/>
          <w:color w:val="000000"/>
          <w:sz w:val="22"/>
          <w:szCs w:val="22"/>
        </w:rPr>
        <w:t>Zhotovitel</w:t>
      </w:r>
      <w:r w:rsidRPr="00251913">
        <w:rPr>
          <w:rFonts w:ascii="Calibri" w:hAnsi="Calibri"/>
          <w:color w:val="000000"/>
          <w:sz w:val="22"/>
          <w:szCs w:val="22"/>
        </w:rPr>
        <w:t>“; Zhotovitel společně s Objednatelem 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1C1006" w14:textId="46B42E23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 w:rsidR="00A3419D">
        <w:rPr>
          <w:rFonts w:asciiTheme="minorHAnsi" w:hAnsiTheme="minorHAnsi" w:cstheme="minorHAnsi"/>
          <w:sz w:val="22"/>
          <w:szCs w:val="22"/>
        </w:rPr>
        <w:t>3.11.2021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A3419D">
        <w:rPr>
          <w:rFonts w:asciiTheme="minorHAnsi" w:hAnsiTheme="minorHAnsi" w:cstheme="minorHAnsi"/>
          <w:sz w:val="22"/>
          <w:szCs w:val="22"/>
        </w:rPr>
        <w:t>smlouvu na základě objednávky č. 212000307 ze dne 22.10.2021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zhotovitel zavázal </w:t>
      </w:r>
      <w:r w:rsidR="006A75CA">
        <w:rPr>
          <w:rFonts w:asciiTheme="minorHAnsi" w:hAnsiTheme="minorHAnsi" w:cstheme="minorHAnsi"/>
          <w:sz w:val="22"/>
          <w:szCs w:val="22"/>
        </w:rPr>
        <w:t xml:space="preserve">pro </w:t>
      </w:r>
      <w:r w:rsidRPr="00251913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A3419D">
        <w:rPr>
          <w:rFonts w:asciiTheme="minorHAnsi" w:hAnsiTheme="minorHAnsi" w:cstheme="minorHAnsi"/>
          <w:sz w:val="22"/>
          <w:szCs w:val="22"/>
        </w:rPr>
        <w:t>provést položení vč. podkládky a úpravy podkladu po stavebních úpravách kobercových čtverců Interface Elevation III, Grigoio Nilo 4199007 + Interface Elevation III Crema Luna 4199015 v třetím nadzemním podlaží</w:t>
      </w:r>
      <w:r w:rsidR="006A75CA">
        <w:rPr>
          <w:rFonts w:asciiTheme="minorHAnsi" w:hAnsiTheme="minorHAnsi" w:cstheme="minorHAnsi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sz w:val="22"/>
          <w:szCs w:val="22"/>
        </w:rPr>
        <w:t>(dále jen „</w:t>
      </w:r>
      <w:r w:rsidR="006A75CA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“), přičemž cena byla sjednána částkou ve výši </w:t>
      </w:r>
      <w:r w:rsidR="00A3419D">
        <w:rPr>
          <w:rFonts w:asciiTheme="minorHAnsi" w:hAnsiTheme="minorHAnsi" w:cstheme="minorHAnsi"/>
          <w:sz w:val="22"/>
          <w:szCs w:val="22"/>
        </w:rPr>
        <w:t>136.023</w:t>
      </w:r>
      <w:r w:rsidRPr="00251913">
        <w:rPr>
          <w:rFonts w:asciiTheme="minorHAnsi" w:hAnsiTheme="minorHAnsi" w:cstheme="minorHAnsi"/>
          <w:sz w:val="22"/>
          <w:szCs w:val="22"/>
        </w:rPr>
        <w:t>,- Kč bez DPH 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“). Text smlouvy tvoří přílohu č. 1 této dohody. </w:t>
      </w:r>
    </w:p>
    <w:p w14:paraId="489F871A" w14:textId="095ACC89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Na smlouvu se vztahovala povinnost uveřejnění v registru smluv dle zákona č. 340/2015 Sb., o registru smluv, ve znění pozdějších předpisů. Administrativní chybou však smlouva </w:t>
      </w:r>
      <w:r>
        <w:rPr>
          <w:rFonts w:asciiTheme="minorHAnsi" w:hAnsiTheme="minorHAnsi" w:cstheme="minorHAnsi"/>
          <w:sz w:val="22"/>
          <w:szCs w:val="22"/>
        </w:rPr>
        <w:t>nebyla zveřejněna v registru smluv ve strojově čitelném formátu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</w:t>
      </w:r>
      <w:r w:rsidR="00A3419D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v registru smluv ani 3 měsíce od jejich uzavření, j</w:t>
      </w:r>
      <w:r w:rsidR="00BC60E8">
        <w:rPr>
          <w:rFonts w:asciiTheme="minorHAnsi" w:hAnsiTheme="minorHAnsi" w:cstheme="minorHAnsi"/>
          <w:sz w:val="22"/>
          <w:szCs w:val="22"/>
        </w:rPr>
        <w:t>e</w:t>
      </w:r>
      <w:r w:rsidRPr="00251913">
        <w:rPr>
          <w:rFonts w:asciiTheme="minorHAnsi" w:hAnsiTheme="minorHAnsi" w:cstheme="minorHAnsi"/>
          <w:sz w:val="22"/>
          <w:szCs w:val="22"/>
        </w:rPr>
        <w:t xml:space="preserve"> smlouva od počátku neplatn</w:t>
      </w:r>
      <w:r w:rsidR="006A75CA">
        <w:rPr>
          <w:rFonts w:asciiTheme="minorHAnsi" w:hAnsiTheme="minorHAnsi" w:cstheme="minorHAnsi"/>
          <w:sz w:val="22"/>
          <w:szCs w:val="22"/>
        </w:rPr>
        <w:t xml:space="preserve">á </w:t>
      </w:r>
      <w:r w:rsidRPr="00251913">
        <w:rPr>
          <w:rFonts w:asciiTheme="minorHAnsi" w:hAnsiTheme="minorHAnsi" w:cstheme="minorHAnsi"/>
          <w:sz w:val="22"/>
          <w:szCs w:val="22"/>
        </w:rPr>
        <w:t xml:space="preserve">dle ust. § 7 odst. 1 zákona o registru smluv. </w:t>
      </w:r>
    </w:p>
    <w:p w14:paraId="2B0ED0E1" w14:textId="2930D12F" w:rsidR="00251913" w:rsidRPr="00251913" w:rsidRDefault="00251913" w:rsidP="0025191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Na základě neplatné smlouvy však již </w:t>
      </w:r>
      <w:r w:rsidR="006A75CA">
        <w:rPr>
          <w:rFonts w:asciiTheme="minorHAnsi" w:hAnsiTheme="minorHAnsi" w:cstheme="minorHAnsi"/>
          <w:sz w:val="22"/>
          <w:szCs w:val="22"/>
        </w:rPr>
        <w:t>bylo dílo</w:t>
      </w:r>
      <w:r w:rsidRPr="00251913">
        <w:rPr>
          <w:rFonts w:asciiTheme="minorHAnsi" w:hAnsiTheme="minorHAnsi" w:cstheme="minorHAnsi"/>
          <w:sz w:val="22"/>
          <w:szCs w:val="22"/>
        </w:rPr>
        <w:t xml:space="preserve"> spočívající </w:t>
      </w:r>
      <w:r w:rsidR="00A3419D">
        <w:rPr>
          <w:rFonts w:asciiTheme="minorHAnsi" w:hAnsiTheme="minorHAnsi" w:cstheme="minorHAnsi"/>
          <w:sz w:val="22"/>
          <w:szCs w:val="22"/>
        </w:rPr>
        <w:t>v položení kobercových čtverců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6A75CA">
        <w:rPr>
          <w:rFonts w:asciiTheme="minorHAnsi" w:hAnsiTheme="minorHAnsi" w:cstheme="minorHAnsi"/>
          <w:sz w:val="22"/>
          <w:szCs w:val="22"/>
        </w:rPr>
        <w:t>objednateli předáno,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zhotoviteli byla objednatelem uhrazena cena </w:t>
      </w:r>
      <w:r w:rsidR="006A75CA">
        <w:rPr>
          <w:rFonts w:asciiTheme="minorHAnsi" w:hAnsiTheme="minorHAnsi" w:cstheme="minorHAnsi"/>
          <w:sz w:val="22"/>
          <w:szCs w:val="22"/>
        </w:rPr>
        <w:t>za zhotovení díla</w:t>
      </w:r>
      <w:r w:rsidRPr="00251913">
        <w:rPr>
          <w:rFonts w:asciiTheme="minorHAnsi" w:hAnsiTheme="minorHAnsi" w:cstheme="minorHAnsi"/>
          <w:sz w:val="22"/>
          <w:szCs w:val="22"/>
        </w:rPr>
        <w:t xml:space="preserve">. Na straně objednatele tak vzniklo bezdůvodné obohacení v hodnotě odpovídající ceně </w:t>
      </w:r>
      <w:r w:rsidR="006A75CA">
        <w:rPr>
          <w:rFonts w:asciiTheme="minorHAnsi" w:hAnsiTheme="minorHAnsi" w:cstheme="minorHAnsi"/>
          <w:sz w:val="22"/>
          <w:szCs w:val="22"/>
        </w:rPr>
        <w:t xml:space="preserve">dodaného díla, </w:t>
      </w:r>
      <w:r w:rsidRPr="00251913">
        <w:rPr>
          <w:rFonts w:asciiTheme="minorHAnsi" w:hAnsiTheme="minorHAnsi" w:cstheme="minorHAnsi"/>
          <w:sz w:val="22"/>
          <w:szCs w:val="22"/>
        </w:rPr>
        <w:t xml:space="preserve">a na straně zhotovitele vzniklo bezdůvodné obohacení ve výši obdržených finančních prostředků. </w:t>
      </w:r>
    </w:p>
    <w:p w14:paraId="727018CF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22A651" w14:textId="77777777" w:rsidR="00251913" w:rsidRDefault="00251913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C19544" w14:textId="6DCA051B" w:rsid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Smluvní strany touto dohodou vzájemně započítávají hodnotu vzniklého bezdůvodného obohacení dle odst. 1.3. této dohody. Vzhledem k tomu, že objednateli </w:t>
      </w:r>
      <w:r w:rsidR="006A75CA">
        <w:rPr>
          <w:rFonts w:asciiTheme="minorHAnsi" w:hAnsiTheme="minorHAnsi" w:cstheme="minorHAnsi"/>
          <w:sz w:val="22"/>
          <w:szCs w:val="22"/>
        </w:rPr>
        <w:t>bylo dílo předáno,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zhotovitel má uhrazeno veškeré peněžité plnění </w:t>
      </w:r>
      <w:r w:rsidR="006A75CA">
        <w:rPr>
          <w:rFonts w:asciiTheme="minorHAnsi" w:hAnsiTheme="minorHAnsi" w:cstheme="minorHAnsi"/>
          <w:sz w:val="22"/>
          <w:szCs w:val="22"/>
        </w:rPr>
        <w:t>dodání díla</w:t>
      </w:r>
      <w:r w:rsidRPr="00251913">
        <w:rPr>
          <w:rFonts w:asciiTheme="minorHAnsi" w:hAnsiTheme="minorHAnsi" w:cstheme="minorHAnsi"/>
          <w:sz w:val="22"/>
          <w:szCs w:val="22"/>
        </w:rPr>
        <w:t xml:space="preserve">, strany této dohody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mimo případné nároky objednatele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32C6D4" w14:textId="77777777" w:rsidR="00A3419D" w:rsidRDefault="00A3419D" w:rsidP="00A3419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E9D947" w14:textId="379414DA" w:rsidR="00A3419D" w:rsidRDefault="00A3419D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souhlasně prohlašují, že vlastnické právo k předmětu díla na základě této dohody přešlo na zřizovatele objednatele, kterým bylo objednateli svěřeno k užívání.</w:t>
      </w:r>
    </w:p>
    <w:p w14:paraId="7CA13A59" w14:textId="77777777" w:rsidR="006A75CA" w:rsidRDefault="006A75CA" w:rsidP="006A75CA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6E90E17A" w:rsidR="00251913" w:rsidRP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Objednatel a zhotovitel mají zájem, aby jejich práva a povinnosti byly do budoucna upraveny smlouvu, a proto prohlašují, že jsou smlouvu a jejím dodatkem od data jejich uveřejnění v registru smluv vázány a budou podle nich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28D7742A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Nedílnou součástí této dohody je příloha č. 1 – </w:t>
      </w:r>
      <w:r w:rsidR="00A3419D">
        <w:rPr>
          <w:rFonts w:asciiTheme="minorHAnsi" w:hAnsiTheme="minorHAnsi" w:cstheme="minorHAnsi"/>
          <w:color w:val="auto"/>
          <w:sz w:val="22"/>
          <w:szCs w:val="22"/>
        </w:rPr>
        <w:t>smlouva (objednávka č. 212000307)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C383300" w14:textId="0902F484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2AE3AFBC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smluvní strany své vlastnoruční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2B4D69AA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4F38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18.1.2023</w:t>
            </w:r>
          </w:p>
        </w:tc>
        <w:tc>
          <w:tcPr>
            <w:tcW w:w="4531" w:type="dxa"/>
          </w:tcPr>
          <w:p w14:paraId="5C522D42" w14:textId="6300752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 </w:t>
            </w:r>
            <w:r w:rsidR="003B1C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Praze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dne</w:t>
            </w:r>
            <w:r w:rsidR="004F38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19.1.2023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043CE59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Objednatel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Kancelář architekta města Brna, p.o.</w:t>
            </w:r>
          </w:p>
        </w:tc>
        <w:tc>
          <w:tcPr>
            <w:tcW w:w="4531" w:type="dxa"/>
          </w:tcPr>
          <w:p w14:paraId="63FB4DB8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Zhotovitel</w:t>
            </w:r>
          </w:p>
          <w:p w14:paraId="3AD5D82A" w14:textId="5E8CED3F" w:rsidR="00B4737D" w:rsidRDefault="00A3419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ProInterier s.r.o.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5"/>
  </w:num>
  <w:num w:numId="3" w16cid:durableId="557789256">
    <w:abstractNumId w:val="3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B7BB6"/>
    <w:rsid w:val="00251913"/>
    <w:rsid w:val="003B1CA4"/>
    <w:rsid w:val="004F3817"/>
    <w:rsid w:val="006A75CA"/>
    <w:rsid w:val="008E1BEC"/>
    <w:rsid w:val="009F39DA"/>
    <w:rsid w:val="00A07F69"/>
    <w:rsid w:val="00A3419D"/>
    <w:rsid w:val="00B4737D"/>
    <w:rsid w:val="00BC60E8"/>
    <w:rsid w:val="00D64FB0"/>
    <w:rsid w:val="00E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Tereza Frkáňová</cp:lastModifiedBy>
  <cp:revision>3</cp:revision>
  <dcterms:created xsi:type="dcterms:W3CDTF">2023-01-13T21:09:00Z</dcterms:created>
  <dcterms:modified xsi:type="dcterms:W3CDTF">2023-02-09T22:08:00Z</dcterms:modified>
</cp:coreProperties>
</file>