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08B" w:rsidRDefault="00B2712B" w:rsidP="00E3408B">
      <w:pPr>
        <w:widowControl w:val="0"/>
        <w:suppressAutoHyphens/>
        <w:spacing w:after="0" w:line="240" w:lineRule="auto"/>
        <w:ind w:right="-284"/>
        <w:jc w:val="center"/>
        <w:rPr>
          <w:rFonts w:ascii="Times New Roman" w:eastAsia="SimSun" w:hAnsi="Times New Roman" w:cs="Mangal"/>
          <w:b/>
          <w:bCs/>
          <w:kern w:val="1"/>
          <w:sz w:val="24"/>
          <w:szCs w:val="24"/>
          <w:lang w:eastAsia="hi-IN" w:bidi="hi-IN"/>
        </w:rPr>
      </w:pPr>
      <w:r>
        <w:rPr>
          <w:rFonts w:ascii="Times New Roman" w:eastAsia="SimSun" w:hAnsi="Times New Roman" w:cs="Mangal"/>
          <w:b/>
          <w:bCs/>
          <w:kern w:val="1"/>
          <w:sz w:val="24"/>
          <w:szCs w:val="24"/>
          <w:lang w:eastAsia="hi-IN" w:bidi="hi-IN"/>
        </w:rPr>
        <w:t>Smluvní strany</w:t>
      </w:r>
    </w:p>
    <w:p w:rsidR="00B2712B" w:rsidRPr="00E3408B" w:rsidRDefault="00B2712B" w:rsidP="00E3408B">
      <w:pPr>
        <w:widowControl w:val="0"/>
        <w:suppressAutoHyphens/>
        <w:spacing w:after="0" w:line="240" w:lineRule="auto"/>
        <w:ind w:right="-284"/>
        <w:jc w:val="center"/>
        <w:rPr>
          <w:rFonts w:ascii="Times New Roman" w:eastAsia="SimSun" w:hAnsi="Times New Roman" w:cs="Mangal"/>
          <w:b/>
          <w:bCs/>
          <w:kern w:val="1"/>
          <w:sz w:val="24"/>
          <w:szCs w:val="24"/>
          <w:lang w:eastAsia="hi-IN" w:bidi="hi-IN"/>
        </w:rPr>
      </w:pPr>
    </w:p>
    <w:p w:rsidR="00E3408B" w:rsidRPr="00E3408B" w:rsidRDefault="00E3408B" w:rsidP="00E3408B">
      <w:pPr>
        <w:widowControl w:val="0"/>
        <w:suppressAutoHyphens/>
        <w:spacing w:after="0" w:line="240" w:lineRule="auto"/>
        <w:ind w:right="-284"/>
        <w:jc w:val="both"/>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Česká republika – Ministerstvo průmyslu a obchodu</w:t>
      </w:r>
    </w:p>
    <w:p w:rsidR="00E3408B" w:rsidRPr="00E3408B" w:rsidRDefault="00E3408B" w:rsidP="00E3408B">
      <w:pPr>
        <w:widowControl w:val="0"/>
        <w:suppressAutoHyphens/>
        <w:spacing w:after="0" w:line="240" w:lineRule="auto"/>
        <w:ind w:right="-284"/>
        <w:jc w:val="both"/>
        <w:rPr>
          <w:rFonts w:ascii="Times New Roman" w:eastAsia="SimSun" w:hAnsi="Times New Roman" w:cs="Mangal"/>
          <w:bCs/>
          <w:kern w:val="1"/>
          <w:sz w:val="20"/>
          <w:szCs w:val="24"/>
          <w:lang w:eastAsia="hi-IN" w:bidi="hi-IN"/>
        </w:rPr>
      </w:pPr>
      <w:r w:rsidRPr="00E3408B">
        <w:rPr>
          <w:rFonts w:ascii="Times New Roman" w:eastAsia="SimSun" w:hAnsi="Times New Roman" w:cs="Mangal"/>
          <w:bCs/>
          <w:kern w:val="1"/>
          <w:sz w:val="20"/>
          <w:szCs w:val="24"/>
          <w:lang w:eastAsia="hi-IN" w:bidi="hi-IN"/>
        </w:rPr>
        <w:t>sídlo:</w:t>
      </w:r>
      <w:r w:rsidR="00E069C6">
        <w:rPr>
          <w:rFonts w:ascii="Times New Roman" w:eastAsia="SimSun" w:hAnsi="Times New Roman" w:cs="Mangal"/>
          <w:bCs/>
          <w:kern w:val="1"/>
          <w:sz w:val="20"/>
          <w:szCs w:val="24"/>
          <w:lang w:eastAsia="hi-IN" w:bidi="hi-IN"/>
        </w:rPr>
        <w:tab/>
      </w:r>
      <w:r w:rsidRPr="00E3408B">
        <w:rPr>
          <w:rFonts w:ascii="Times New Roman" w:eastAsia="SimSun" w:hAnsi="Times New Roman" w:cs="Mangal"/>
          <w:bCs/>
          <w:kern w:val="1"/>
          <w:sz w:val="20"/>
          <w:szCs w:val="24"/>
          <w:lang w:eastAsia="hi-IN" w:bidi="hi-IN"/>
        </w:rPr>
        <w:t>Na Františku 32, Praha 1, PSČ 110 15</w:t>
      </w: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IČ:</w:t>
      </w:r>
      <w:r w:rsidR="00E069C6">
        <w:rPr>
          <w:rFonts w:ascii="Times New Roman" w:eastAsia="SimSun" w:hAnsi="Times New Roman" w:cs="Mangal"/>
          <w:kern w:val="1"/>
          <w:sz w:val="20"/>
          <w:szCs w:val="24"/>
          <w:lang w:eastAsia="hi-IN" w:bidi="hi-IN"/>
        </w:rPr>
        <w:tab/>
      </w:r>
      <w:r w:rsidRPr="00E3408B">
        <w:rPr>
          <w:rFonts w:ascii="Times New Roman" w:eastAsia="SimSun" w:hAnsi="Times New Roman" w:cs="Mangal"/>
          <w:kern w:val="1"/>
          <w:sz w:val="20"/>
          <w:szCs w:val="24"/>
          <w:lang w:eastAsia="hi-IN" w:bidi="hi-IN"/>
        </w:rPr>
        <w:t>476 09 109</w:t>
      </w: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 xml:space="preserve">zastupuje: </w:t>
      </w: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 xml:space="preserve">(dále jen objednatel / účetní jednotka / společnost) </w:t>
      </w: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a</w:t>
      </w: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b/>
          <w:bCs/>
          <w:kern w:val="1"/>
          <w:sz w:val="20"/>
          <w:szCs w:val="24"/>
          <w:lang w:eastAsia="hi-IN" w:bidi="hi-IN"/>
        </w:rPr>
        <w:t>Ing. Jaroslav Brtáň</w:t>
      </w:r>
      <w:r w:rsidRPr="00E3408B">
        <w:rPr>
          <w:rFonts w:ascii="Times New Roman" w:eastAsia="SimSun" w:hAnsi="Times New Roman" w:cs="Mangal"/>
          <w:kern w:val="1"/>
          <w:sz w:val="20"/>
          <w:szCs w:val="24"/>
          <w:lang w:eastAsia="hi-IN" w:bidi="hi-IN"/>
        </w:rPr>
        <w:t>, statutární auditor, člen Komory auditorů ČR</w:t>
      </w:r>
      <w:r w:rsidR="00E069C6">
        <w:rPr>
          <w:rFonts w:ascii="Times New Roman" w:eastAsia="SimSun" w:hAnsi="Times New Roman" w:cs="Mangal"/>
          <w:kern w:val="1"/>
          <w:sz w:val="20"/>
          <w:szCs w:val="24"/>
          <w:lang w:eastAsia="hi-IN" w:bidi="hi-IN"/>
        </w:rPr>
        <w:t xml:space="preserve">, </w:t>
      </w:r>
      <w:r w:rsidRPr="00E3408B">
        <w:rPr>
          <w:rFonts w:ascii="Times New Roman" w:eastAsia="SimSun" w:hAnsi="Times New Roman" w:cs="Mangal"/>
          <w:kern w:val="1"/>
          <w:sz w:val="20"/>
          <w:szCs w:val="24"/>
          <w:lang w:eastAsia="hi-IN" w:bidi="hi-IN"/>
        </w:rPr>
        <w:t>č.</w:t>
      </w:r>
      <w:r w:rsidR="00BC479F">
        <w:rPr>
          <w:rFonts w:ascii="Times New Roman" w:eastAsia="SimSun" w:hAnsi="Times New Roman" w:cs="Mangal"/>
          <w:kern w:val="1"/>
          <w:sz w:val="20"/>
          <w:szCs w:val="24"/>
          <w:lang w:eastAsia="hi-IN" w:bidi="hi-IN"/>
        </w:rPr>
        <w:t xml:space="preserve"> </w:t>
      </w:r>
      <w:r w:rsidRPr="00E3408B">
        <w:rPr>
          <w:rFonts w:ascii="Times New Roman" w:eastAsia="SimSun" w:hAnsi="Times New Roman" w:cs="Mangal"/>
          <w:kern w:val="1"/>
          <w:sz w:val="20"/>
          <w:szCs w:val="24"/>
          <w:lang w:eastAsia="hi-IN" w:bidi="hi-IN"/>
        </w:rPr>
        <w:t>opr</w:t>
      </w:r>
      <w:r w:rsidR="00BC479F">
        <w:rPr>
          <w:rFonts w:ascii="Times New Roman" w:eastAsia="SimSun" w:hAnsi="Times New Roman" w:cs="Mangal"/>
          <w:kern w:val="1"/>
          <w:sz w:val="20"/>
          <w:szCs w:val="24"/>
          <w:lang w:eastAsia="hi-IN" w:bidi="hi-IN"/>
        </w:rPr>
        <w:t>ávnění</w:t>
      </w:r>
      <w:r w:rsidRPr="00E3408B">
        <w:rPr>
          <w:rFonts w:ascii="Times New Roman" w:eastAsia="SimSun" w:hAnsi="Times New Roman" w:cs="Mangal"/>
          <w:kern w:val="1"/>
          <w:sz w:val="20"/>
          <w:szCs w:val="24"/>
          <w:lang w:eastAsia="hi-IN" w:bidi="hi-IN"/>
        </w:rPr>
        <w:t xml:space="preserve"> 0</w:t>
      </w:r>
      <w:r>
        <w:rPr>
          <w:rFonts w:ascii="Times New Roman" w:eastAsia="SimSun" w:hAnsi="Times New Roman" w:cs="Mangal"/>
          <w:kern w:val="1"/>
          <w:sz w:val="20"/>
          <w:szCs w:val="24"/>
          <w:lang w:eastAsia="hi-IN" w:bidi="hi-IN"/>
        </w:rPr>
        <w:t>139</w:t>
      </w: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bydliště:</w:t>
      </w:r>
      <w:r w:rsidR="00E069C6">
        <w:rPr>
          <w:rFonts w:ascii="Times New Roman" w:eastAsia="SimSun" w:hAnsi="Times New Roman" w:cs="Mangal"/>
          <w:kern w:val="1"/>
          <w:sz w:val="20"/>
          <w:szCs w:val="24"/>
          <w:lang w:eastAsia="hi-IN" w:bidi="hi-IN"/>
        </w:rPr>
        <w:tab/>
      </w:r>
      <w:proofErr w:type="spellStart"/>
      <w:r w:rsidRPr="00E3408B">
        <w:rPr>
          <w:rFonts w:ascii="Times New Roman" w:eastAsia="SimSun" w:hAnsi="Times New Roman" w:cs="Mangal"/>
          <w:kern w:val="1"/>
          <w:sz w:val="20"/>
          <w:szCs w:val="24"/>
          <w:lang w:eastAsia="hi-IN" w:bidi="hi-IN"/>
        </w:rPr>
        <w:t>Průhonek</w:t>
      </w:r>
      <w:proofErr w:type="spellEnd"/>
      <w:r w:rsidRPr="00E3408B">
        <w:rPr>
          <w:rFonts w:ascii="Times New Roman" w:eastAsia="SimSun" w:hAnsi="Times New Roman" w:cs="Mangal"/>
          <w:kern w:val="1"/>
          <w:sz w:val="20"/>
          <w:szCs w:val="24"/>
          <w:lang w:eastAsia="hi-IN" w:bidi="hi-IN"/>
        </w:rPr>
        <w:t xml:space="preserve"> 1213/1</w:t>
      </w:r>
      <w:r w:rsidR="00BC479F">
        <w:rPr>
          <w:rFonts w:ascii="Times New Roman" w:eastAsia="SimSun" w:hAnsi="Times New Roman" w:cs="Mangal"/>
          <w:kern w:val="1"/>
          <w:sz w:val="20"/>
          <w:szCs w:val="24"/>
          <w:lang w:eastAsia="hi-IN" w:bidi="hi-IN"/>
        </w:rPr>
        <w:t xml:space="preserve">, </w:t>
      </w:r>
      <w:r w:rsidRPr="00E3408B">
        <w:rPr>
          <w:rFonts w:ascii="Times New Roman" w:eastAsia="SimSun" w:hAnsi="Times New Roman" w:cs="Mangal"/>
          <w:kern w:val="1"/>
          <w:sz w:val="20"/>
          <w:szCs w:val="24"/>
          <w:lang w:eastAsia="hi-IN" w:bidi="hi-IN"/>
        </w:rPr>
        <w:t>155 00 Praha 5</w:t>
      </w:r>
      <w:r w:rsidR="00E069C6">
        <w:rPr>
          <w:rFonts w:ascii="Times New Roman" w:eastAsia="SimSun" w:hAnsi="Times New Roman" w:cs="Mangal"/>
          <w:kern w:val="1"/>
          <w:sz w:val="20"/>
          <w:szCs w:val="24"/>
          <w:lang w:eastAsia="hi-IN" w:bidi="hi-IN"/>
        </w:rPr>
        <w:t xml:space="preserve"> </w:t>
      </w:r>
      <w:r w:rsidRPr="00E3408B">
        <w:rPr>
          <w:rFonts w:ascii="Times New Roman" w:eastAsia="SimSun" w:hAnsi="Times New Roman" w:cs="Mangal"/>
          <w:kern w:val="1"/>
          <w:sz w:val="20"/>
          <w:szCs w:val="24"/>
          <w:lang w:eastAsia="hi-IN" w:bidi="hi-IN"/>
        </w:rPr>
        <w:t>-</w:t>
      </w:r>
      <w:r w:rsidR="00E069C6">
        <w:rPr>
          <w:rFonts w:ascii="Times New Roman" w:eastAsia="SimSun" w:hAnsi="Times New Roman" w:cs="Mangal"/>
          <w:kern w:val="1"/>
          <w:sz w:val="20"/>
          <w:szCs w:val="24"/>
          <w:lang w:eastAsia="hi-IN" w:bidi="hi-IN"/>
        </w:rPr>
        <w:t xml:space="preserve"> </w:t>
      </w:r>
      <w:r w:rsidRPr="00E3408B">
        <w:rPr>
          <w:rFonts w:ascii="Times New Roman" w:eastAsia="SimSun" w:hAnsi="Times New Roman" w:cs="Mangal"/>
          <w:kern w:val="1"/>
          <w:sz w:val="20"/>
          <w:szCs w:val="24"/>
          <w:lang w:eastAsia="hi-IN" w:bidi="hi-IN"/>
        </w:rPr>
        <w:t>Stodůlky</w:t>
      </w: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IČ:</w:t>
      </w:r>
      <w:r>
        <w:rPr>
          <w:rFonts w:ascii="Times New Roman" w:eastAsia="SimSun" w:hAnsi="Times New Roman" w:cs="Mangal"/>
          <w:kern w:val="1"/>
          <w:sz w:val="20"/>
          <w:szCs w:val="24"/>
          <w:lang w:eastAsia="hi-IN" w:bidi="hi-IN"/>
        </w:rPr>
        <w:tab/>
      </w:r>
      <w:r w:rsidRPr="00E3408B">
        <w:rPr>
          <w:rFonts w:ascii="Times New Roman" w:eastAsia="SimSun" w:hAnsi="Times New Roman" w:cs="Mangal"/>
          <w:kern w:val="1"/>
          <w:sz w:val="20"/>
          <w:szCs w:val="24"/>
          <w:lang w:eastAsia="hi-IN" w:bidi="hi-IN"/>
        </w:rPr>
        <w:t>471 01 610</w:t>
      </w:r>
    </w:p>
    <w:p w:rsidR="00E42A25"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DIČ:</w:t>
      </w:r>
      <w:r>
        <w:rPr>
          <w:rFonts w:ascii="Times New Roman" w:eastAsia="SimSun" w:hAnsi="Times New Roman" w:cs="Mangal"/>
          <w:kern w:val="1"/>
          <w:sz w:val="20"/>
          <w:szCs w:val="24"/>
          <w:lang w:eastAsia="hi-IN" w:bidi="hi-IN"/>
        </w:rPr>
        <w:tab/>
      </w: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Mobil:</w:t>
      </w:r>
      <w:r w:rsidR="00E069C6">
        <w:rPr>
          <w:rFonts w:ascii="Times New Roman" w:eastAsia="SimSun" w:hAnsi="Times New Roman" w:cs="Mangal"/>
          <w:kern w:val="1"/>
          <w:sz w:val="20"/>
          <w:szCs w:val="24"/>
          <w:lang w:eastAsia="hi-IN" w:bidi="hi-IN"/>
        </w:rPr>
        <w:tab/>
      </w:r>
    </w:p>
    <w:p w:rsidR="00E3408B" w:rsidRPr="00BC479F"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BC479F">
        <w:rPr>
          <w:rFonts w:ascii="Times New Roman" w:eastAsia="SimSun" w:hAnsi="Times New Roman" w:cs="Mangal"/>
          <w:kern w:val="1"/>
          <w:sz w:val="20"/>
          <w:szCs w:val="24"/>
          <w:lang w:eastAsia="hi-IN" w:bidi="hi-IN"/>
        </w:rPr>
        <w:t>E:</w:t>
      </w:r>
      <w:r w:rsidR="00BC479F">
        <w:rPr>
          <w:rFonts w:ascii="Times New Roman" w:eastAsia="SimSun" w:hAnsi="Times New Roman" w:cs="Mangal"/>
          <w:kern w:val="1"/>
          <w:sz w:val="20"/>
          <w:szCs w:val="24"/>
          <w:lang w:eastAsia="hi-IN" w:bidi="hi-IN"/>
        </w:rPr>
        <w:t xml:space="preserve"> </w:t>
      </w:r>
      <w:r w:rsidRPr="00BC479F">
        <w:rPr>
          <w:rFonts w:ascii="Times New Roman" w:eastAsia="SimSun" w:hAnsi="Times New Roman" w:cs="Mangal"/>
          <w:kern w:val="1"/>
          <w:sz w:val="20"/>
          <w:szCs w:val="24"/>
          <w:lang w:eastAsia="hi-IN" w:bidi="hi-IN"/>
        </w:rPr>
        <w:t>mail:</w:t>
      </w:r>
      <w:r w:rsidR="00E069C6" w:rsidRPr="00BC479F">
        <w:rPr>
          <w:rFonts w:ascii="Times New Roman" w:eastAsia="SimSun" w:hAnsi="Times New Roman" w:cs="Mangal"/>
          <w:kern w:val="1"/>
          <w:sz w:val="20"/>
          <w:szCs w:val="24"/>
          <w:lang w:eastAsia="hi-IN" w:bidi="hi-IN"/>
        </w:rPr>
        <w:tab/>
      </w:r>
    </w:p>
    <w:p w:rsidR="00E3408B" w:rsidRPr="00E3408B" w:rsidRDefault="00E3408B" w:rsidP="00E3408B">
      <w:pPr>
        <w:widowControl w:val="0"/>
        <w:suppressAutoHyphens/>
        <w:spacing w:after="120" w:line="240" w:lineRule="auto"/>
        <w:ind w:right="-284"/>
        <w:rPr>
          <w:rFonts w:ascii="Times New Roman" w:eastAsia="SimSun" w:hAnsi="Times New Roman" w:cs="Mangal"/>
          <w:kern w:val="1"/>
          <w:sz w:val="20"/>
          <w:szCs w:val="20"/>
          <w:lang w:eastAsia="hi-IN" w:bidi="hi-IN"/>
        </w:rPr>
      </w:pPr>
      <w:r w:rsidRPr="00E3408B">
        <w:rPr>
          <w:rFonts w:ascii="Times New Roman" w:eastAsia="SimSun" w:hAnsi="Times New Roman" w:cs="Mangal"/>
          <w:kern w:val="1"/>
          <w:sz w:val="20"/>
          <w:szCs w:val="20"/>
          <w:lang w:eastAsia="hi-IN" w:bidi="hi-IN"/>
        </w:rPr>
        <w:t>(dále jen ověřovatel / kontrolor / auditor)</w:t>
      </w: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 xml:space="preserve">se dnešního dne, měsíce a roku dohodly ve smyslu ustanovení §§ 2652-2661 Občanského zákoníku na této </w:t>
      </w: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E3408B" w:rsidRPr="00E3408B" w:rsidRDefault="00E3408B" w:rsidP="00E3408B">
      <w:pPr>
        <w:keepNext/>
        <w:widowControl w:val="0"/>
        <w:tabs>
          <w:tab w:val="num" w:pos="432"/>
        </w:tabs>
        <w:suppressAutoHyphens/>
        <w:spacing w:after="0" w:line="240" w:lineRule="auto"/>
        <w:ind w:left="432" w:right="-284" w:hanging="432"/>
        <w:jc w:val="center"/>
        <w:outlineLvl w:val="0"/>
        <w:rPr>
          <w:rFonts w:ascii="Times New Roman" w:eastAsia="SimSun" w:hAnsi="Times New Roman" w:cs="Mangal"/>
          <w:b/>
          <w:bCs/>
          <w:kern w:val="1"/>
          <w:sz w:val="24"/>
          <w:szCs w:val="24"/>
          <w:lang w:eastAsia="hi-IN" w:bidi="hi-IN"/>
        </w:rPr>
      </w:pPr>
      <w:r w:rsidRPr="00E3408B">
        <w:rPr>
          <w:rFonts w:ascii="Times New Roman" w:eastAsia="SimSun" w:hAnsi="Times New Roman" w:cs="Mangal"/>
          <w:b/>
          <w:bCs/>
          <w:kern w:val="1"/>
          <w:sz w:val="24"/>
          <w:szCs w:val="24"/>
          <w:lang w:eastAsia="hi-IN" w:bidi="hi-IN"/>
        </w:rPr>
        <w:t>Smlouvě o kontrolní činnosti</w:t>
      </w:r>
    </w:p>
    <w:p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4"/>
          <w:szCs w:val="24"/>
          <w:lang w:eastAsia="hi-IN" w:bidi="hi-IN"/>
        </w:rPr>
      </w:pPr>
    </w:p>
    <w:p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I.</w:t>
      </w:r>
    </w:p>
    <w:p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Předmět smlouvy</w:t>
      </w:r>
    </w:p>
    <w:p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p>
    <w:p w:rsidR="00BC479F" w:rsidRDefault="00E3408B" w:rsidP="00BC479F">
      <w:pPr>
        <w:widowControl w:val="0"/>
        <w:suppressAutoHyphens/>
        <w:spacing w:after="0" w:line="240" w:lineRule="auto"/>
        <w:ind w:right="-284"/>
        <w:jc w:val="both"/>
        <w:rPr>
          <w:rFonts w:ascii="Times New Roman" w:eastAsia="SimSun" w:hAnsi="Times New Roman" w:cs="Mangal"/>
          <w:kern w:val="1"/>
          <w:sz w:val="20"/>
          <w:szCs w:val="20"/>
          <w:lang w:eastAsia="hi-IN" w:bidi="hi-IN"/>
        </w:rPr>
      </w:pPr>
      <w:r w:rsidRPr="00E3408B">
        <w:rPr>
          <w:rFonts w:ascii="Times New Roman" w:eastAsia="SimSun" w:hAnsi="Times New Roman" w:cs="Mangal"/>
          <w:kern w:val="1"/>
          <w:sz w:val="20"/>
          <w:szCs w:val="20"/>
          <w:lang w:eastAsia="hi-IN" w:bidi="hi-IN"/>
        </w:rPr>
        <w:t>Předmětem smlouvy je:</w:t>
      </w:r>
    </w:p>
    <w:p w:rsidR="00E3408B" w:rsidRPr="00E3408B" w:rsidRDefault="00E3408B" w:rsidP="00BC479F">
      <w:pPr>
        <w:widowControl w:val="0"/>
        <w:suppressAutoHyphens/>
        <w:spacing w:after="120" w:line="240" w:lineRule="auto"/>
        <w:ind w:left="284" w:right="-284" w:hanging="284"/>
        <w:jc w:val="both"/>
        <w:rPr>
          <w:rFonts w:ascii="Times New Roman" w:eastAsia="SimSun" w:hAnsi="Times New Roman" w:cs="Mangal"/>
          <w:kern w:val="1"/>
          <w:sz w:val="20"/>
          <w:szCs w:val="20"/>
          <w:lang w:eastAsia="hi-IN" w:bidi="hi-IN"/>
        </w:rPr>
      </w:pPr>
      <w:r w:rsidRPr="00E3408B">
        <w:rPr>
          <w:rFonts w:ascii="Times New Roman" w:eastAsia="SimSun" w:hAnsi="Times New Roman" w:cs="Mangal"/>
          <w:kern w:val="1"/>
          <w:sz w:val="20"/>
          <w:szCs w:val="20"/>
          <w:lang w:eastAsia="hi-IN" w:bidi="hi-IN"/>
        </w:rPr>
        <w:t xml:space="preserve">a) </w:t>
      </w:r>
      <w:r w:rsidR="00AA5E8F">
        <w:rPr>
          <w:rFonts w:ascii="Times New Roman" w:eastAsia="SimSun" w:hAnsi="Times New Roman" w:cs="Mangal"/>
          <w:kern w:val="1"/>
          <w:sz w:val="20"/>
          <w:szCs w:val="20"/>
          <w:lang w:eastAsia="hi-IN" w:bidi="hi-IN"/>
        </w:rPr>
        <w:t>pr</w:t>
      </w:r>
      <w:r w:rsidRPr="00E3408B">
        <w:rPr>
          <w:rFonts w:ascii="Times New Roman" w:eastAsia="SimSun" w:hAnsi="Times New Roman" w:cs="Mangal"/>
          <w:kern w:val="1"/>
          <w:sz w:val="20"/>
          <w:szCs w:val="20"/>
          <w:lang w:eastAsia="hi-IN" w:bidi="hi-IN"/>
        </w:rPr>
        <w:t>ověření (kontrola) řádné účetní závěrky</w:t>
      </w:r>
      <w:r w:rsidR="00222728">
        <w:rPr>
          <w:rFonts w:ascii="Times New Roman" w:eastAsia="SimSun" w:hAnsi="Times New Roman" w:cs="Mangal"/>
          <w:b/>
          <w:bCs/>
          <w:kern w:val="1"/>
          <w:sz w:val="20"/>
          <w:szCs w:val="20"/>
          <w:lang w:eastAsia="hi-IN" w:bidi="hi-IN"/>
        </w:rPr>
        <w:t xml:space="preserve"> za rok 2022</w:t>
      </w:r>
      <w:r w:rsidRPr="00E3408B">
        <w:rPr>
          <w:rFonts w:ascii="Times New Roman" w:eastAsia="SimSun" w:hAnsi="Times New Roman" w:cs="Mangal"/>
          <w:kern w:val="1"/>
          <w:sz w:val="20"/>
          <w:szCs w:val="20"/>
          <w:lang w:eastAsia="hi-IN" w:bidi="hi-IN"/>
        </w:rPr>
        <w:t>, tj. rozvahy, výkazu zisku a</w:t>
      </w:r>
      <w:r w:rsidR="00E069C6">
        <w:rPr>
          <w:rFonts w:ascii="Times New Roman" w:eastAsia="SimSun" w:hAnsi="Times New Roman" w:cs="Mangal"/>
          <w:kern w:val="1"/>
          <w:sz w:val="20"/>
          <w:szCs w:val="20"/>
          <w:lang w:eastAsia="hi-IN" w:bidi="hi-IN"/>
        </w:rPr>
        <w:t> </w:t>
      </w:r>
      <w:r w:rsidRPr="00E3408B">
        <w:rPr>
          <w:rFonts w:ascii="Times New Roman" w:eastAsia="SimSun" w:hAnsi="Times New Roman" w:cs="Mangal"/>
          <w:kern w:val="1"/>
          <w:sz w:val="20"/>
          <w:szCs w:val="20"/>
          <w:lang w:eastAsia="hi-IN" w:bidi="hi-IN"/>
        </w:rPr>
        <w:t>ztráty, přílohy, přehledu o</w:t>
      </w:r>
      <w:r w:rsidR="00BC479F">
        <w:rPr>
          <w:rFonts w:ascii="Times New Roman" w:eastAsia="SimSun" w:hAnsi="Times New Roman" w:cs="Mangal"/>
          <w:kern w:val="1"/>
          <w:sz w:val="20"/>
          <w:szCs w:val="20"/>
          <w:lang w:eastAsia="hi-IN" w:bidi="hi-IN"/>
        </w:rPr>
        <w:t> </w:t>
      </w:r>
      <w:r w:rsidRPr="00E3408B">
        <w:rPr>
          <w:rFonts w:ascii="Times New Roman" w:eastAsia="SimSun" w:hAnsi="Times New Roman" w:cs="Mangal"/>
          <w:kern w:val="1"/>
          <w:sz w:val="20"/>
          <w:szCs w:val="20"/>
          <w:lang w:eastAsia="hi-IN" w:bidi="hi-IN"/>
        </w:rPr>
        <w:t>peněžních tocích a přehledu o změnách vlastního kapitálu</w:t>
      </w:r>
      <w:r w:rsidR="00BC479F">
        <w:rPr>
          <w:rFonts w:ascii="Times New Roman" w:eastAsia="SimSun" w:hAnsi="Times New Roman" w:cs="Mangal"/>
          <w:kern w:val="1"/>
          <w:sz w:val="20"/>
          <w:szCs w:val="20"/>
          <w:lang w:eastAsia="hi-IN" w:bidi="hi-IN"/>
        </w:rPr>
        <w:t>;</w:t>
      </w:r>
    </w:p>
    <w:p w:rsidR="00E3408B" w:rsidRPr="00E3408B" w:rsidRDefault="00870B1B" w:rsidP="00BC479F">
      <w:pPr>
        <w:widowControl w:val="0"/>
        <w:suppressAutoHyphens/>
        <w:spacing w:after="120" w:line="240" w:lineRule="auto"/>
        <w:ind w:left="284" w:right="-284" w:hanging="284"/>
        <w:jc w:val="both"/>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 xml:space="preserve">b) </w:t>
      </w:r>
      <w:r w:rsidR="00E3408B" w:rsidRPr="00E3408B">
        <w:rPr>
          <w:rFonts w:ascii="Times New Roman" w:eastAsia="SimSun" w:hAnsi="Times New Roman" w:cs="Mangal"/>
          <w:kern w:val="1"/>
          <w:sz w:val="20"/>
          <w:szCs w:val="20"/>
          <w:lang w:eastAsia="hi-IN" w:bidi="hi-IN"/>
        </w:rPr>
        <w:t>ověření (kontrola) souladu informací předaných do centrálního systému účetních informací státu a ověření souladu informací uvedených v závěrečném účtu s informacemi vykázanými v </w:t>
      </w:r>
      <w:r w:rsidR="00222728">
        <w:rPr>
          <w:rFonts w:ascii="Times New Roman" w:eastAsia="SimSun" w:hAnsi="Times New Roman" w:cs="Mangal"/>
          <w:kern w:val="1"/>
          <w:sz w:val="20"/>
          <w:szCs w:val="20"/>
          <w:lang w:eastAsia="hi-IN" w:bidi="hi-IN"/>
        </w:rPr>
        <w:t>řádné účetní závěrce za rok 2022</w:t>
      </w:r>
      <w:r w:rsidR="00BC479F">
        <w:rPr>
          <w:rFonts w:ascii="Times New Roman" w:eastAsia="SimSun" w:hAnsi="Times New Roman" w:cs="Mangal"/>
          <w:kern w:val="1"/>
          <w:sz w:val="20"/>
          <w:szCs w:val="20"/>
          <w:lang w:eastAsia="hi-IN" w:bidi="hi-IN"/>
        </w:rPr>
        <w:t>;</w:t>
      </w:r>
    </w:p>
    <w:p w:rsidR="00E3408B" w:rsidRPr="00E3408B" w:rsidRDefault="00E3408B" w:rsidP="00E3408B">
      <w:pPr>
        <w:widowControl w:val="0"/>
        <w:suppressAutoHyphens/>
        <w:spacing w:after="120" w:line="240" w:lineRule="auto"/>
        <w:ind w:right="-284"/>
        <w:jc w:val="both"/>
        <w:rPr>
          <w:rFonts w:ascii="Times New Roman" w:eastAsia="SimSun" w:hAnsi="Times New Roman" w:cs="Mangal"/>
          <w:kern w:val="1"/>
          <w:sz w:val="20"/>
          <w:szCs w:val="20"/>
          <w:lang w:eastAsia="hi-IN" w:bidi="hi-IN"/>
        </w:rPr>
      </w:pPr>
      <w:r w:rsidRPr="00E3408B">
        <w:rPr>
          <w:rFonts w:ascii="Times New Roman" w:eastAsia="SimSun" w:hAnsi="Times New Roman" w:cs="Mangal"/>
          <w:kern w:val="1"/>
          <w:sz w:val="20"/>
          <w:szCs w:val="20"/>
          <w:lang w:eastAsia="hi-IN" w:bidi="hi-IN"/>
        </w:rPr>
        <w:t>ve smyslu Občanského zákoníku č. 89/2012 Sb</w:t>
      </w:r>
      <w:r w:rsidR="00BC479F">
        <w:rPr>
          <w:rFonts w:ascii="Times New Roman" w:eastAsia="SimSun" w:hAnsi="Times New Roman" w:cs="Mangal"/>
          <w:kern w:val="1"/>
          <w:sz w:val="20"/>
          <w:szCs w:val="20"/>
          <w:lang w:eastAsia="hi-IN" w:bidi="hi-IN"/>
        </w:rPr>
        <w:t>.,</w:t>
      </w:r>
      <w:r w:rsidRPr="00E3408B">
        <w:rPr>
          <w:rFonts w:ascii="Times New Roman" w:eastAsia="SimSun" w:hAnsi="Times New Roman" w:cs="Mangal"/>
          <w:kern w:val="1"/>
          <w:sz w:val="20"/>
          <w:szCs w:val="20"/>
          <w:lang w:eastAsia="hi-IN" w:bidi="hi-IN"/>
        </w:rPr>
        <w:t xml:space="preserve"> </w:t>
      </w:r>
      <w:r w:rsidR="00BC479F">
        <w:rPr>
          <w:rFonts w:ascii="Times New Roman" w:eastAsia="SimSun" w:hAnsi="Times New Roman" w:cs="Mangal"/>
          <w:kern w:val="1"/>
          <w:sz w:val="20"/>
          <w:szCs w:val="20"/>
          <w:lang w:eastAsia="hi-IN" w:bidi="hi-IN"/>
        </w:rPr>
        <w:t>z</w:t>
      </w:r>
      <w:r w:rsidRPr="00E3408B">
        <w:rPr>
          <w:rFonts w:ascii="Times New Roman" w:eastAsia="SimSun" w:hAnsi="Times New Roman" w:cs="Mangal"/>
          <w:kern w:val="1"/>
          <w:sz w:val="20"/>
          <w:szCs w:val="20"/>
          <w:lang w:eastAsia="hi-IN" w:bidi="hi-IN"/>
        </w:rPr>
        <w:t>ákona o obchodních korporacích č. 90/2012 Sb.,</w:t>
      </w:r>
      <w:r w:rsidR="00E069C6">
        <w:rPr>
          <w:rFonts w:ascii="Times New Roman" w:eastAsia="SimSun" w:hAnsi="Times New Roman" w:cs="Mangal"/>
          <w:kern w:val="1"/>
          <w:sz w:val="20"/>
          <w:szCs w:val="20"/>
          <w:lang w:eastAsia="hi-IN" w:bidi="hi-IN"/>
        </w:rPr>
        <w:t xml:space="preserve"> </w:t>
      </w:r>
      <w:r w:rsidR="00BC479F">
        <w:rPr>
          <w:rFonts w:ascii="Times New Roman" w:eastAsia="SimSun" w:hAnsi="Times New Roman" w:cs="Mangal"/>
          <w:kern w:val="1"/>
          <w:sz w:val="20"/>
          <w:szCs w:val="20"/>
          <w:lang w:eastAsia="hi-IN" w:bidi="hi-IN"/>
        </w:rPr>
        <w:t>z</w:t>
      </w:r>
      <w:r w:rsidRPr="00E3408B">
        <w:rPr>
          <w:rFonts w:ascii="Times New Roman" w:eastAsia="SimSun" w:hAnsi="Times New Roman" w:cs="Mangal"/>
          <w:kern w:val="1"/>
          <w:sz w:val="20"/>
          <w:szCs w:val="20"/>
          <w:lang w:eastAsia="hi-IN" w:bidi="hi-IN"/>
        </w:rPr>
        <w:t>ákona o</w:t>
      </w:r>
      <w:r w:rsidR="00E069C6">
        <w:rPr>
          <w:rFonts w:ascii="Times New Roman" w:eastAsia="SimSun" w:hAnsi="Times New Roman" w:cs="Mangal"/>
          <w:kern w:val="1"/>
          <w:sz w:val="20"/>
          <w:szCs w:val="20"/>
          <w:lang w:eastAsia="hi-IN" w:bidi="hi-IN"/>
        </w:rPr>
        <w:t> </w:t>
      </w:r>
      <w:r w:rsidRPr="00E3408B">
        <w:rPr>
          <w:rFonts w:ascii="Times New Roman" w:eastAsia="SimSun" w:hAnsi="Times New Roman" w:cs="Mangal"/>
          <w:kern w:val="1"/>
          <w:sz w:val="20"/>
          <w:szCs w:val="20"/>
          <w:lang w:eastAsia="hi-IN" w:bidi="hi-IN"/>
        </w:rPr>
        <w:t xml:space="preserve">účetnictví </w:t>
      </w:r>
      <w:r w:rsidR="00E069C6">
        <w:rPr>
          <w:rFonts w:ascii="Times New Roman" w:eastAsia="SimSun" w:hAnsi="Times New Roman" w:cs="Mangal"/>
          <w:kern w:val="1"/>
          <w:sz w:val="20"/>
          <w:szCs w:val="20"/>
          <w:lang w:eastAsia="hi-IN" w:bidi="hi-IN"/>
        </w:rPr>
        <w:t>č.</w:t>
      </w:r>
      <w:r w:rsidRPr="00E3408B">
        <w:rPr>
          <w:rFonts w:ascii="Times New Roman" w:eastAsia="SimSun" w:hAnsi="Times New Roman" w:cs="Mangal"/>
          <w:kern w:val="1"/>
          <w:sz w:val="20"/>
          <w:szCs w:val="20"/>
          <w:lang w:eastAsia="hi-IN" w:bidi="hi-IN"/>
        </w:rPr>
        <w:t xml:space="preserve"> 563/</w:t>
      </w:r>
      <w:r w:rsidR="00E069C6">
        <w:rPr>
          <w:rFonts w:ascii="Times New Roman" w:eastAsia="SimSun" w:hAnsi="Times New Roman" w:cs="Mangal"/>
          <w:kern w:val="1"/>
          <w:sz w:val="20"/>
          <w:szCs w:val="20"/>
          <w:lang w:eastAsia="hi-IN" w:bidi="hi-IN"/>
        </w:rPr>
        <w:t>19</w:t>
      </w:r>
      <w:r w:rsidRPr="00E3408B">
        <w:rPr>
          <w:rFonts w:ascii="Times New Roman" w:eastAsia="SimSun" w:hAnsi="Times New Roman" w:cs="Mangal"/>
          <w:kern w:val="1"/>
          <w:sz w:val="20"/>
          <w:szCs w:val="20"/>
          <w:lang w:eastAsia="hi-IN" w:bidi="hi-IN"/>
        </w:rPr>
        <w:t>91 Sb.</w:t>
      </w:r>
      <w:r w:rsidR="00E069C6">
        <w:rPr>
          <w:rFonts w:ascii="Times New Roman" w:eastAsia="SimSun" w:hAnsi="Times New Roman" w:cs="Mangal"/>
          <w:kern w:val="1"/>
          <w:sz w:val="20"/>
          <w:szCs w:val="20"/>
          <w:lang w:eastAsia="hi-IN" w:bidi="hi-IN"/>
        </w:rPr>
        <w:t>,</w:t>
      </w:r>
      <w:r w:rsidRPr="00E3408B">
        <w:rPr>
          <w:rFonts w:ascii="Times New Roman" w:eastAsia="SimSun" w:hAnsi="Times New Roman" w:cs="Mangal"/>
          <w:kern w:val="1"/>
          <w:sz w:val="20"/>
          <w:szCs w:val="20"/>
          <w:lang w:eastAsia="hi-IN" w:bidi="hi-IN"/>
        </w:rPr>
        <w:t xml:space="preserve"> ve znění platných předpisů, </w:t>
      </w:r>
      <w:r w:rsidR="00BC479F">
        <w:rPr>
          <w:rFonts w:ascii="Times New Roman" w:eastAsia="SimSun" w:hAnsi="Times New Roman" w:cs="Mangal"/>
          <w:kern w:val="1"/>
          <w:sz w:val="20"/>
          <w:szCs w:val="20"/>
          <w:lang w:eastAsia="hi-IN" w:bidi="hi-IN"/>
        </w:rPr>
        <w:t>v</w:t>
      </w:r>
      <w:r w:rsidRPr="00E3408B">
        <w:rPr>
          <w:rFonts w:ascii="Times New Roman" w:eastAsia="SimSun" w:hAnsi="Times New Roman" w:cs="Mangal"/>
          <w:kern w:val="1"/>
          <w:sz w:val="20"/>
          <w:szCs w:val="20"/>
          <w:lang w:eastAsia="hi-IN" w:bidi="hi-IN"/>
        </w:rPr>
        <w:t>yhlášky č. 410/2009 Sb., kterou se provádějí některá ustanovení zákona č. 563/1991</w:t>
      </w:r>
      <w:r w:rsidR="00BC479F">
        <w:rPr>
          <w:rFonts w:ascii="Times New Roman" w:eastAsia="SimSun" w:hAnsi="Times New Roman" w:cs="Mangal"/>
          <w:kern w:val="1"/>
          <w:sz w:val="20"/>
          <w:szCs w:val="20"/>
          <w:lang w:eastAsia="hi-IN" w:bidi="hi-IN"/>
        </w:rPr>
        <w:t xml:space="preserve"> </w:t>
      </w:r>
      <w:r w:rsidRPr="00E3408B">
        <w:rPr>
          <w:rFonts w:ascii="Times New Roman" w:eastAsia="SimSun" w:hAnsi="Times New Roman" w:cs="Mangal"/>
          <w:kern w:val="1"/>
          <w:sz w:val="20"/>
          <w:szCs w:val="20"/>
          <w:lang w:eastAsia="hi-IN" w:bidi="hi-IN"/>
        </w:rPr>
        <w:t>o účetnictví, ve znění pozdějších předpisů, pro některé vybrané účetní je</w:t>
      </w:r>
      <w:r w:rsidR="00870B1B">
        <w:rPr>
          <w:rFonts w:ascii="Times New Roman" w:eastAsia="SimSun" w:hAnsi="Times New Roman" w:cs="Mangal"/>
          <w:kern w:val="1"/>
          <w:sz w:val="20"/>
          <w:szCs w:val="20"/>
          <w:lang w:eastAsia="hi-IN" w:bidi="hi-IN"/>
        </w:rPr>
        <w:t xml:space="preserve">dnotky, </w:t>
      </w:r>
      <w:r w:rsidR="00BC479F">
        <w:rPr>
          <w:rFonts w:ascii="Times New Roman" w:eastAsia="SimSun" w:hAnsi="Times New Roman" w:cs="Mangal"/>
          <w:kern w:val="1"/>
          <w:sz w:val="20"/>
          <w:szCs w:val="20"/>
          <w:lang w:eastAsia="hi-IN" w:bidi="hi-IN"/>
        </w:rPr>
        <w:t>v</w:t>
      </w:r>
      <w:r w:rsidR="00870B1B">
        <w:rPr>
          <w:rFonts w:ascii="Times New Roman" w:eastAsia="SimSun" w:hAnsi="Times New Roman" w:cs="Mangal"/>
          <w:kern w:val="1"/>
          <w:sz w:val="20"/>
          <w:szCs w:val="20"/>
          <w:lang w:eastAsia="hi-IN" w:bidi="hi-IN"/>
        </w:rPr>
        <w:t>yhlášky č. 383/2009 Sb</w:t>
      </w:r>
      <w:r w:rsidR="00222728">
        <w:rPr>
          <w:rFonts w:ascii="Times New Roman" w:eastAsia="SimSun" w:hAnsi="Times New Roman" w:cs="Mangal"/>
          <w:kern w:val="1"/>
          <w:sz w:val="20"/>
          <w:szCs w:val="20"/>
          <w:lang w:eastAsia="hi-IN" w:bidi="hi-IN"/>
        </w:rPr>
        <w:t>.</w:t>
      </w:r>
      <w:r w:rsidRPr="00E3408B">
        <w:rPr>
          <w:rFonts w:ascii="Times New Roman" w:eastAsia="SimSun" w:hAnsi="Times New Roman" w:cs="Mangal"/>
          <w:kern w:val="1"/>
          <w:sz w:val="20"/>
          <w:szCs w:val="20"/>
          <w:lang w:eastAsia="hi-IN" w:bidi="hi-IN"/>
        </w:rPr>
        <w:t xml:space="preserve"> o účetních záznamech v technické formě vybraných účetních jednotek a jejich předávání do centrálního systému účetních informací státu a o požadavcích na technické a smíšené formy účetních záznamů (technická vyhláška o</w:t>
      </w:r>
      <w:r w:rsidR="00BC479F">
        <w:rPr>
          <w:rFonts w:ascii="Times New Roman" w:eastAsia="SimSun" w:hAnsi="Times New Roman" w:cs="Mangal"/>
          <w:kern w:val="1"/>
          <w:sz w:val="20"/>
          <w:szCs w:val="20"/>
          <w:lang w:eastAsia="hi-IN" w:bidi="hi-IN"/>
        </w:rPr>
        <w:t> </w:t>
      </w:r>
      <w:r w:rsidRPr="00E3408B">
        <w:rPr>
          <w:rFonts w:ascii="Times New Roman" w:eastAsia="SimSun" w:hAnsi="Times New Roman" w:cs="Mangal"/>
          <w:kern w:val="1"/>
          <w:sz w:val="20"/>
          <w:szCs w:val="20"/>
          <w:lang w:eastAsia="hi-IN" w:bidi="hi-IN"/>
        </w:rPr>
        <w:t>účetních záznamech) v platném znění, Českých účetních standardů (701-710)</w:t>
      </w:r>
      <w:r w:rsidR="00BC479F">
        <w:rPr>
          <w:rFonts w:ascii="Times New Roman" w:eastAsia="SimSun" w:hAnsi="Times New Roman" w:cs="Mangal"/>
          <w:kern w:val="1"/>
          <w:sz w:val="20"/>
          <w:szCs w:val="20"/>
          <w:lang w:eastAsia="hi-IN" w:bidi="hi-IN"/>
        </w:rPr>
        <w:t>, z</w:t>
      </w:r>
      <w:r w:rsidRPr="00E3408B">
        <w:rPr>
          <w:rFonts w:ascii="Times New Roman" w:eastAsia="SimSun" w:hAnsi="Times New Roman" w:cs="Mangal"/>
          <w:kern w:val="1"/>
          <w:sz w:val="20"/>
          <w:szCs w:val="20"/>
          <w:lang w:eastAsia="hi-IN" w:bidi="hi-IN"/>
        </w:rPr>
        <w:t>ák</w:t>
      </w:r>
      <w:r>
        <w:rPr>
          <w:rFonts w:ascii="Times New Roman" w:eastAsia="SimSun" w:hAnsi="Times New Roman" w:cs="Mangal"/>
          <w:kern w:val="1"/>
          <w:sz w:val="20"/>
          <w:szCs w:val="20"/>
          <w:lang w:eastAsia="hi-IN" w:bidi="hi-IN"/>
        </w:rPr>
        <w:t>ona č.</w:t>
      </w:r>
      <w:r w:rsidR="00E069C6">
        <w:rPr>
          <w:rFonts w:ascii="Times New Roman" w:eastAsia="SimSun" w:hAnsi="Times New Roman" w:cs="Mangal"/>
          <w:kern w:val="1"/>
          <w:sz w:val="20"/>
          <w:szCs w:val="20"/>
          <w:lang w:eastAsia="hi-IN" w:bidi="hi-IN"/>
        </w:rPr>
        <w:t> </w:t>
      </w:r>
      <w:r>
        <w:rPr>
          <w:rFonts w:ascii="Times New Roman" w:eastAsia="SimSun" w:hAnsi="Times New Roman" w:cs="Mangal"/>
          <w:kern w:val="1"/>
          <w:sz w:val="20"/>
          <w:szCs w:val="20"/>
          <w:lang w:eastAsia="hi-IN" w:bidi="hi-IN"/>
        </w:rPr>
        <w:t>93/2009 Sb.</w:t>
      </w:r>
      <w:r w:rsidR="00E069C6">
        <w:rPr>
          <w:rFonts w:ascii="Times New Roman" w:eastAsia="SimSun" w:hAnsi="Times New Roman" w:cs="Mangal"/>
          <w:kern w:val="1"/>
          <w:sz w:val="20"/>
          <w:szCs w:val="20"/>
          <w:lang w:eastAsia="hi-IN" w:bidi="hi-IN"/>
        </w:rPr>
        <w:t>,</w:t>
      </w:r>
      <w:r>
        <w:rPr>
          <w:rFonts w:ascii="Times New Roman" w:eastAsia="SimSun" w:hAnsi="Times New Roman" w:cs="Mangal"/>
          <w:kern w:val="1"/>
          <w:sz w:val="20"/>
          <w:szCs w:val="20"/>
          <w:lang w:eastAsia="hi-IN" w:bidi="hi-IN"/>
        </w:rPr>
        <w:t xml:space="preserve"> o auditorech,</w:t>
      </w:r>
      <w:r w:rsidRPr="00E3408B">
        <w:rPr>
          <w:rFonts w:ascii="Times New Roman" w:eastAsia="SimSun" w:hAnsi="Times New Roman" w:cs="Mangal"/>
          <w:kern w:val="1"/>
          <w:sz w:val="20"/>
          <w:szCs w:val="20"/>
          <w:lang w:eastAsia="hi-IN" w:bidi="hi-IN"/>
        </w:rPr>
        <w:t xml:space="preserve"> Mezinárodních auditorských standardů, především podle standardů ISAE 3000 (ověřovací zakázky, které nejsou audity ani prověrkami historických finančních informací</w:t>
      </w:r>
      <w:r w:rsidR="00870B1B">
        <w:rPr>
          <w:rFonts w:ascii="Times New Roman" w:eastAsia="SimSun" w:hAnsi="Times New Roman" w:cs="Mangal"/>
          <w:kern w:val="1"/>
          <w:sz w:val="20"/>
          <w:szCs w:val="20"/>
          <w:lang w:eastAsia="hi-IN" w:bidi="hi-IN"/>
        </w:rPr>
        <w:t>)</w:t>
      </w:r>
      <w:r w:rsidRPr="00E3408B">
        <w:rPr>
          <w:rFonts w:ascii="Times New Roman" w:eastAsia="SimSun" w:hAnsi="Times New Roman" w:cs="Mangal"/>
          <w:kern w:val="1"/>
          <w:sz w:val="20"/>
          <w:szCs w:val="20"/>
          <w:lang w:eastAsia="hi-IN" w:bidi="hi-IN"/>
        </w:rPr>
        <w:t xml:space="preserve"> a ISRE 2400 (zakázky spočívající v prověrce účetní závěrky) a souvisejících Aplikačních doložek KA ČR.</w:t>
      </w:r>
    </w:p>
    <w:p w:rsidR="00E3408B" w:rsidRDefault="00E3408B" w:rsidP="00BC479F">
      <w:pPr>
        <w:widowControl w:val="0"/>
        <w:suppressAutoHyphens/>
        <w:spacing w:after="120" w:line="240" w:lineRule="auto"/>
        <w:ind w:left="284" w:right="-284" w:hanging="284"/>
        <w:jc w:val="both"/>
        <w:rPr>
          <w:rFonts w:ascii="Times New Roman" w:eastAsia="SimSun" w:hAnsi="Times New Roman" w:cs="Mangal"/>
          <w:kern w:val="1"/>
          <w:sz w:val="20"/>
          <w:szCs w:val="20"/>
          <w:lang w:eastAsia="hi-IN" w:bidi="hi-IN"/>
        </w:rPr>
      </w:pPr>
      <w:r w:rsidRPr="00E3408B">
        <w:rPr>
          <w:rFonts w:ascii="Times New Roman" w:eastAsia="SimSun" w:hAnsi="Times New Roman" w:cs="Mangal"/>
          <w:kern w:val="1"/>
          <w:sz w:val="20"/>
          <w:szCs w:val="20"/>
          <w:lang w:eastAsia="hi-IN" w:bidi="hi-IN"/>
        </w:rPr>
        <w:t xml:space="preserve">c) vydání doporučení auditora schvalujícímu orgánu ke schválení účetní závěrky </w:t>
      </w:r>
      <w:r w:rsidR="005F1A71">
        <w:rPr>
          <w:rFonts w:ascii="Times New Roman" w:eastAsia="SimSun" w:hAnsi="Times New Roman" w:cs="Mangal"/>
          <w:kern w:val="1"/>
          <w:sz w:val="20"/>
          <w:szCs w:val="20"/>
          <w:lang w:eastAsia="hi-IN" w:bidi="hi-IN"/>
        </w:rPr>
        <w:t xml:space="preserve">za </w:t>
      </w:r>
      <w:r w:rsidR="00222728">
        <w:rPr>
          <w:rFonts w:ascii="Times New Roman" w:eastAsia="SimSun" w:hAnsi="Times New Roman" w:cs="Mangal"/>
          <w:kern w:val="1"/>
          <w:sz w:val="20"/>
          <w:szCs w:val="20"/>
          <w:lang w:eastAsia="hi-IN" w:bidi="hi-IN"/>
        </w:rPr>
        <w:t>rok 2022</w:t>
      </w:r>
      <w:r w:rsidRPr="00E3408B">
        <w:rPr>
          <w:rFonts w:ascii="Times New Roman" w:eastAsia="SimSun" w:hAnsi="Times New Roman" w:cs="Mangal"/>
          <w:kern w:val="1"/>
          <w:sz w:val="20"/>
          <w:szCs w:val="20"/>
          <w:lang w:eastAsia="hi-IN" w:bidi="hi-IN"/>
        </w:rPr>
        <w:t xml:space="preserve"> ve smyslu ustanovení </w:t>
      </w:r>
      <w:r w:rsidR="00BC479F">
        <w:rPr>
          <w:rFonts w:ascii="Times New Roman" w:eastAsia="SimSun" w:hAnsi="Times New Roman" w:cs="Mangal"/>
          <w:kern w:val="1"/>
          <w:sz w:val="20"/>
          <w:szCs w:val="20"/>
          <w:lang w:eastAsia="hi-IN" w:bidi="hi-IN"/>
        </w:rPr>
        <w:t>v</w:t>
      </w:r>
      <w:r w:rsidRPr="00E3408B">
        <w:rPr>
          <w:rFonts w:ascii="Times New Roman" w:eastAsia="SimSun" w:hAnsi="Times New Roman" w:cs="Mangal"/>
          <w:kern w:val="1"/>
          <w:sz w:val="20"/>
          <w:szCs w:val="20"/>
          <w:lang w:eastAsia="hi-IN" w:bidi="hi-IN"/>
        </w:rPr>
        <w:t>yhlášky č. 220/2013 Sb</w:t>
      </w:r>
      <w:r w:rsidR="00BC479F">
        <w:rPr>
          <w:rFonts w:ascii="Times New Roman" w:eastAsia="SimSun" w:hAnsi="Times New Roman" w:cs="Mangal"/>
          <w:kern w:val="1"/>
          <w:sz w:val="20"/>
          <w:szCs w:val="20"/>
          <w:lang w:eastAsia="hi-IN" w:bidi="hi-IN"/>
        </w:rPr>
        <w:t>.</w:t>
      </w:r>
      <w:r w:rsidR="00E069C6">
        <w:rPr>
          <w:rFonts w:ascii="Times New Roman" w:eastAsia="SimSun" w:hAnsi="Times New Roman" w:cs="Mangal"/>
          <w:kern w:val="1"/>
          <w:sz w:val="20"/>
          <w:szCs w:val="20"/>
          <w:lang w:eastAsia="hi-IN" w:bidi="hi-IN"/>
        </w:rPr>
        <w:t>,</w:t>
      </w:r>
      <w:r w:rsidRPr="00E3408B">
        <w:rPr>
          <w:rFonts w:ascii="Times New Roman" w:eastAsia="SimSun" w:hAnsi="Times New Roman" w:cs="Mangal"/>
          <w:kern w:val="1"/>
          <w:sz w:val="20"/>
          <w:szCs w:val="20"/>
          <w:lang w:eastAsia="hi-IN" w:bidi="hi-IN"/>
        </w:rPr>
        <w:t xml:space="preserve"> o požadavcích na schvalování účetních závěrek některých vybraných jednotek a</w:t>
      </w:r>
      <w:r w:rsidR="00BC479F">
        <w:rPr>
          <w:rFonts w:ascii="Times New Roman" w:eastAsia="SimSun" w:hAnsi="Times New Roman" w:cs="Mangal"/>
          <w:kern w:val="1"/>
          <w:sz w:val="20"/>
          <w:szCs w:val="20"/>
          <w:lang w:eastAsia="hi-IN" w:bidi="hi-IN"/>
        </w:rPr>
        <w:t> </w:t>
      </w:r>
      <w:r w:rsidRPr="00E3408B">
        <w:rPr>
          <w:rFonts w:ascii="Times New Roman" w:eastAsia="SimSun" w:hAnsi="Times New Roman" w:cs="Mangal"/>
          <w:kern w:val="1"/>
          <w:sz w:val="20"/>
          <w:szCs w:val="20"/>
          <w:lang w:eastAsia="hi-IN" w:bidi="hi-IN"/>
        </w:rPr>
        <w:t>Důvodové zprávy k této vyhlášce.</w:t>
      </w:r>
    </w:p>
    <w:p w:rsidR="007F3E7F" w:rsidRPr="00E3408B" w:rsidRDefault="007F3E7F" w:rsidP="00E3408B">
      <w:pPr>
        <w:widowControl w:val="0"/>
        <w:suppressAutoHyphens/>
        <w:spacing w:after="120" w:line="240" w:lineRule="auto"/>
        <w:ind w:right="-284"/>
        <w:jc w:val="both"/>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Cílem prověrky účetní závěrky je umožnit auditorovi konstatovat, zda si na základě postupů, které neposkytují veškeré důkazní informace, jež by byly potřebné při auditu, povšiml jakékoli skutečnosti, která by ho vedla k domněnce, že</w:t>
      </w:r>
      <w:r w:rsidR="00BC479F">
        <w:rPr>
          <w:rFonts w:ascii="Times New Roman" w:eastAsia="SimSun" w:hAnsi="Times New Roman" w:cs="Mangal"/>
          <w:kern w:val="1"/>
          <w:sz w:val="20"/>
          <w:szCs w:val="20"/>
          <w:lang w:eastAsia="hi-IN" w:bidi="hi-IN"/>
        </w:rPr>
        <w:t> </w:t>
      </w:r>
      <w:r>
        <w:rPr>
          <w:rFonts w:ascii="Times New Roman" w:eastAsia="SimSun" w:hAnsi="Times New Roman" w:cs="Mangal"/>
          <w:kern w:val="1"/>
          <w:sz w:val="20"/>
          <w:szCs w:val="20"/>
          <w:lang w:eastAsia="hi-IN" w:bidi="hi-IN"/>
        </w:rPr>
        <w:t>účetní závěrka není sestavená ve všech významných (materiálních) ohledech v souladu se stanoveným rámcem účetnictví.</w:t>
      </w:r>
    </w:p>
    <w:p w:rsidR="00E3408B" w:rsidRPr="00E3408B" w:rsidRDefault="00FA6DD6" w:rsidP="00E3408B">
      <w:pPr>
        <w:widowControl w:val="0"/>
        <w:suppressAutoHyphens/>
        <w:spacing w:after="120" w:line="240" w:lineRule="auto"/>
        <w:ind w:right="-284"/>
        <w:jc w:val="both"/>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P</w:t>
      </w:r>
      <w:r w:rsidR="007F3E7F">
        <w:rPr>
          <w:rFonts w:ascii="Times New Roman" w:eastAsia="SimSun" w:hAnsi="Times New Roman" w:cs="Mangal"/>
          <w:kern w:val="1"/>
          <w:sz w:val="20"/>
          <w:szCs w:val="20"/>
          <w:lang w:eastAsia="hi-IN" w:bidi="hi-IN"/>
        </w:rPr>
        <w:t xml:space="preserve">rověření </w:t>
      </w:r>
      <w:r w:rsidR="00E3408B" w:rsidRPr="00E3408B">
        <w:rPr>
          <w:rFonts w:ascii="Times New Roman" w:eastAsia="SimSun" w:hAnsi="Times New Roman" w:cs="Mangal"/>
          <w:kern w:val="1"/>
          <w:sz w:val="20"/>
          <w:szCs w:val="20"/>
          <w:lang w:eastAsia="hi-IN" w:bidi="hi-IN"/>
        </w:rPr>
        <w:t xml:space="preserve">(kontrola) není statutárním auditem dle Mezinárodních auditorských standardů ISA, proto dle povahy věci ověření / kontrola poskytuje </w:t>
      </w:r>
      <w:r>
        <w:rPr>
          <w:rFonts w:ascii="Times New Roman" w:eastAsia="SimSun" w:hAnsi="Times New Roman" w:cs="Mangal"/>
          <w:kern w:val="1"/>
          <w:sz w:val="20"/>
          <w:szCs w:val="20"/>
          <w:lang w:eastAsia="hi-IN" w:bidi="hi-IN"/>
        </w:rPr>
        <w:t>střední míru jistoty, že informace, které jsou předmětem prověrky neobsahují žádné významné (materiální</w:t>
      </w:r>
      <w:r w:rsidR="0077331F">
        <w:rPr>
          <w:rFonts w:ascii="Times New Roman" w:eastAsia="SimSun" w:hAnsi="Times New Roman" w:cs="Mangal"/>
          <w:kern w:val="1"/>
          <w:sz w:val="20"/>
          <w:szCs w:val="20"/>
          <w:lang w:eastAsia="hi-IN" w:bidi="hi-IN"/>
        </w:rPr>
        <w:t>)</w:t>
      </w:r>
      <w:r>
        <w:rPr>
          <w:rFonts w:ascii="Times New Roman" w:eastAsia="SimSun" w:hAnsi="Times New Roman" w:cs="Mangal"/>
          <w:kern w:val="1"/>
          <w:sz w:val="20"/>
          <w:szCs w:val="20"/>
          <w:lang w:eastAsia="hi-IN" w:bidi="hi-IN"/>
        </w:rPr>
        <w:t xml:space="preserve"> nesprávnosti, což je vyjádřeno negativní formou ujištění.</w:t>
      </w:r>
    </w:p>
    <w:p w:rsid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FA6DD6" w:rsidRDefault="00FA6DD6"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77331F" w:rsidRDefault="0077331F"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FA6DD6" w:rsidRDefault="00FA6DD6"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FA6DD6" w:rsidRPr="00E3408B" w:rsidRDefault="00FA6DD6"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lastRenderedPageBreak/>
        <w:t>II.</w:t>
      </w:r>
    </w:p>
    <w:p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Práva a povinnosti stran</w:t>
      </w:r>
    </w:p>
    <w:p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p>
    <w:p w:rsidR="00E3408B" w:rsidRPr="00E3408B" w:rsidRDefault="00E3408B" w:rsidP="00E3408B">
      <w:pPr>
        <w:widowControl w:val="0"/>
        <w:suppressAutoHyphens/>
        <w:spacing w:after="0" w:line="240" w:lineRule="auto"/>
        <w:ind w:right="-284"/>
        <w:jc w:val="both"/>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1) Povinnosti auditora</w:t>
      </w:r>
    </w:p>
    <w:p w:rsidR="00E3408B" w:rsidRPr="00E3408B" w:rsidRDefault="00E3408B" w:rsidP="00BC479F">
      <w:pPr>
        <w:widowControl w:val="0"/>
        <w:tabs>
          <w:tab w:val="left" w:pos="709"/>
        </w:tabs>
        <w:suppressAutoHyphens/>
        <w:spacing w:after="0" w:line="240" w:lineRule="auto"/>
        <w:ind w:left="709" w:right="-284" w:hanging="283"/>
        <w:jc w:val="both"/>
        <w:rPr>
          <w:rFonts w:ascii="Times New Roman" w:eastAsia="SimSun" w:hAnsi="Times New Roman" w:cs="Mangal"/>
          <w:bCs/>
          <w:kern w:val="1"/>
          <w:sz w:val="20"/>
          <w:szCs w:val="24"/>
          <w:lang w:eastAsia="hi-IN" w:bidi="hi-IN"/>
        </w:rPr>
      </w:pPr>
      <w:r w:rsidRPr="00E3408B">
        <w:rPr>
          <w:rFonts w:ascii="Times New Roman" w:eastAsia="SimSun" w:hAnsi="Times New Roman" w:cs="Mangal"/>
          <w:b/>
          <w:bCs/>
          <w:kern w:val="1"/>
          <w:sz w:val="20"/>
          <w:szCs w:val="24"/>
          <w:lang w:eastAsia="hi-IN" w:bidi="hi-IN"/>
        </w:rPr>
        <w:t>-</w:t>
      </w:r>
      <w:r w:rsidR="00BC479F">
        <w:rPr>
          <w:rFonts w:ascii="Times New Roman" w:eastAsia="SimSun" w:hAnsi="Times New Roman" w:cs="Mangal"/>
          <w:b/>
          <w:bCs/>
          <w:kern w:val="1"/>
          <w:sz w:val="20"/>
          <w:szCs w:val="24"/>
          <w:lang w:eastAsia="hi-IN" w:bidi="hi-IN"/>
        </w:rPr>
        <w:tab/>
      </w:r>
      <w:r w:rsidRPr="00E3408B">
        <w:rPr>
          <w:rFonts w:ascii="Times New Roman" w:eastAsia="SimSun" w:hAnsi="Times New Roman" w:cs="Mangal"/>
          <w:bCs/>
          <w:kern w:val="1"/>
          <w:sz w:val="20"/>
          <w:szCs w:val="24"/>
          <w:lang w:eastAsia="hi-IN" w:bidi="hi-IN"/>
        </w:rPr>
        <w:t>auditor je povinen při své činnosti dodržovat etický kodex, který stanovuje zásadu bezúhonnosti, nezávislosti, nestrannosti, odborné způsobilosti a náležité péče při výkonu auditorské činnosti</w:t>
      </w:r>
      <w:r>
        <w:rPr>
          <w:rFonts w:ascii="Times New Roman" w:eastAsia="SimSun" w:hAnsi="Times New Roman" w:cs="Mangal"/>
          <w:bCs/>
          <w:kern w:val="1"/>
          <w:sz w:val="20"/>
          <w:szCs w:val="24"/>
          <w:lang w:eastAsia="hi-IN" w:bidi="hi-IN"/>
        </w:rPr>
        <w:t>,</w:t>
      </w:r>
    </w:p>
    <w:p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zjistit, zda údaje v účetní závěrce věrně zobrazují stav majetku a závazků, obchodní jmění, finanční situaci a výsledek hospodaření účetní jednotky</w:t>
      </w:r>
      <w:r>
        <w:rPr>
          <w:rFonts w:ascii="Times New Roman" w:eastAsia="SimSun" w:hAnsi="Times New Roman" w:cs="Mangal"/>
          <w:kern w:val="1"/>
          <w:sz w:val="20"/>
          <w:szCs w:val="24"/>
          <w:lang w:eastAsia="hi-IN" w:bidi="hi-IN"/>
        </w:rPr>
        <w:t>,</w:t>
      </w:r>
    </w:p>
    <w:p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zda účetnictví je vedeno úplně, průkazným způsobem, správně a v souladu s platnými předpisy a</w:t>
      </w:r>
      <w:r w:rsidR="00E069C6">
        <w:rPr>
          <w:rFonts w:ascii="Times New Roman" w:eastAsia="SimSun" w:hAnsi="Times New Roman" w:cs="Mangal"/>
          <w:kern w:val="1"/>
          <w:sz w:val="20"/>
          <w:szCs w:val="24"/>
          <w:lang w:eastAsia="hi-IN" w:bidi="hi-IN"/>
        </w:rPr>
        <w:t> </w:t>
      </w:r>
      <w:r w:rsidRPr="00E3408B">
        <w:rPr>
          <w:rFonts w:ascii="Times New Roman" w:eastAsia="SimSun" w:hAnsi="Times New Roman" w:cs="Mangal"/>
          <w:kern w:val="1"/>
          <w:sz w:val="20"/>
          <w:szCs w:val="24"/>
          <w:lang w:eastAsia="hi-IN" w:bidi="hi-IN"/>
        </w:rPr>
        <w:t>doporučeními</w:t>
      </w:r>
      <w:r w:rsidR="00B10FD4">
        <w:rPr>
          <w:rFonts w:ascii="Times New Roman" w:eastAsia="SimSun" w:hAnsi="Times New Roman" w:cs="Mangal"/>
          <w:kern w:val="1"/>
          <w:sz w:val="20"/>
          <w:szCs w:val="24"/>
          <w:lang w:eastAsia="hi-IN" w:bidi="hi-IN"/>
        </w:rPr>
        <w:t>,</w:t>
      </w:r>
    </w:p>
    <w:p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zda závažné hospodářské operace uskutečněné účetní jednotkou v kontrolovaném období byly správně zachyceny a prezentovány</w:t>
      </w:r>
      <w:r w:rsidR="00B10FD4">
        <w:rPr>
          <w:rFonts w:ascii="Times New Roman" w:eastAsia="SimSun" w:hAnsi="Times New Roman" w:cs="Mangal"/>
          <w:kern w:val="1"/>
          <w:sz w:val="20"/>
          <w:szCs w:val="24"/>
          <w:lang w:eastAsia="hi-IN" w:bidi="hi-IN"/>
        </w:rPr>
        <w:t>,</w:t>
      </w:r>
    </w:p>
    <w:p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zda roční účetní výkazy byly zpracovány dle platných pravidel se zaměřením na jejich komplexnost a</w:t>
      </w:r>
      <w:r w:rsidR="00E069C6">
        <w:rPr>
          <w:rFonts w:ascii="Times New Roman" w:eastAsia="SimSun" w:hAnsi="Times New Roman" w:cs="Mangal"/>
          <w:kern w:val="1"/>
          <w:sz w:val="20"/>
          <w:szCs w:val="24"/>
          <w:lang w:eastAsia="hi-IN" w:bidi="hi-IN"/>
        </w:rPr>
        <w:t> </w:t>
      </w:r>
      <w:r w:rsidRPr="00E3408B">
        <w:rPr>
          <w:rFonts w:ascii="Times New Roman" w:eastAsia="SimSun" w:hAnsi="Times New Roman" w:cs="Mangal"/>
          <w:kern w:val="1"/>
          <w:sz w:val="20"/>
          <w:szCs w:val="24"/>
          <w:lang w:eastAsia="hi-IN" w:bidi="hi-IN"/>
        </w:rPr>
        <w:t>správnost a jsou př</w:t>
      </w:r>
      <w:r w:rsidR="00B10FD4">
        <w:rPr>
          <w:rFonts w:ascii="Times New Roman" w:eastAsia="SimSun" w:hAnsi="Times New Roman" w:cs="Mangal"/>
          <w:kern w:val="1"/>
          <w:sz w:val="20"/>
          <w:szCs w:val="24"/>
          <w:lang w:eastAsia="hi-IN" w:bidi="hi-IN"/>
        </w:rPr>
        <w:t>edkládány v předepsaném formátu,</w:t>
      </w:r>
    </w:p>
    <w:p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zda údaje ve finančních výkazech a v závěrečném účtu o</w:t>
      </w:r>
      <w:r w:rsidR="00B10FD4">
        <w:rPr>
          <w:rFonts w:ascii="Times New Roman" w:eastAsia="SimSun" w:hAnsi="Times New Roman" w:cs="Mangal"/>
          <w:kern w:val="1"/>
          <w:sz w:val="20"/>
          <w:szCs w:val="24"/>
          <w:lang w:eastAsia="hi-IN" w:bidi="hi-IN"/>
        </w:rPr>
        <w:t>dpovídají údajům účetní závěrky,</w:t>
      </w:r>
    </w:p>
    <w:p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vyjádřit na základě provedených testů svůj názor na účetní závěrku. Vydání zprávy nezbavuje společnost odpovědnosti za důsledky kontrol, prováděných kompetentními kontrolními orgány</w:t>
      </w:r>
      <w:r w:rsidR="00DD72B5">
        <w:rPr>
          <w:rFonts w:ascii="Times New Roman" w:eastAsia="SimSun" w:hAnsi="Times New Roman" w:cs="Mangal"/>
          <w:kern w:val="1"/>
          <w:sz w:val="20"/>
          <w:szCs w:val="24"/>
          <w:lang w:eastAsia="hi-IN" w:bidi="hi-IN"/>
        </w:rPr>
        <w:t>.</w:t>
      </w:r>
    </w:p>
    <w:p w:rsidR="00E3408B" w:rsidRPr="00E3408B" w:rsidRDefault="00DD72B5"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A</w:t>
      </w:r>
      <w:r w:rsidR="00E3408B" w:rsidRPr="00E3408B">
        <w:rPr>
          <w:rFonts w:ascii="Times New Roman" w:eastAsia="SimSun" w:hAnsi="Times New Roman" w:cs="Mangal"/>
          <w:kern w:val="1"/>
          <w:sz w:val="20"/>
          <w:szCs w:val="24"/>
          <w:lang w:eastAsia="hi-IN" w:bidi="hi-IN"/>
        </w:rPr>
        <w:t>uditor není povinen provád</w:t>
      </w:r>
      <w:r w:rsidR="00B10FD4">
        <w:rPr>
          <w:rFonts w:ascii="Times New Roman" w:eastAsia="SimSun" w:hAnsi="Times New Roman" w:cs="Mangal"/>
          <w:kern w:val="1"/>
          <w:sz w:val="20"/>
          <w:szCs w:val="24"/>
          <w:lang w:eastAsia="hi-IN" w:bidi="hi-IN"/>
        </w:rPr>
        <w:t>ět detailní testy všech operací</w:t>
      </w:r>
      <w:r>
        <w:rPr>
          <w:rFonts w:ascii="Times New Roman" w:eastAsia="SimSun" w:hAnsi="Times New Roman" w:cs="Mangal"/>
          <w:kern w:val="1"/>
          <w:sz w:val="20"/>
          <w:szCs w:val="24"/>
          <w:lang w:eastAsia="hi-IN" w:bidi="hi-IN"/>
        </w:rPr>
        <w:t>.</w:t>
      </w:r>
    </w:p>
    <w:p w:rsidR="007F3E7F" w:rsidRPr="00FA6DD6" w:rsidRDefault="00DD72B5" w:rsidP="00FA6DD6">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P</w:t>
      </w:r>
      <w:r w:rsidR="00E3408B" w:rsidRPr="00E3408B">
        <w:rPr>
          <w:rFonts w:ascii="Times New Roman" w:eastAsia="SimSun" w:hAnsi="Times New Roman" w:cs="Mangal"/>
          <w:kern w:val="1"/>
          <w:sz w:val="20"/>
          <w:szCs w:val="24"/>
          <w:lang w:eastAsia="hi-IN" w:bidi="hi-IN"/>
        </w:rPr>
        <w:t>ři ověřování postupovat především podle Mezinárodního standard</w:t>
      </w:r>
      <w:r w:rsidR="00E069C6">
        <w:rPr>
          <w:rFonts w:ascii="Times New Roman" w:eastAsia="SimSun" w:hAnsi="Times New Roman" w:cs="Mangal"/>
          <w:kern w:val="1"/>
          <w:sz w:val="20"/>
          <w:szCs w:val="24"/>
          <w:lang w:eastAsia="hi-IN" w:bidi="hi-IN"/>
        </w:rPr>
        <w:t>u</w:t>
      </w:r>
      <w:r w:rsidR="00E3408B" w:rsidRPr="00E3408B">
        <w:rPr>
          <w:rFonts w:ascii="Times New Roman" w:eastAsia="SimSun" w:hAnsi="Times New Roman" w:cs="Mangal"/>
          <w:kern w:val="1"/>
          <w:sz w:val="20"/>
          <w:szCs w:val="24"/>
          <w:lang w:eastAsia="hi-IN" w:bidi="hi-IN"/>
        </w:rPr>
        <w:t xml:space="preserve"> ISAE 3000 a ISRE 2400</w:t>
      </w:r>
      <w:r w:rsidR="00FA6DD6">
        <w:rPr>
          <w:rFonts w:ascii="Times New Roman" w:eastAsia="SimSun" w:hAnsi="Times New Roman" w:cs="Mangal"/>
          <w:kern w:val="1"/>
          <w:sz w:val="20"/>
          <w:szCs w:val="24"/>
          <w:lang w:eastAsia="hi-IN" w:bidi="hi-IN"/>
        </w:rPr>
        <w:t>. Prověrka je omezena především na dotazování pracovníků společnosti a na analytické postupy provedené ve vztahu k účetním údajům, a proto prověrka poskytuje nižší stupeň ujištění než audit a auditor nevyjadřuje výrok.</w:t>
      </w:r>
    </w:p>
    <w:p w:rsidR="00E3408B" w:rsidRPr="00E3408B" w:rsidRDefault="00DD72B5"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V</w:t>
      </w:r>
      <w:r w:rsidR="00E3408B" w:rsidRPr="00E3408B">
        <w:rPr>
          <w:rFonts w:ascii="Times New Roman" w:eastAsia="SimSun" w:hAnsi="Times New Roman" w:cs="Mangal"/>
          <w:kern w:val="1"/>
          <w:sz w:val="20"/>
          <w:szCs w:val="24"/>
          <w:lang w:eastAsia="hi-IN" w:bidi="hi-IN"/>
        </w:rPr>
        <w:t> případě zjištění závažnějších nedostatků ve vedení účetnictví nebo při zpracování závěrečných ročních výkazů, bude auditor o těchto skutečnostech neprodleně informovat objednatele</w:t>
      </w:r>
      <w:r>
        <w:rPr>
          <w:rFonts w:ascii="Times New Roman" w:eastAsia="SimSun" w:hAnsi="Times New Roman" w:cs="Mangal"/>
          <w:kern w:val="1"/>
          <w:sz w:val="20"/>
          <w:szCs w:val="24"/>
          <w:lang w:eastAsia="hi-IN" w:bidi="hi-IN"/>
        </w:rPr>
        <w:t>.</w:t>
      </w:r>
    </w:p>
    <w:p w:rsidR="00E3408B" w:rsidRPr="00E3408B" w:rsidRDefault="00DD72B5"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Z</w:t>
      </w:r>
      <w:r w:rsidR="00E3408B" w:rsidRPr="00E3408B">
        <w:rPr>
          <w:rFonts w:ascii="Times New Roman" w:eastAsia="SimSun" w:hAnsi="Times New Roman" w:cs="Mangal"/>
          <w:kern w:val="1"/>
          <w:sz w:val="20"/>
          <w:szCs w:val="24"/>
          <w:lang w:eastAsia="hi-IN" w:bidi="hi-IN"/>
        </w:rPr>
        <w:t>vláštní pozornost auditora bude zaměřena na zjištění účinnosti vnitřního kontrolního systému s tím, že</w:t>
      </w:r>
      <w:r>
        <w:rPr>
          <w:rFonts w:ascii="Times New Roman" w:eastAsia="SimSun" w:hAnsi="Times New Roman" w:cs="Mangal"/>
          <w:kern w:val="1"/>
          <w:sz w:val="20"/>
          <w:szCs w:val="24"/>
          <w:lang w:eastAsia="hi-IN" w:bidi="hi-IN"/>
        </w:rPr>
        <w:t> </w:t>
      </w:r>
      <w:r w:rsidR="00E3408B" w:rsidRPr="00E3408B">
        <w:rPr>
          <w:rFonts w:ascii="Times New Roman" w:eastAsia="SimSun" w:hAnsi="Times New Roman" w:cs="Mangal"/>
          <w:kern w:val="1"/>
          <w:sz w:val="20"/>
          <w:szCs w:val="24"/>
          <w:lang w:eastAsia="hi-IN" w:bidi="hi-IN"/>
        </w:rPr>
        <w:t>nedostatky v kontrolním systému, které bude považovat za významné, projednat s vedením objednatele a</w:t>
      </w:r>
      <w:r w:rsidR="00E069C6">
        <w:rPr>
          <w:rFonts w:ascii="Times New Roman" w:eastAsia="SimSun" w:hAnsi="Times New Roman" w:cs="Mangal"/>
          <w:kern w:val="1"/>
          <w:sz w:val="20"/>
          <w:szCs w:val="24"/>
          <w:lang w:eastAsia="hi-IN" w:bidi="hi-IN"/>
        </w:rPr>
        <w:t> </w:t>
      </w:r>
      <w:r w:rsidR="00E3408B" w:rsidRPr="00E3408B">
        <w:rPr>
          <w:rFonts w:ascii="Times New Roman" w:eastAsia="SimSun" w:hAnsi="Times New Roman" w:cs="Mangal"/>
          <w:kern w:val="1"/>
          <w:sz w:val="20"/>
          <w:szCs w:val="24"/>
          <w:lang w:eastAsia="hi-IN" w:bidi="hi-IN"/>
        </w:rPr>
        <w:t>v případě nutnosti uvede v auditorské zprávě</w:t>
      </w:r>
      <w:r>
        <w:rPr>
          <w:rFonts w:ascii="Times New Roman" w:eastAsia="SimSun" w:hAnsi="Times New Roman" w:cs="Mangal"/>
          <w:kern w:val="1"/>
          <w:sz w:val="20"/>
          <w:szCs w:val="24"/>
          <w:lang w:eastAsia="hi-IN" w:bidi="hi-IN"/>
        </w:rPr>
        <w:t>.</w:t>
      </w:r>
    </w:p>
    <w:p w:rsidR="00E3408B" w:rsidRPr="00E3408B" w:rsidRDefault="00DD72B5"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N</w:t>
      </w:r>
      <w:r w:rsidR="00E3408B" w:rsidRPr="00E3408B">
        <w:rPr>
          <w:rFonts w:ascii="Times New Roman" w:eastAsia="SimSun" w:hAnsi="Times New Roman" w:cs="Mangal"/>
          <w:kern w:val="1"/>
          <w:sz w:val="20"/>
          <w:szCs w:val="24"/>
          <w:lang w:eastAsia="hi-IN" w:bidi="hi-IN"/>
        </w:rPr>
        <w:t>enařizovat změny a opravy údajů vykázaných účetní jednotkou</w:t>
      </w:r>
      <w:r>
        <w:rPr>
          <w:rFonts w:ascii="Times New Roman" w:eastAsia="SimSun" w:hAnsi="Times New Roman" w:cs="Mangal"/>
          <w:kern w:val="1"/>
          <w:sz w:val="20"/>
          <w:szCs w:val="24"/>
          <w:lang w:eastAsia="hi-IN" w:bidi="hi-IN"/>
        </w:rPr>
        <w:t>.</w:t>
      </w:r>
    </w:p>
    <w:p w:rsidR="00E3408B" w:rsidRPr="00E3408B" w:rsidRDefault="00DD72B5"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M</w:t>
      </w:r>
      <w:r w:rsidR="00E3408B" w:rsidRPr="00E3408B">
        <w:rPr>
          <w:rFonts w:ascii="Times New Roman" w:eastAsia="SimSun" w:hAnsi="Times New Roman" w:cs="Mangal"/>
          <w:kern w:val="1"/>
          <w:sz w:val="20"/>
          <w:szCs w:val="24"/>
          <w:lang w:eastAsia="hi-IN" w:bidi="hi-IN"/>
        </w:rPr>
        <w:t>ůže formulovat doporučení k odstranění zjištěných nedostatků, nebo ke zlepšení vnitřního kontrolního systému s tím, že akceptace doporučení je plně v kompetenci účetní jednotky.</w:t>
      </w:r>
    </w:p>
    <w:p w:rsidR="00E3408B" w:rsidRPr="00E3408B" w:rsidRDefault="00E3408B" w:rsidP="00E3408B">
      <w:pPr>
        <w:widowControl w:val="0"/>
        <w:suppressAutoHyphens/>
        <w:spacing w:after="0" w:line="240" w:lineRule="auto"/>
        <w:ind w:left="360" w:right="-284"/>
        <w:jc w:val="both"/>
        <w:rPr>
          <w:rFonts w:ascii="Times New Roman" w:eastAsia="SimSun" w:hAnsi="Times New Roman" w:cs="Mangal"/>
          <w:kern w:val="1"/>
          <w:sz w:val="20"/>
          <w:szCs w:val="24"/>
          <w:lang w:eastAsia="hi-IN" w:bidi="hi-IN"/>
        </w:rPr>
      </w:pPr>
    </w:p>
    <w:p w:rsidR="00BE274F" w:rsidRPr="00BE274F" w:rsidRDefault="00E3408B" w:rsidP="00BE274F">
      <w:pPr>
        <w:widowControl w:val="0"/>
        <w:suppressAutoHyphens/>
        <w:spacing w:after="0" w:line="240" w:lineRule="auto"/>
        <w:ind w:right="-284"/>
        <w:jc w:val="both"/>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2) Povinnosti objednatele</w:t>
      </w:r>
    </w:p>
    <w:p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vést správně, pravdivé a úplné účetnictví a zpracovat účetní závěrku tak, aby věrně odrážela stav majetku a</w:t>
      </w:r>
      <w:r w:rsidR="00E069C6">
        <w:rPr>
          <w:rFonts w:ascii="Times New Roman" w:eastAsia="SimSun" w:hAnsi="Times New Roman" w:cs="Mangal"/>
          <w:kern w:val="1"/>
          <w:sz w:val="20"/>
          <w:szCs w:val="24"/>
          <w:lang w:eastAsia="hi-IN" w:bidi="hi-IN"/>
        </w:rPr>
        <w:t> </w:t>
      </w:r>
      <w:r w:rsidRPr="00E3408B">
        <w:rPr>
          <w:rFonts w:ascii="Times New Roman" w:eastAsia="SimSun" w:hAnsi="Times New Roman" w:cs="Mangal"/>
          <w:kern w:val="1"/>
          <w:sz w:val="20"/>
          <w:szCs w:val="24"/>
          <w:lang w:eastAsia="hi-IN" w:bidi="hi-IN"/>
        </w:rPr>
        <w:t>závazků, vlastní jmění, finanční situaci a výsledek hospodaření účetní jednotky. Vedení účetní jednotky je také odpovědné za provádění vnitřní kontroly, výběr a aplikací účetních met</w:t>
      </w:r>
      <w:r w:rsidR="00FF3D27">
        <w:rPr>
          <w:rFonts w:ascii="Times New Roman" w:eastAsia="SimSun" w:hAnsi="Times New Roman" w:cs="Mangal"/>
          <w:kern w:val="1"/>
          <w:sz w:val="20"/>
          <w:szCs w:val="24"/>
          <w:lang w:eastAsia="hi-IN" w:bidi="hi-IN"/>
        </w:rPr>
        <w:t>od a ochranu majetku</w:t>
      </w:r>
      <w:r w:rsidR="00DD72B5">
        <w:rPr>
          <w:rFonts w:ascii="Times New Roman" w:eastAsia="SimSun" w:hAnsi="Times New Roman" w:cs="Mangal"/>
          <w:kern w:val="1"/>
          <w:sz w:val="20"/>
          <w:szCs w:val="24"/>
          <w:lang w:eastAsia="hi-IN" w:bidi="hi-IN"/>
        </w:rPr>
        <w:t>.</w:t>
      </w:r>
    </w:p>
    <w:p w:rsidR="00E3408B" w:rsidRPr="00E3408B" w:rsidRDefault="00DD72B5"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Z</w:t>
      </w:r>
      <w:r w:rsidR="00E3408B" w:rsidRPr="00E3408B">
        <w:rPr>
          <w:rFonts w:ascii="Times New Roman" w:eastAsia="SimSun" w:hAnsi="Times New Roman" w:cs="Mangal"/>
          <w:kern w:val="1"/>
          <w:sz w:val="20"/>
          <w:szCs w:val="24"/>
          <w:lang w:eastAsia="hi-IN" w:bidi="hi-IN"/>
        </w:rPr>
        <w:t>ajistit ověřovateli přístup k účetním knihám, účtům a dokumentům společnosti za jakékoliv účetní období a v požadovaném čase, rozsahu a</w:t>
      </w:r>
      <w:r w:rsidR="00E069C6">
        <w:rPr>
          <w:rFonts w:ascii="Times New Roman" w:eastAsia="SimSun" w:hAnsi="Times New Roman" w:cs="Mangal"/>
          <w:kern w:val="1"/>
          <w:sz w:val="20"/>
          <w:szCs w:val="24"/>
          <w:lang w:eastAsia="hi-IN" w:bidi="hi-IN"/>
        </w:rPr>
        <w:t xml:space="preserve"> </w:t>
      </w:r>
      <w:r w:rsidR="00E3408B" w:rsidRPr="00E3408B">
        <w:rPr>
          <w:rFonts w:ascii="Times New Roman" w:eastAsia="SimSun" w:hAnsi="Times New Roman" w:cs="Mangal"/>
          <w:kern w:val="1"/>
          <w:sz w:val="20"/>
          <w:szCs w:val="24"/>
          <w:lang w:eastAsia="hi-IN" w:bidi="hi-IN"/>
        </w:rPr>
        <w:t>podrobnosti a to současně s informacemi a vysvětleními od zodpovědných pracovníků společnosti, o kterých usoudí, že jsou pro prováděné ověření významné</w:t>
      </w:r>
      <w:r>
        <w:rPr>
          <w:rFonts w:ascii="Times New Roman" w:eastAsia="SimSun" w:hAnsi="Times New Roman" w:cs="Mangal"/>
          <w:kern w:val="1"/>
          <w:sz w:val="20"/>
          <w:szCs w:val="24"/>
          <w:lang w:eastAsia="hi-IN" w:bidi="hi-IN"/>
        </w:rPr>
        <w:t>.</w:t>
      </w:r>
    </w:p>
    <w:p w:rsidR="00E3408B" w:rsidRPr="00E3408B" w:rsidRDefault="00DD72B5"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Z</w:t>
      </w:r>
      <w:r w:rsidR="00E3408B" w:rsidRPr="00E3408B">
        <w:rPr>
          <w:rFonts w:ascii="Times New Roman" w:eastAsia="SimSun" w:hAnsi="Times New Roman" w:cs="Mangal"/>
          <w:kern w:val="1"/>
          <w:sz w:val="20"/>
          <w:szCs w:val="24"/>
          <w:lang w:eastAsia="hi-IN" w:bidi="hi-IN"/>
        </w:rPr>
        <w:t>ajistit volný přístup do veškerých prostor a k veškerým aktivům společnosti k ověření fyzické existence účetně vykazovaných hodnot, které jsou předmětem kontroly</w:t>
      </w:r>
      <w:r>
        <w:rPr>
          <w:rFonts w:ascii="Times New Roman" w:eastAsia="SimSun" w:hAnsi="Times New Roman" w:cs="Mangal"/>
          <w:kern w:val="1"/>
          <w:sz w:val="20"/>
          <w:szCs w:val="24"/>
          <w:lang w:eastAsia="hi-IN" w:bidi="hi-IN"/>
        </w:rPr>
        <w:t>.</w:t>
      </w:r>
    </w:p>
    <w:p w:rsidR="00E3408B" w:rsidRPr="00E3408B" w:rsidRDefault="00DD72B5"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V</w:t>
      </w:r>
      <w:r w:rsidR="00E3408B" w:rsidRPr="00E3408B">
        <w:rPr>
          <w:rFonts w:ascii="Times New Roman" w:eastAsia="SimSun" w:hAnsi="Times New Roman" w:cs="Mangal"/>
          <w:kern w:val="1"/>
          <w:sz w:val="20"/>
          <w:szCs w:val="24"/>
          <w:lang w:eastAsia="hi-IN" w:bidi="hi-IN"/>
        </w:rPr>
        <w:t> případě, že o to auditor požádá, udělit auditorovi písemné pověření k přístupu k informacím vedeným o</w:t>
      </w:r>
      <w:r w:rsidR="00E069C6">
        <w:rPr>
          <w:rFonts w:ascii="Times New Roman" w:eastAsia="SimSun" w:hAnsi="Times New Roman" w:cs="Mangal"/>
          <w:kern w:val="1"/>
          <w:sz w:val="20"/>
          <w:szCs w:val="24"/>
          <w:lang w:eastAsia="hi-IN" w:bidi="hi-IN"/>
        </w:rPr>
        <w:t> </w:t>
      </w:r>
      <w:r w:rsidR="00E3408B" w:rsidRPr="00E3408B">
        <w:rPr>
          <w:rFonts w:ascii="Times New Roman" w:eastAsia="SimSun" w:hAnsi="Times New Roman" w:cs="Mangal"/>
          <w:kern w:val="1"/>
          <w:sz w:val="20"/>
          <w:szCs w:val="24"/>
          <w:lang w:eastAsia="hi-IN" w:bidi="hi-IN"/>
        </w:rPr>
        <w:t>účetní jednotce u bank, dlužníků a věřitelů</w:t>
      </w:r>
      <w:r>
        <w:rPr>
          <w:rFonts w:ascii="Times New Roman" w:eastAsia="SimSun" w:hAnsi="Times New Roman" w:cs="Mangal"/>
          <w:kern w:val="1"/>
          <w:sz w:val="20"/>
          <w:szCs w:val="24"/>
          <w:lang w:eastAsia="hi-IN" w:bidi="hi-IN"/>
        </w:rPr>
        <w:t>.</w:t>
      </w:r>
    </w:p>
    <w:p w:rsidR="00E3408B" w:rsidRPr="00E3408B" w:rsidRDefault="00DD72B5"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Z</w:t>
      </w:r>
      <w:r w:rsidR="00E3408B" w:rsidRPr="00E3408B">
        <w:rPr>
          <w:rFonts w:ascii="Times New Roman" w:eastAsia="SimSun" w:hAnsi="Times New Roman" w:cs="Mangal"/>
          <w:kern w:val="1"/>
          <w:sz w:val="20"/>
          <w:szCs w:val="24"/>
          <w:lang w:eastAsia="hi-IN" w:bidi="hi-IN"/>
        </w:rPr>
        <w:t>ajistit pro ověřovatele odpovídající prostory včetně materiálního zabezpečení nutného pro provedení auditu</w:t>
      </w:r>
      <w:r>
        <w:rPr>
          <w:rFonts w:ascii="Times New Roman" w:eastAsia="SimSun" w:hAnsi="Times New Roman" w:cs="Mangal"/>
          <w:kern w:val="1"/>
          <w:sz w:val="20"/>
          <w:szCs w:val="24"/>
          <w:lang w:eastAsia="hi-IN" w:bidi="hi-IN"/>
        </w:rPr>
        <w:t>.</w:t>
      </w:r>
    </w:p>
    <w:p w:rsidR="00DD72B5" w:rsidRDefault="00DD72B5" w:rsidP="00DD72B5">
      <w:pPr>
        <w:widowControl w:val="0"/>
        <w:numPr>
          <w:ilvl w:val="0"/>
          <w:numId w:val="1"/>
        </w:numPr>
        <w:suppressAutoHyphens/>
        <w:spacing w:after="120" w:line="240" w:lineRule="auto"/>
        <w:ind w:left="714" w:right="-284" w:hanging="357"/>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Z</w:t>
      </w:r>
      <w:r w:rsidR="00E3408B" w:rsidRPr="00E3408B">
        <w:rPr>
          <w:rFonts w:ascii="Times New Roman" w:eastAsia="SimSun" w:hAnsi="Times New Roman" w:cs="Mangal"/>
          <w:kern w:val="1"/>
          <w:sz w:val="20"/>
          <w:szCs w:val="24"/>
          <w:lang w:eastAsia="hi-IN" w:bidi="hi-IN"/>
        </w:rPr>
        <w:t>ajistit potřebnou součinnost odpovědných pracovníků pro včasné a bezproblémové provedení auditu</w:t>
      </w:r>
      <w:r w:rsidR="00B10FD4">
        <w:rPr>
          <w:rFonts w:ascii="Times New Roman" w:eastAsia="SimSun" w:hAnsi="Times New Roman" w:cs="Mangal"/>
          <w:kern w:val="1"/>
          <w:sz w:val="20"/>
          <w:szCs w:val="24"/>
          <w:lang w:eastAsia="hi-IN" w:bidi="hi-IN"/>
        </w:rPr>
        <w:t>.</w:t>
      </w:r>
    </w:p>
    <w:p w:rsidR="00E3408B" w:rsidRDefault="00DD72B5" w:rsidP="00DD72B5">
      <w:pPr>
        <w:widowControl w:val="0"/>
        <w:numPr>
          <w:ilvl w:val="0"/>
          <w:numId w:val="1"/>
        </w:numPr>
        <w:suppressAutoHyphens/>
        <w:spacing w:after="120" w:line="240" w:lineRule="auto"/>
        <w:ind w:left="714" w:right="-284" w:hanging="357"/>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Objednatel poskytne zpracovateli účetnictví informace o cílech prověrky a zajistí, aby zpracovatel účetnictví poskytl při prověrce veškerou potřebnou součinnost.</w:t>
      </w:r>
    </w:p>
    <w:p w:rsidR="00BE274F" w:rsidRDefault="00BE274F" w:rsidP="00DD72B5">
      <w:pPr>
        <w:widowControl w:val="0"/>
        <w:suppressAutoHyphens/>
        <w:spacing w:after="12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Vedení účetnictví pro objednatele zajišťuje Správa služeb Ministerstva průmyslu a obchodu se sídlem Na Františku 1039/32, 110 15 Praha – Staré Město, IČ: 613 82</w:t>
      </w:r>
      <w:r w:rsidR="00C621B0">
        <w:rPr>
          <w:rFonts w:ascii="Times New Roman" w:eastAsia="SimSun" w:hAnsi="Times New Roman" w:cs="Mangal"/>
          <w:kern w:val="1"/>
          <w:sz w:val="20"/>
          <w:szCs w:val="24"/>
          <w:lang w:eastAsia="hi-IN" w:bidi="hi-IN"/>
        </w:rPr>
        <w:t> 060 (dále jen zpracovatel účetní závěrky).</w:t>
      </w: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E3408B" w:rsidRPr="00E3408B" w:rsidRDefault="00E3408B" w:rsidP="00E3408B">
      <w:pPr>
        <w:widowControl w:val="0"/>
        <w:suppressAutoHyphens/>
        <w:spacing w:after="0" w:line="240" w:lineRule="auto"/>
        <w:ind w:right="-284"/>
        <w:jc w:val="both"/>
        <w:rPr>
          <w:rFonts w:ascii="Times New Roman" w:eastAsia="SimSun" w:hAnsi="Times New Roman" w:cs="Mangal"/>
          <w:bCs/>
          <w:kern w:val="1"/>
          <w:sz w:val="20"/>
          <w:szCs w:val="24"/>
          <w:lang w:eastAsia="hi-IN" w:bidi="hi-IN"/>
        </w:rPr>
      </w:pPr>
      <w:r w:rsidRPr="00E3408B">
        <w:rPr>
          <w:rFonts w:ascii="Times New Roman" w:eastAsia="SimSun" w:hAnsi="Times New Roman" w:cs="Mangal"/>
          <w:b/>
          <w:bCs/>
          <w:kern w:val="1"/>
          <w:sz w:val="20"/>
          <w:szCs w:val="24"/>
          <w:lang w:eastAsia="hi-IN" w:bidi="hi-IN"/>
        </w:rPr>
        <w:t xml:space="preserve">3) </w:t>
      </w:r>
      <w:r w:rsidR="00C621B0">
        <w:rPr>
          <w:rFonts w:ascii="Times New Roman" w:eastAsia="SimSun" w:hAnsi="Times New Roman" w:cs="Mangal"/>
          <w:b/>
          <w:bCs/>
          <w:kern w:val="1"/>
          <w:sz w:val="20"/>
          <w:szCs w:val="24"/>
          <w:lang w:eastAsia="hi-IN" w:bidi="hi-IN"/>
        </w:rPr>
        <w:t>Zpráva o prověrce účetní závěrky</w:t>
      </w:r>
    </w:p>
    <w:p w:rsidR="00E3408B" w:rsidRPr="00DD72B5" w:rsidRDefault="00E3408B" w:rsidP="00DD72B5">
      <w:pPr>
        <w:pStyle w:val="Odstavecseseznamem"/>
        <w:widowControl w:val="0"/>
        <w:numPr>
          <w:ilvl w:val="0"/>
          <w:numId w:val="3"/>
        </w:numPr>
        <w:suppressAutoHyphens/>
        <w:spacing w:after="0" w:line="240" w:lineRule="auto"/>
        <w:ind w:left="709" w:right="-284"/>
        <w:jc w:val="both"/>
        <w:rPr>
          <w:rFonts w:ascii="Times New Roman" w:eastAsia="SimSun" w:hAnsi="Times New Roman" w:cs="Mangal"/>
          <w:kern w:val="1"/>
          <w:sz w:val="20"/>
          <w:szCs w:val="20"/>
          <w:lang w:eastAsia="hi-IN" w:bidi="hi-IN"/>
        </w:rPr>
      </w:pPr>
      <w:r w:rsidRPr="00DD72B5">
        <w:rPr>
          <w:rFonts w:ascii="Times New Roman" w:eastAsia="SimSun" w:hAnsi="Times New Roman" w:cs="Mangal"/>
          <w:kern w:val="1"/>
          <w:sz w:val="20"/>
          <w:szCs w:val="20"/>
          <w:lang w:eastAsia="hi-IN" w:bidi="hi-IN"/>
        </w:rPr>
        <w:t xml:space="preserve">ověřovatel vydá zprávu o </w:t>
      </w:r>
      <w:r w:rsidR="00C621B0" w:rsidRPr="00DD72B5">
        <w:rPr>
          <w:rFonts w:ascii="Times New Roman" w:eastAsia="SimSun" w:hAnsi="Times New Roman" w:cs="Mangal"/>
          <w:kern w:val="1"/>
          <w:sz w:val="20"/>
          <w:szCs w:val="20"/>
          <w:lang w:eastAsia="hi-IN" w:bidi="hi-IN"/>
        </w:rPr>
        <w:t>pr</w:t>
      </w:r>
      <w:r w:rsidRPr="00DD72B5">
        <w:rPr>
          <w:rFonts w:ascii="Times New Roman" w:eastAsia="SimSun" w:hAnsi="Times New Roman" w:cs="Mangal"/>
          <w:kern w:val="1"/>
          <w:sz w:val="20"/>
          <w:szCs w:val="20"/>
          <w:lang w:eastAsia="hi-IN" w:bidi="hi-IN"/>
        </w:rPr>
        <w:t>ověření účetní závěrky, ve které vyjádří svůj názor na účetnictví a na soulad údajů uvedených ve finančních výkazech a závěrečném účtu s účetní závěrkou</w:t>
      </w:r>
      <w:r w:rsidR="00B10FD4" w:rsidRPr="00DD72B5">
        <w:rPr>
          <w:rFonts w:ascii="Times New Roman" w:eastAsia="SimSun" w:hAnsi="Times New Roman" w:cs="Mangal"/>
          <w:kern w:val="1"/>
          <w:sz w:val="20"/>
          <w:szCs w:val="20"/>
          <w:lang w:eastAsia="hi-IN" w:bidi="hi-IN"/>
        </w:rPr>
        <w:t xml:space="preserve">, </w:t>
      </w:r>
    </w:p>
    <w:p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ověřovatel v této zprávě uvede výhrady, které mohou podstatným způsobem zkreslit údaje v účetní závěrce nebo pokud účetnictví není vedeno správně, úplně a průkazně, nebo pokud vnitřní kontrolní systém vykazuje významné slabiny</w:t>
      </w:r>
      <w:r w:rsidR="00B10FD4">
        <w:rPr>
          <w:rFonts w:ascii="Times New Roman" w:eastAsia="SimSun" w:hAnsi="Times New Roman" w:cs="Mangal"/>
          <w:kern w:val="1"/>
          <w:sz w:val="20"/>
          <w:szCs w:val="24"/>
          <w:lang w:eastAsia="hi-IN" w:bidi="hi-IN"/>
        </w:rPr>
        <w:t>,</w:t>
      </w:r>
    </w:p>
    <w:p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ověřovatel je oprávněn vydat i záporný výrok, pokud jsou identifikovány nesprávnosti takové povahy a</w:t>
      </w:r>
      <w:r w:rsidR="00DD72B5">
        <w:rPr>
          <w:rFonts w:ascii="Times New Roman" w:eastAsia="SimSun" w:hAnsi="Times New Roman" w:cs="Mangal"/>
          <w:kern w:val="1"/>
          <w:sz w:val="20"/>
          <w:szCs w:val="24"/>
          <w:lang w:eastAsia="hi-IN" w:bidi="hi-IN"/>
        </w:rPr>
        <w:t> </w:t>
      </w:r>
      <w:r w:rsidRPr="00E3408B">
        <w:rPr>
          <w:rFonts w:ascii="Times New Roman" w:eastAsia="SimSun" w:hAnsi="Times New Roman" w:cs="Mangal"/>
          <w:kern w:val="1"/>
          <w:sz w:val="20"/>
          <w:szCs w:val="24"/>
          <w:lang w:eastAsia="hi-IN" w:bidi="hi-IN"/>
        </w:rPr>
        <w:t>rozsahu, že není možné vydat výrok s výhradou. Pokud by důsledky omezení rozsahu práce auditora byly takového rozsahu, že by auditor nebyl schopen získat potřebnou míru jistoty u převážn</w:t>
      </w:r>
      <w:r w:rsidR="00DC46CD">
        <w:rPr>
          <w:rFonts w:ascii="Times New Roman" w:eastAsia="SimSun" w:hAnsi="Times New Roman" w:cs="Mangal"/>
          <w:kern w:val="1"/>
          <w:sz w:val="20"/>
          <w:szCs w:val="24"/>
          <w:lang w:eastAsia="hi-IN" w:bidi="hi-IN"/>
        </w:rPr>
        <w:t>é</w:t>
      </w:r>
      <w:r w:rsidRPr="00E3408B">
        <w:rPr>
          <w:rFonts w:ascii="Times New Roman" w:eastAsia="SimSun" w:hAnsi="Times New Roman" w:cs="Mangal"/>
          <w:kern w:val="1"/>
          <w:sz w:val="20"/>
          <w:szCs w:val="24"/>
          <w:lang w:eastAsia="hi-IN" w:bidi="hi-IN"/>
        </w:rPr>
        <w:t xml:space="preserve"> většiny významných položek účetní závěrky, odmítne vydat výrok. I v tomto případě vydá auditor zprávu popisující důvody odmítnutí výroku</w:t>
      </w:r>
      <w:r w:rsidR="00DD72B5">
        <w:rPr>
          <w:rFonts w:ascii="Times New Roman" w:eastAsia="SimSun" w:hAnsi="Times New Roman" w:cs="Mangal"/>
          <w:kern w:val="1"/>
          <w:sz w:val="20"/>
          <w:szCs w:val="24"/>
          <w:lang w:eastAsia="hi-IN" w:bidi="hi-IN"/>
        </w:rPr>
        <w:t>.</w:t>
      </w:r>
    </w:p>
    <w:p w:rsidR="00E3408B" w:rsidRPr="00E3408B" w:rsidRDefault="00DD72B5"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lastRenderedPageBreak/>
        <w:t>K</w:t>
      </w:r>
      <w:r w:rsidR="00E3408B" w:rsidRPr="00E3408B">
        <w:rPr>
          <w:rFonts w:ascii="Times New Roman" w:eastAsia="SimSun" w:hAnsi="Times New Roman" w:cs="Mangal"/>
          <w:kern w:val="1"/>
          <w:sz w:val="20"/>
          <w:szCs w:val="24"/>
          <w:lang w:eastAsia="hi-IN" w:bidi="hi-IN"/>
        </w:rPr>
        <w:t xml:space="preserve">romě zprávy může vydat ověřovatel také dopis objednateli (dopis vedení společnosti), který bude obsahovat poznatky o nedostatcích zjištěných v průběhu auditu a auditorské doporučení směřující ke zlepšení vnitřního </w:t>
      </w:r>
      <w:r w:rsidR="00B10FD4">
        <w:rPr>
          <w:rFonts w:ascii="Times New Roman" w:eastAsia="SimSun" w:hAnsi="Times New Roman" w:cs="Mangal"/>
          <w:kern w:val="1"/>
          <w:sz w:val="20"/>
          <w:szCs w:val="24"/>
          <w:lang w:eastAsia="hi-IN" w:bidi="hi-IN"/>
        </w:rPr>
        <w:t>účetního a kontrolního systému</w:t>
      </w:r>
      <w:r>
        <w:rPr>
          <w:rFonts w:ascii="Times New Roman" w:eastAsia="SimSun" w:hAnsi="Times New Roman" w:cs="Mangal"/>
          <w:kern w:val="1"/>
          <w:sz w:val="20"/>
          <w:szCs w:val="24"/>
          <w:lang w:eastAsia="hi-IN" w:bidi="hi-IN"/>
        </w:rPr>
        <w:t>.</w:t>
      </w:r>
    </w:p>
    <w:p w:rsidR="00E3408B" w:rsidRPr="00E3408B" w:rsidRDefault="00DD72B5"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A</w:t>
      </w:r>
      <w:r w:rsidR="00E3408B" w:rsidRPr="00E3408B">
        <w:rPr>
          <w:rFonts w:ascii="Times New Roman" w:eastAsia="SimSun" w:hAnsi="Times New Roman" w:cs="Mangal"/>
          <w:kern w:val="1"/>
          <w:sz w:val="20"/>
          <w:szCs w:val="24"/>
          <w:lang w:eastAsia="hi-IN" w:bidi="hi-IN"/>
        </w:rPr>
        <w:t>uditor vydá doporučení schvalujícími orgánu</w:t>
      </w:r>
      <w:r w:rsidR="00DC46CD">
        <w:rPr>
          <w:rFonts w:ascii="Times New Roman" w:eastAsia="SimSun" w:hAnsi="Times New Roman" w:cs="Mangal"/>
          <w:kern w:val="1"/>
          <w:sz w:val="20"/>
          <w:szCs w:val="24"/>
          <w:lang w:eastAsia="hi-IN" w:bidi="hi-IN"/>
        </w:rPr>
        <w:t>.</w:t>
      </w: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III.</w:t>
      </w:r>
    </w:p>
    <w:p w:rsidR="00E3408B" w:rsidRPr="00E3408B" w:rsidRDefault="00E3408B" w:rsidP="00E3408B">
      <w:pPr>
        <w:keepNext/>
        <w:widowControl w:val="0"/>
        <w:numPr>
          <w:ilvl w:val="1"/>
          <w:numId w:val="0"/>
        </w:numPr>
        <w:tabs>
          <w:tab w:val="num" w:pos="576"/>
        </w:tabs>
        <w:suppressAutoHyphens/>
        <w:spacing w:after="0" w:line="240" w:lineRule="auto"/>
        <w:ind w:left="576" w:right="-284" w:hanging="576"/>
        <w:jc w:val="center"/>
        <w:outlineLvl w:val="1"/>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Čas plnění smlouvy</w:t>
      </w:r>
      <w:r w:rsidR="00F32E23">
        <w:rPr>
          <w:rFonts w:ascii="Times New Roman" w:eastAsia="SimSun" w:hAnsi="Times New Roman" w:cs="Mangal"/>
          <w:b/>
          <w:bCs/>
          <w:kern w:val="1"/>
          <w:sz w:val="20"/>
          <w:szCs w:val="24"/>
          <w:lang w:eastAsia="hi-IN" w:bidi="hi-IN"/>
        </w:rPr>
        <w:t xml:space="preserve"> v roce 2023</w:t>
      </w:r>
    </w:p>
    <w:p w:rsidR="00E3408B" w:rsidRPr="00E3408B" w:rsidRDefault="00E3408B" w:rsidP="00E3408B">
      <w:pPr>
        <w:widowControl w:val="0"/>
        <w:suppressAutoHyphens/>
        <w:spacing w:after="0" w:line="240" w:lineRule="auto"/>
        <w:ind w:right="-284"/>
        <w:jc w:val="center"/>
        <w:rPr>
          <w:rFonts w:ascii="Times New Roman" w:eastAsia="SimSun" w:hAnsi="Times New Roman" w:cs="Mangal"/>
          <w:kern w:val="1"/>
          <w:sz w:val="20"/>
          <w:szCs w:val="24"/>
          <w:lang w:eastAsia="hi-IN" w:bidi="hi-IN"/>
        </w:rPr>
      </w:pPr>
    </w:p>
    <w:p w:rsidR="00B2712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 xml:space="preserve">Zahájení ověření: </w:t>
      </w:r>
      <w:r w:rsidRPr="00E3408B">
        <w:rPr>
          <w:rFonts w:ascii="Times New Roman" w:eastAsia="SimSun" w:hAnsi="Times New Roman" w:cs="Mangal"/>
          <w:kern w:val="1"/>
          <w:sz w:val="20"/>
          <w:szCs w:val="24"/>
          <w:lang w:eastAsia="hi-IN" w:bidi="hi-IN"/>
        </w:rPr>
        <w:tab/>
      </w:r>
      <w:r w:rsidR="00B35B71">
        <w:rPr>
          <w:rFonts w:ascii="Times New Roman" w:eastAsia="SimSun" w:hAnsi="Times New Roman" w:cs="Mangal"/>
          <w:kern w:val="1"/>
          <w:sz w:val="20"/>
          <w:szCs w:val="24"/>
          <w:lang w:eastAsia="hi-IN" w:bidi="hi-IN"/>
        </w:rPr>
        <w:tab/>
      </w:r>
      <w:r w:rsidR="00222728">
        <w:rPr>
          <w:rFonts w:ascii="Times New Roman" w:eastAsia="SimSun" w:hAnsi="Times New Roman" w:cs="Mangal"/>
          <w:kern w:val="1"/>
          <w:sz w:val="20"/>
          <w:szCs w:val="24"/>
          <w:lang w:eastAsia="hi-IN" w:bidi="hi-IN"/>
        </w:rPr>
        <w:t>1.2.2023</w:t>
      </w:r>
    </w:p>
    <w:p w:rsid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Ukončení ověření</w:t>
      </w:r>
      <w:r w:rsidR="00B10FD4">
        <w:rPr>
          <w:rFonts w:ascii="Times New Roman" w:eastAsia="SimSun" w:hAnsi="Times New Roman" w:cs="Mangal"/>
          <w:kern w:val="1"/>
          <w:sz w:val="20"/>
          <w:szCs w:val="24"/>
          <w:lang w:eastAsia="hi-IN" w:bidi="hi-IN"/>
        </w:rPr>
        <w:t xml:space="preserve">: </w:t>
      </w:r>
      <w:r w:rsidR="00B10FD4">
        <w:rPr>
          <w:rFonts w:ascii="Times New Roman" w:eastAsia="SimSun" w:hAnsi="Times New Roman" w:cs="Mangal"/>
          <w:kern w:val="1"/>
          <w:sz w:val="20"/>
          <w:szCs w:val="24"/>
          <w:lang w:eastAsia="hi-IN" w:bidi="hi-IN"/>
        </w:rPr>
        <w:tab/>
      </w:r>
      <w:r w:rsidR="00B35B71">
        <w:rPr>
          <w:rFonts w:ascii="Times New Roman" w:eastAsia="SimSun" w:hAnsi="Times New Roman" w:cs="Mangal"/>
          <w:kern w:val="1"/>
          <w:sz w:val="20"/>
          <w:szCs w:val="24"/>
          <w:lang w:eastAsia="hi-IN" w:bidi="hi-IN"/>
        </w:rPr>
        <w:tab/>
      </w:r>
      <w:r w:rsidR="00FA5E28">
        <w:rPr>
          <w:rFonts w:ascii="Times New Roman" w:eastAsia="SimSun" w:hAnsi="Times New Roman" w:cs="Mangal"/>
          <w:kern w:val="1"/>
          <w:sz w:val="20"/>
          <w:szCs w:val="24"/>
          <w:lang w:eastAsia="hi-IN" w:bidi="hi-IN"/>
        </w:rPr>
        <w:t>31.5</w:t>
      </w:r>
      <w:r w:rsidR="00222728">
        <w:rPr>
          <w:rFonts w:ascii="Times New Roman" w:eastAsia="SimSun" w:hAnsi="Times New Roman" w:cs="Mangal"/>
          <w:kern w:val="1"/>
          <w:sz w:val="20"/>
          <w:szCs w:val="24"/>
          <w:lang w:eastAsia="hi-IN" w:bidi="hi-IN"/>
        </w:rPr>
        <w:t>.2023</w:t>
      </w:r>
    </w:p>
    <w:p w:rsidR="00B2712B" w:rsidRDefault="00B35B71"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Předání zpráv</w:t>
      </w:r>
      <w:r w:rsidR="00FA5E28">
        <w:rPr>
          <w:rFonts w:ascii="Times New Roman" w:eastAsia="SimSun" w:hAnsi="Times New Roman" w:cs="Mangal"/>
          <w:kern w:val="1"/>
          <w:sz w:val="20"/>
          <w:szCs w:val="24"/>
          <w:lang w:eastAsia="hi-IN" w:bidi="hi-IN"/>
        </w:rPr>
        <w:t>y a doporučení:</w:t>
      </w:r>
      <w:r w:rsidR="00DD72B5">
        <w:rPr>
          <w:rFonts w:ascii="Times New Roman" w:eastAsia="SimSun" w:hAnsi="Times New Roman" w:cs="Mangal"/>
          <w:kern w:val="1"/>
          <w:sz w:val="20"/>
          <w:szCs w:val="24"/>
          <w:lang w:eastAsia="hi-IN" w:bidi="hi-IN"/>
        </w:rPr>
        <w:tab/>
      </w:r>
      <w:r w:rsidR="00FA5E28">
        <w:rPr>
          <w:rFonts w:ascii="Times New Roman" w:eastAsia="SimSun" w:hAnsi="Times New Roman" w:cs="Mangal"/>
          <w:kern w:val="1"/>
          <w:sz w:val="20"/>
          <w:szCs w:val="24"/>
          <w:lang w:eastAsia="hi-IN" w:bidi="hi-IN"/>
        </w:rPr>
        <w:t>9</w:t>
      </w:r>
      <w:r w:rsidR="00222728">
        <w:rPr>
          <w:rFonts w:ascii="Times New Roman" w:eastAsia="SimSun" w:hAnsi="Times New Roman" w:cs="Mangal"/>
          <w:kern w:val="1"/>
          <w:sz w:val="20"/>
          <w:szCs w:val="24"/>
          <w:lang w:eastAsia="hi-IN" w:bidi="hi-IN"/>
        </w:rPr>
        <w:t>.6.2023</w:t>
      </w: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V případě, že objednatel</w:t>
      </w:r>
      <w:r w:rsidR="00C621B0">
        <w:rPr>
          <w:rFonts w:ascii="Times New Roman" w:eastAsia="SimSun" w:hAnsi="Times New Roman" w:cs="Mangal"/>
          <w:kern w:val="1"/>
          <w:sz w:val="20"/>
          <w:szCs w:val="24"/>
          <w:lang w:eastAsia="hi-IN" w:bidi="hi-IN"/>
        </w:rPr>
        <w:t xml:space="preserve"> /</w:t>
      </w:r>
      <w:r w:rsidRPr="00E3408B">
        <w:rPr>
          <w:rFonts w:ascii="Times New Roman" w:eastAsia="SimSun" w:hAnsi="Times New Roman" w:cs="Mangal"/>
          <w:kern w:val="1"/>
          <w:sz w:val="20"/>
          <w:szCs w:val="24"/>
          <w:lang w:eastAsia="hi-IN" w:bidi="hi-IN"/>
        </w:rPr>
        <w:t xml:space="preserve"> </w:t>
      </w:r>
      <w:r w:rsidR="00C621B0">
        <w:rPr>
          <w:rFonts w:ascii="Times New Roman" w:eastAsia="SimSun" w:hAnsi="Times New Roman" w:cs="Mangal"/>
          <w:kern w:val="1"/>
          <w:sz w:val="20"/>
          <w:szCs w:val="24"/>
          <w:lang w:eastAsia="hi-IN" w:bidi="hi-IN"/>
        </w:rPr>
        <w:t xml:space="preserve">zpracovatel účetní závěrky </w:t>
      </w:r>
      <w:r w:rsidRPr="00E3408B">
        <w:rPr>
          <w:rFonts w:ascii="Times New Roman" w:eastAsia="SimSun" w:hAnsi="Times New Roman" w:cs="Mangal"/>
          <w:kern w:val="1"/>
          <w:sz w:val="20"/>
          <w:szCs w:val="24"/>
          <w:lang w:eastAsia="hi-IN" w:bidi="hi-IN"/>
        </w:rPr>
        <w:t>nedodá požadované podklady a informace včas, může být termín zprávy přiměřeně posunut. Zpráva auditora bude vyhotovena ve třech vyhotoveních, z nich dvě vyhotovení obdrží objednatel.</w:t>
      </w: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Dopis vedení společnosti, pokud jeho vyhotovení bude nezbytné, bude předložen se Zprávou auditora.</w:t>
      </w: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IV.</w:t>
      </w:r>
    </w:p>
    <w:p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Cena a způsob placení</w:t>
      </w:r>
    </w:p>
    <w:p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p>
    <w:p w:rsid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Mezi stra</w:t>
      </w:r>
      <w:r w:rsidR="001943FA">
        <w:rPr>
          <w:rFonts w:ascii="Times New Roman" w:eastAsia="SimSun" w:hAnsi="Times New Roman" w:cs="Mangal"/>
          <w:kern w:val="1"/>
          <w:sz w:val="20"/>
          <w:szCs w:val="24"/>
          <w:lang w:eastAsia="hi-IN" w:bidi="hi-IN"/>
        </w:rPr>
        <w:t>nami se sjednává cena ve výši</w:t>
      </w:r>
      <w:r w:rsidR="00FA5E28">
        <w:rPr>
          <w:rFonts w:ascii="Times New Roman" w:eastAsia="SimSun" w:hAnsi="Times New Roman" w:cs="Mangal"/>
          <w:kern w:val="1"/>
          <w:sz w:val="20"/>
          <w:szCs w:val="24"/>
          <w:lang w:eastAsia="hi-IN" w:bidi="hi-IN"/>
        </w:rPr>
        <w:t xml:space="preserve">: </w:t>
      </w:r>
      <w:r w:rsidR="001943FA">
        <w:rPr>
          <w:rFonts w:ascii="Times New Roman" w:eastAsia="SimSun" w:hAnsi="Times New Roman" w:cs="Mangal"/>
          <w:kern w:val="1"/>
          <w:sz w:val="20"/>
          <w:szCs w:val="24"/>
          <w:lang w:eastAsia="hi-IN" w:bidi="hi-IN"/>
        </w:rPr>
        <w:t>95.000,- Kč bez DPH + DPH 19.950,- Kč, cena včetně DPH 114.950</w:t>
      </w:r>
      <w:r w:rsidRPr="00E3408B">
        <w:rPr>
          <w:rFonts w:ascii="Times New Roman" w:eastAsia="SimSun" w:hAnsi="Times New Roman" w:cs="Mangal"/>
          <w:kern w:val="1"/>
          <w:sz w:val="20"/>
          <w:szCs w:val="24"/>
          <w:lang w:eastAsia="hi-IN" w:bidi="hi-IN"/>
        </w:rPr>
        <w:t>,- Kč.</w:t>
      </w: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Součástí ceny je již úhrada všech věcných nákladů ověřovatele.</w:t>
      </w: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Platební podmínky jsou sjednány následovně:</w:t>
      </w:r>
    </w:p>
    <w:p w:rsidR="00E3408B" w:rsidRPr="00E3408B" w:rsidRDefault="00E3408B" w:rsidP="00E3408B">
      <w:pPr>
        <w:widowControl w:val="0"/>
        <w:numPr>
          <w:ilvl w:val="0"/>
          <w:numId w:val="1"/>
        </w:numPr>
        <w:suppressAutoHyphens/>
        <w:spacing w:after="0" w:line="240" w:lineRule="auto"/>
        <w:ind w:right="-284"/>
        <w:contextualSpacing/>
        <w:jc w:val="both"/>
        <w:rPr>
          <w:rFonts w:ascii="Times New Roman" w:eastAsia="SimSun" w:hAnsi="Times New Roman" w:cs="Mangal"/>
          <w:kern w:val="1"/>
          <w:sz w:val="20"/>
          <w:szCs w:val="21"/>
          <w:lang w:eastAsia="hi-IN" w:bidi="hi-IN"/>
        </w:rPr>
      </w:pPr>
      <w:r w:rsidRPr="00E3408B">
        <w:rPr>
          <w:rFonts w:ascii="Times New Roman" w:eastAsia="SimSun" w:hAnsi="Times New Roman" w:cs="Mangal"/>
          <w:kern w:val="1"/>
          <w:sz w:val="20"/>
          <w:szCs w:val="21"/>
          <w:lang w:eastAsia="hi-IN" w:bidi="hi-IN"/>
        </w:rPr>
        <w:t>záloha se nesjednává</w:t>
      </w:r>
    </w:p>
    <w:p w:rsidR="00E3408B" w:rsidRPr="00E3408B" w:rsidRDefault="00222728" w:rsidP="00E3408B">
      <w:pPr>
        <w:widowControl w:val="0"/>
        <w:numPr>
          <w:ilvl w:val="0"/>
          <w:numId w:val="1"/>
        </w:numPr>
        <w:suppressAutoHyphens/>
        <w:spacing w:after="0" w:line="240" w:lineRule="auto"/>
        <w:ind w:right="-284"/>
        <w:contextualSpacing/>
        <w:jc w:val="both"/>
        <w:rPr>
          <w:rFonts w:ascii="Times New Roman" w:eastAsia="SimSun" w:hAnsi="Times New Roman" w:cs="Mangal"/>
          <w:kern w:val="1"/>
          <w:sz w:val="20"/>
          <w:szCs w:val="21"/>
          <w:lang w:eastAsia="hi-IN" w:bidi="hi-IN"/>
        </w:rPr>
      </w:pPr>
      <w:r>
        <w:rPr>
          <w:rFonts w:ascii="Times New Roman" w:eastAsia="SimSun" w:hAnsi="Times New Roman" w:cs="Mangal"/>
          <w:kern w:val="1"/>
          <w:sz w:val="20"/>
          <w:szCs w:val="21"/>
          <w:lang w:eastAsia="hi-IN" w:bidi="hi-IN"/>
        </w:rPr>
        <w:t>konečná</w:t>
      </w:r>
      <w:r w:rsidR="00E3408B" w:rsidRPr="00E3408B">
        <w:rPr>
          <w:rFonts w:ascii="Times New Roman" w:eastAsia="SimSun" w:hAnsi="Times New Roman" w:cs="Mangal"/>
          <w:kern w:val="1"/>
          <w:sz w:val="20"/>
          <w:szCs w:val="21"/>
          <w:lang w:eastAsia="hi-IN" w:bidi="hi-IN"/>
        </w:rPr>
        <w:t xml:space="preserve"> faktura bude vystavena po projednání a předložení Zprávy auditora</w:t>
      </w:r>
    </w:p>
    <w:p w:rsidR="00E3408B" w:rsidRPr="00E3408B" w:rsidRDefault="00E3408B" w:rsidP="00E3408B">
      <w:pPr>
        <w:widowControl w:val="0"/>
        <w:numPr>
          <w:ilvl w:val="0"/>
          <w:numId w:val="1"/>
        </w:numPr>
        <w:suppressAutoHyphens/>
        <w:spacing w:after="0" w:line="240" w:lineRule="auto"/>
        <w:ind w:right="-284"/>
        <w:contextualSpacing/>
        <w:jc w:val="both"/>
        <w:rPr>
          <w:rFonts w:ascii="Times New Roman" w:eastAsia="SimSun" w:hAnsi="Times New Roman" w:cs="Mangal"/>
          <w:kern w:val="1"/>
          <w:sz w:val="20"/>
          <w:szCs w:val="21"/>
          <w:lang w:eastAsia="hi-IN" w:bidi="hi-IN"/>
        </w:rPr>
      </w:pPr>
      <w:r w:rsidRPr="00E3408B">
        <w:rPr>
          <w:rFonts w:ascii="Times New Roman" w:eastAsia="SimSun" w:hAnsi="Times New Roman" w:cs="Mangal"/>
          <w:kern w:val="1"/>
          <w:sz w:val="20"/>
          <w:szCs w:val="21"/>
          <w:lang w:eastAsia="hi-IN" w:bidi="hi-IN"/>
        </w:rPr>
        <w:t>splatnost faktur</w:t>
      </w:r>
      <w:r w:rsidR="00222728">
        <w:rPr>
          <w:rFonts w:ascii="Times New Roman" w:eastAsia="SimSun" w:hAnsi="Times New Roman" w:cs="Mangal"/>
          <w:kern w:val="1"/>
          <w:sz w:val="20"/>
          <w:szCs w:val="21"/>
          <w:lang w:eastAsia="hi-IN" w:bidi="hi-IN"/>
        </w:rPr>
        <w:t>y</w:t>
      </w:r>
      <w:r w:rsidRPr="00E3408B">
        <w:rPr>
          <w:rFonts w:ascii="Times New Roman" w:eastAsia="SimSun" w:hAnsi="Times New Roman" w:cs="Mangal"/>
          <w:kern w:val="1"/>
          <w:sz w:val="20"/>
          <w:szCs w:val="21"/>
          <w:lang w:eastAsia="hi-IN" w:bidi="hi-IN"/>
        </w:rPr>
        <w:t xml:space="preserve"> je 30 dní od vystavení</w:t>
      </w:r>
      <w:r w:rsidR="00DD72B5">
        <w:rPr>
          <w:rFonts w:ascii="Times New Roman" w:eastAsia="SimSun" w:hAnsi="Times New Roman" w:cs="Mangal"/>
          <w:kern w:val="1"/>
          <w:sz w:val="20"/>
          <w:szCs w:val="21"/>
          <w:lang w:eastAsia="hi-IN" w:bidi="hi-IN"/>
        </w:rPr>
        <w:t>.</w:t>
      </w:r>
    </w:p>
    <w:p w:rsidR="00E3408B" w:rsidRDefault="00E3408B" w:rsidP="00E3408B">
      <w:pPr>
        <w:widowControl w:val="0"/>
        <w:suppressAutoHyphens/>
        <w:spacing w:after="0" w:line="240" w:lineRule="auto"/>
        <w:ind w:right="-284"/>
        <w:rPr>
          <w:rFonts w:ascii="Times New Roman" w:eastAsia="SimSun" w:hAnsi="Times New Roman" w:cs="Mangal"/>
          <w:kern w:val="1"/>
          <w:sz w:val="20"/>
          <w:szCs w:val="24"/>
          <w:lang w:eastAsia="hi-IN" w:bidi="hi-IN"/>
        </w:rPr>
      </w:pPr>
    </w:p>
    <w:p w:rsidR="00B2712B" w:rsidRDefault="00B2712B" w:rsidP="00E3408B">
      <w:pPr>
        <w:widowControl w:val="0"/>
        <w:suppressAutoHyphens/>
        <w:spacing w:after="0" w:line="240" w:lineRule="auto"/>
        <w:ind w:right="-284"/>
        <w:rPr>
          <w:rFonts w:ascii="Times New Roman" w:eastAsia="SimSun" w:hAnsi="Times New Roman" w:cs="Mangal"/>
          <w:kern w:val="1"/>
          <w:sz w:val="20"/>
          <w:szCs w:val="24"/>
          <w:lang w:eastAsia="hi-IN" w:bidi="hi-IN"/>
        </w:rPr>
      </w:pPr>
    </w:p>
    <w:p w:rsidR="00DD72B5" w:rsidRDefault="00B2712B" w:rsidP="00B2712B">
      <w:pPr>
        <w:widowControl w:val="0"/>
        <w:suppressAutoHyphens/>
        <w:spacing w:after="0" w:line="240" w:lineRule="auto"/>
        <w:ind w:right="-284"/>
        <w:jc w:val="center"/>
        <w:rPr>
          <w:rFonts w:ascii="Times New Roman" w:eastAsia="SimSun" w:hAnsi="Times New Roman" w:cs="Mangal"/>
          <w:b/>
          <w:kern w:val="1"/>
          <w:sz w:val="20"/>
          <w:szCs w:val="24"/>
          <w:lang w:eastAsia="hi-IN" w:bidi="hi-IN"/>
        </w:rPr>
      </w:pPr>
      <w:r w:rsidRPr="00B2712B">
        <w:rPr>
          <w:rFonts w:ascii="Times New Roman" w:eastAsia="SimSun" w:hAnsi="Times New Roman" w:cs="Mangal"/>
          <w:b/>
          <w:kern w:val="1"/>
          <w:sz w:val="20"/>
          <w:szCs w:val="24"/>
          <w:lang w:eastAsia="hi-IN" w:bidi="hi-IN"/>
        </w:rPr>
        <w:t>V.</w:t>
      </w:r>
    </w:p>
    <w:p w:rsidR="00B2712B" w:rsidRDefault="00B2712B" w:rsidP="00B2712B">
      <w:pPr>
        <w:widowControl w:val="0"/>
        <w:suppressAutoHyphens/>
        <w:spacing w:after="0" w:line="240" w:lineRule="auto"/>
        <w:ind w:right="-284"/>
        <w:jc w:val="center"/>
        <w:rPr>
          <w:rFonts w:ascii="Times New Roman" w:eastAsia="SimSun" w:hAnsi="Times New Roman" w:cs="Mangal"/>
          <w:b/>
          <w:kern w:val="1"/>
          <w:sz w:val="20"/>
          <w:szCs w:val="24"/>
          <w:lang w:eastAsia="hi-IN" w:bidi="hi-IN"/>
        </w:rPr>
      </w:pPr>
      <w:r w:rsidRPr="00B2712B">
        <w:rPr>
          <w:rFonts w:ascii="Times New Roman" w:eastAsia="SimSun" w:hAnsi="Times New Roman" w:cs="Mangal"/>
          <w:b/>
          <w:kern w:val="1"/>
          <w:sz w:val="20"/>
          <w:szCs w:val="24"/>
          <w:lang w:eastAsia="hi-IN" w:bidi="hi-IN"/>
        </w:rPr>
        <w:t>Smluvní sankce</w:t>
      </w:r>
    </w:p>
    <w:p w:rsidR="00B2712B" w:rsidRDefault="00B2712B" w:rsidP="00B2712B">
      <w:pPr>
        <w:widowControl w:val="0"/>
        <w:suppressAutoHyphens/>
        <w:spacing w:after="0" w:line="240" w:lineRule="auto"/>
        <w:ind w:right="-284"/>
        <w:jc w:val="center"/>
        <w:rPr>
          <w:rFonts w:ascii="Times New Roman" w:eastAsia="SimSun" w:hAnsi="Times New Roman" w:cs="Mangal"/>
          <w:b/>
          <w:kern w:val="1"/>
          <w:sz w:val="20"/>
          <w:szCs w:val="24"/>
          <w:lang w:eastAsia="hi-IN" w:bidi="hi-IN"/>
        </w:rPr>
      </w:pPr>
    </w:p>
    <w:p w:rsidR="00B2712B" w:rsidRDefault="00B2712B" w:rsidP="00B2712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V případě, že ověřovatel nedodrží termín předání zprávy z důvodů na straně ověřovatele, náleží </w:t>
      </w:r>
      <w:r w:rsidR="0077331F">
        <w:rPr>
          <w:rFonts w:ascii="Times New Roman" w:eastAsia="SimSun" w:hAnsi="Times New Roman" w:cs="Mangal"/>
          <w:kern w:val="1"/>
          <w:sz w:val="20"/>
          <w:szCs w:val="24"/>
          <w:lang w:eastAsia="hi-IN" w:bidi="hi-IN"/>
        </w:rPr>
        <w:t>objednateli smluvní úrok</w:t>
      </w:r>
      <w:r>
        <w:rPr>
          <w:rFonts w:ascii="Times New Roman" w:eastAsia="SimSun" w:hAnsi="Times New Roman" w:cs="Mangal"/>
          <w:kern w:val="1"/>
          <w:sz w:val="20"/>
          <w:szCs w:val="24"/>
          <w:lang w:eastAsia="hi-IN" w:bidi="hi-IN"/>
        </w:rPr>
        <w:t xml:space="preserve"> z prodlení ve výši 0,1 % </w:t>
      </w:r>
      <w:r w:rsidR="0077331F">
        <w:rPr>
          <w:rFonts w:ascii="Times New Roman" w:eastAsia="SimSun" w:hAnsi="Times New Roman" w:cs="Mangal"/>
          <w:kern w:val="1"/>
          <w:sz w:val="20"/>
          <w:szCs w:val="24"/>
          <w:lang w:eastAsia="hi-IN" w:bidi="hi-IN"/>
        </w:rPr>
        <w:t xml:space="preserve">z hodnoty plnění </w:t>
      </w:r>
      <w:r>
        <w:rPr>
          <w:rFonts w:ascii="Times New Roman" w:eastAsia="SimSun" w:hAnsi="Times New Roman" w:cs="Mangal"/>
          <w:kern w:val="1"/>
          <w:sz w:val="20"/>
          <w:szCs w:val="24"/>
          <w:lang w:eastAsia="hi-IN" w:bidi="hi-IN"/>
        </w:rPr>
        <w:t>za každý den prodlení.</w:t>
      </w:r>
    </w:p>
    <w:p w:rsidR="00B2712B" w:rsidRDefault="00B2712B" w:rsidP="00B2712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B2712B" w:rsidRPr="00B2712B" w:rsidRDefault="00B2712B" w:rsidP="00B2712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V případě, že bude objednatel v prodlení </w:t>
      </w:r>
      <w:r w:rsidR="0077331F">
        <w:rPr>
          <w:rFonts w:ascii="Times New Roman" w:eastAsia="SimSun" w:hAnsi="Times New Roman" w:cs="Mangal"/>
          <w:kern w:val="1"/>
          <w:sz w:val="20"/>
          <w:szCs w:val="24"/>
          <w:lang w:eastAsia="hi-IN" w:bidi="hi-IN"/>
        </w:rPr>
        <w:t>s úhradou faktury za řádné splnění smlouvy, náleží ověřovateli smluvní úrok z prodlení ve výši 0,1 % z fakturované částky za každý den prodlení</w:t>
      </w:r>
      <w:r w:rsidR="00F32E23">
        <w:rPr>
          <w:rFonts w:ascii="Times New Roman" w:eastAsia="SimSun" w:hAnsi="Times New Roman" w:cs="Mangal"/>
          <w:kern w:val="1"/>
          <w:sz w:val="20"/>
          <w:szCs w:val="24"/>
          <w:lang w:eastAsia="hi-IN" w:bidi="hi-IN"/>
        </w:rPr>
        <w:t>.</w:t>
      </w:r>
    </w:p>
    <w:p w:rsidR="00B2712B" w:rsidRDefault="00B2712B" w:rsidP="00E3408B">
      <w:pPr>
        <w:widowControl w:val="0"/>
        <w:suppressAutoHyphens/>
        <w:spacing w:after="0" w:line="240" w:lineRule="auto"/>
        <w:ind w:right="-284"/>
        <w:rPr>
          <w:rFonts w:ascii="Times New Roman" w:eastAsia="SimSun" w:hAnsi="Times New Roman" w:cs="Mangal"/>
          <w:kern w:val="1"/>
          <w:sz w:val="20"/>
          <w:szCs w:val="24"/>
          <w:lang w:eastAsia="hi-IN" w:bidi="hi-IN"/>
        </w:rPr>
      </w:pPr>
    </w:p>
    <w:p w:rsidR="0077331F" w:rsidRPr="00E3408B" w:rsidRDefault="0077331F" w:rsidP="00E3408B">
      <w:pPr>
        <w:widowControl w:val="0"/>
        <w:suppressAutoHyphens/>
        <w:spacing w:after="0" w:line="240" w:lineRule="auto"/>
        <w:ind w:right="-284"/>
        <w:rPr>
          <w:rFonts w:ascii="Times New Roman" w:eastAsia="SimSun" w:hAnsi="Times New Roman" w:cs="Mangal"/>
          <w:kern w:val="1"/>
          <w:sz w:val="20"/>
          <w:szCs w:val="24"/>
          <w:lang w:eastAsia="hi-IN" w:bidi="hi-IN"/>
        </w:rPr>
      </w:pPr>
    </w:p>
    <w:p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V</w:t>
      </w:r>
      <w:r w:rsidR="0077331F">
        <w:rPr>
          <w:rFonts w:ascii="Times New Roman" w:eastAsia="SimSun" w:hAnsi="Times New Roman" w:cs="Mangal"/>
          <w:b/>
          <w:bCs/>
          <w:kern w:val="1"/>
          <w:sz w:val="20"/>
          <w:szCs w:val="24"/>
          <w:lang w:eastAsia="hi-IN" w:bidi="hi-IN"/>
        </w:rPr>
        <w:t>I</w:t>
      </w:r>
      <w:r w:rsidRPr="00E3408B">
        <w:rPr>
          <w:rFonts w:ascii="Times New Roman" w:eastAsia="SimSun" w:hAnsi="Times New Roman" w:cs="Mangal"/>
          <w:b/>
          <w:bCs/>
          <w:kern w:val="1"/>
          <w:sz w:val="20"/>
          <w:szCs w:val="24"/>
          <w:lang w:eastAsia="hi-IN" w:bidi="hi-IN"/>
        </w:rPr>
        <w:t>.</w:t>
      </w:r>
    </w:p>
    <w:p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Závazek mlčenlivosti</w:t>
      </w:r>
    </w:p>
    <w:p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p>
    <w:p w:rsidR="00E3408B" w:rsidRDefault="00E3408B" w:rsidP="00F32E23">
      <w:pPr>
        <w:widowControl w:val="0"/>
        <w:suppressAutoHyphens/>
        <w:spacing w:after="0" w:line="240" w:lineRule="auto"/>
        <w:ind w:right="-284"/>
        <w:jc w:val="both"/>
        <w:rPr>
          <w:rFonts w:ascii="Times New Roman" w:eastAsia="SimSun" w:hAnsi="Times New Roman" w:cs="Mangal"/>
          <w:kern w:val="1"/>
          <w:sz w:val="20"/>
          <w:szCs w:val="20"/>
          <w:lang w:eastAsia="hi-IN" w:bidi="hi-IN"/>
        </w:rPr>
      </w:pPr>
      <w:r w:rsidRPr="00E3408B">
        <w:rPr>
          <w:rFonts w:ascii="Times New Roman" w:eastAsia="SimSun" w:hAnsi="Times New Roman" w:cs="Mangal"/>
          <w:kern w:val="1"/>
          <w:sz w:val="20"/>
          <w:szCs w:val="20"/>
          <w:lang w:eastAsia="hi-IN" w:bidi="hi-IN"/>
        </w:rPr>
        <w:t>Smluvní strany se zavazují zachovat mlčenlivost o všech skutečnostech, týkajících se druhé smluvní strany s výjimkou informací, které jsou obecně známy. Pro informace, které objednatel prohlásil za důvěrné informace, platí závazek mlčenlivosti bez omezení.</w:t>
      </w:r>
    </w:p>
    <w:p w:rsidR="0077331F" w:rsidRPr="00E3408B" w:rsidRDefault="0077331F" w:rsidP="00E3408B">
      <w:pPr>
        <w:widowControl w:val="0"/>
        <w:suppressAutoHyphens/>
        <w:spacing w:after="120" w:line="240" w:lineRule="auto"/>
        <w:ind w:right="-284"/>
        <w:jc w:val="both"/>
        <w:rPr>
          <w:rFonts w:ascii="Times New Roman" w:eastAsia="SimSun" w:hAnsi="Times New Roman" w:cs="Mangal"/>
          <w:kern w:val="1"/>
          <w:sz w:val="20"/>
          <w:szCs w:val="20"/>
          <w:lang w:eastAsia="hi-IN" w:bidi="hi-IN"/>
        </w:rPr>
      </w:pPr>
    </w:p>
    <w:p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VI</w:t>
      </w:r>
      <w:r w:rsidR="0077331F">
        <w:rPr>
          <w:rFonts w:ascii="Times New Roman" w:eastAsia="SimSun" w:hAnsi="Times New Roman" w:cs="Mangal"/>
          <w:b/>
          <w:bCs/>
          <w:kern w:val="1"/>
          <w:sz w:val="20"/>
          <w:szCs w:val="24"/>
          <w:lang w:eastAsia="hi-IN" w:bidi="hi-IN"/>
        </w:rPr>
        <w:t>I</w:t>
      </w:r>
      <w:r w:rsidRPr="00E3408B">
        <w:rPr>
          <w:rFonts w:ascii="Times New Roman" w:eastAsia="SimSun" w:hAnsi="Times New Roman" w:cs="Mangal"/>
          <w:b/>
          <w:bCs/>
          <w:kern w:val="1"/>
          <w:sz w:val="20"/>
          <w:szCs w:val="24"/>
          <w:lang w:eastAsia="hi-IN" w:bidi="hi-IN"/>
        </w:rPr>
        <w:t>.</w:t>
      </w:r>
    </w:p>
    <w:p w:rsidR="00E3408B" w:rsidRPr="00E3408B" w:rsidRDefault="00E3408B" w:rsidP="00F32E23">
      <w:pPr>
        <w:keepNext/>
        <w:widowControl w:val="0"/>
        <w:numPr>
          <w:ilvl w:val="1"/>
          <w:numId w:val="0"/>
        </w:numPr>
        <w:tabs>
          <w:tab w:val="num" w:pos="576"/>
        </w:tabs>
        <w:suppressAutoHyphens/>
        <w:spacing w:after="0" w:line="240" w:lineRule="auto"/>
        <w:ind w:left="578" w:right="-284" w:hanging="578"/>
        <w:jc w:val="center"/>
        <w:outlineLvl w:val="1"/>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Platnost smlouvy</w:t>
      </w:r>
    </w:p>
    <w:p w:rsidR="00E3408B" w:rsidRPr="00E3408B" w:rsidRDefault="00E3408B" w:rsidP="00F32E23">
      <w:pPr>
        <w:widowControl w:val="0"/>
        <w:suppressAutoHyphens/>
        <w:spacing w:after="0" w:line="240" w:lineRule="auto"/>
        <w:ind w:right="-284"/>
        <w:rPr>
          <w:rFonts w:ascii="Times New Roman" w:eastAsia="SimSun" w:hAnsi="Times New Roman" w:cs="Mangal"/>
          <w:kern w:val="1"/>
          <w:sz w:val="20"/>
          <w:szCs w:val="20"/>
          <w:lang w:eastAsia="hi-IN" w:bidi="hi-IN"/>
        </w:rPr>
      </w:pPr>
    </w:p>
    <w:p w:rsidR="00E3408B" w:rsidRPr="00E3408B" w:rsidRDefault="00E3408B" w:rsidP="00E3408B">
      <w:pPr>
        <w:widowControl w:val="0"/>
        <w:suppressAutoHyphens/>
        <w:spacing w:after="120" w:line="240" w:lineRule="auto"/>
        <w:ind w:right="-284"/>
        <w:jc w:val="both"/>
        <w:rPr>
          <w:rFonts w:ascii="Times New Roman" w:eastAsia="SimSun" w:hAnsi="Times New Roman" w:cs="Mangal"/>
          <w:kern w:val="1"/>
          <w:sz w:val="20"/>
          <w:szCs w:val="20"/>
          <w:lang w:eastAsia="hi-IN" w:bidi="hi-IN"/>
        </w:rPr>
      </w:pPr>
      <w:r w:rsidRPr="00E3408B">
        <w:rPr>
          <w:rFonts w:ascii="Times New Roman" w:eastAsia="SimSun" w:hAnsi="Times New Roman" w:cs="Mangal"/>
          <w:kern w:val="1"/>
          <w:sz w:val="20"/>
          <w:szCs w:val="20"/>
          <w:lang w:eastAsia="hi-IN" w:bidi="hi-IN"/>
        </w:rPr>
        <w:t xml:space="preserve">Tato smlouva je uzavřená na dobu určitou s platností do </w:t>
      </w:r>
      <w:r w:rsidR="00FA5E28">
        <w:rPr>
          <w:rFonts w:ascii="Times New Roman" w:eastAsia="SimSun" w:hAnsi="Times New Roman" w:cs="Mangal"/>
          <w:b/>
          <w:kern w:val="1"/>
          <w:sz w:val="20"/>
          <w:szCs w:val="20"/>
          <w:lang w:eastAsia="hi-IN" w:bidi="hi-IN"/>
        </w:rPr>
        <w:t>31.7.2024</w:t>
      </w:r>
      <w:r w:rsidRPr="00E3408B">
        <w:rPr>
          <w:rFonts w:ascii="Times New Roman" w:eastAsia="SimSun" w:hAnsi="Times New Roman" w:cs="Mangal"/>
          <w:kern w:val="1"/>
          <w:sz w:val="20"/>
          <w:szCs w:val="20"/>
          <w:lang w:eastAsia="hi-IN" w:bidi="hi-IN"/>
        </w:rPr>
        <w:t>.</w:t>
      </w:r>
      <w:r w:rsidRPr="00E3408B">
        <w:rPr>
          <w:rFonts w:ascii="Times New Roman" w:eastAsia="SimSun" w:hAnsi="Times New Roman" w:cs="Mangal"/>
          <w:b/>
          <w:bCs/>
          <w:kern w:val="1"/>
          <w:sz w:val="20"/>
          <w:szCs w:val="20"/>
          <w:lang w:eastAsia="hi-IN" w:bidi="hi-IN"/>
        </w:rPr>
        <w:t xml:space="preserve"> </w:t>
      </w:r>
      <w:r w:rsidRPr="00E3408B">
        <w:rPr>
          <w:rFonts w:ascii="Times New Roman" w:eastAsia="SimSun" w:hAnsi="Times New Roman" w:cs="Mangal"/>
          <w:bCs/>
          <w:kern w:val="1"/>
          <w:sz w:val="20"/>
          <w:szCs w:val="20"/>
          <w:lang w:eastAsia="hi-IN" w:bidi="hi-IN"/>
        </w:rPr>
        <w:t>Účetní jednotka může jednostranně ukončit smluvní vztah pouze v případě, že auditor neprovádí audit v souladu s právními předpisy, vnitřními předpisy nebo etickým kodexem. Rozdílnost názorů na účetní řešení nebo auditorské postupy nelze považovat za důvod pro ukončení smluvního vztahu. Auditor může jednostranně ukončit smluvní vztah pouze v případě, že nastaly vážné okolnosti, které brání auditorovi pokračovat ve smluvním vztahu.</w:t>
      </w:r>
      <w:r w:rsidRPr="00E3408B">
        <w:rPr>
          <w:rFonts w:ascii="Times New Roman" w:eastAsia="SimSun" w:hAnsi="Times New Roman" w:cs="Mangal"/>
          <w:kern w:val="1"/>
          <w:sz w:val="20"/>
          <w:szCs w:val="20"/>
          <w:lang w:eastAsia="hi-IN" w:bidi="hi-IN"/>
        </w:rPr>
        <w:t xml:space="preserve"> V tomto případě má ověřovatel nárok na úhradu již vynaložených nákladů. Obě strany mají také nárok na náhradu škody způsobené druhou stranou porušením podmínek této smlouvy nebo obecně závazných předpisů.</w:t>
      </w: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VII</w:t>
      </w:r>
      <w:r w:rsidR="0077331F">
        <w:rPr>
          <w:rFonts w:ascii="Times New Roman" w:eastAsia="SimSun" w:hAnsi="Times New Roman" w:cs="Mangal"/>
          <w:b/>
          <w:bCs/>
          <w:kern w:val="1"/>
          <w:sz w:val="20"/>
          <w:szCs w:val="24"/>
          <w:lang w:eastAsia="hi-IN" w:bidi="hi-IN"/>
        </w:rPr>
        <w:t>I</w:t>
      </w:r>
      <w:r w:rsidRPr="00E3408B">
        <w:rPr>
          <w:rFonts w:ascii="Times New Roman" w:eastAsia="SimSun" w:hAnsi="Times New Roman" w:cs="Mangal"/>
          <w:b/>
          <w:bCs/>
          <w:kern w:val="1"/>
          <w:sz w:val="20"/>
          <w:szCs w:val="24"/>
          <w:lang w:eastAsia="hi-IN" w:bidi="hi-IN"/>
        </w:rPr>
        <w:t>.</w:t>
      </w:r>
    </w:p>
    <w:p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Všeobecná ustanovení</w:t>
      </w:r>
    </w:p>
    <w:p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p>
    <w:p w:rsidR="00E3408B" w:rsidRPr="00E3408B" w:rsidRDefault="00E3408B" w:rsidP="00E3408B">
      <w:pPr>
        <w:widowControl w:val="0"/>
        <w:suppressAutoHyphens/>
        <w:spacing w:after="120" w:line="240" w:lineRule="auto"/>
        <w:ind w:right="-284"/>
        <w:rPr>
          <w:rFonts w:ascii="Times New Roman" w:eastAsia="SimSun" w:hAnsi="Times New Roman" w:cs="Mangal"/>
          <w:kern w:val="1"/>
          <w:sz w:val="20"/>
          <w:szCs w:val="20"/>
          <w:lang w:eastAsia="hi-IN" w:bidi="hi-IN"/>
        </w:rPr>
      </w:pPr>
      <w:r w:rsidRPr="00E3408B">
        <w:rPr>
          <w:rFonts w:ascii="Times New Roman" w:eastAsia="SimSun" w:hAnsi="Times New Roman" w:cs="Mangal"/>
          <w:kern w:val="1"/>
          <w:sz w:val="20"/>
          <w:szCs w:val="20"/>
          <w:lang w:eastAsia="hi-IN" w:bidi="hi-IN"/>
        </w:rPr>
        <w:t>Smlouva je vyhotovena ve dvou vyhotoveních, z nichž jedno po podpisu obdrží objednatel a druhé ověřovatel.</w:t>
      </w: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Každá změna smlouvy musí být provedena formou dodatku k této smlouvě, který bude vypracován ve stejném počtu vyhotovení jako vlastní smlouva.</w:t>
      </w: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E3408B" w:rsidRPr="00E3408B" w:rsidRDefault="0097226C"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Pra</w:t>
      </w:r>
      <w:r w:rsidR="0077331F">
        <w:rPr>
          <w:rFonts w:ascii="Times New Roman" w:eastAsia="SimSun" w:hAnsi="Times New Roman" w:cs="Mangal"/>
          <w:kern w:val="1"/>
          <w:sz w:val="20"/>
          <w:szCs w:val="24"/>
          <w:lang w:eastAsia="hi-IN" w:bidi="hi-IN"/>
        </w:rPr>
        <w:t>ha, dne 17.1.2023</w:t>
      </w:r>
      <w:r w:rsidR="00F32E23">
        <w:rPr>
          <w:rFonts w:ascii="Times New Roman" w:eastAsia="SimSun" w:hAnsi="Times New Roman" w:cs="Mangal"/>
          <w:kern w:val="1"/>
          <w:sz w:val="20"/>
          <w:szCs w:val="24"/>
          <w:lang w:eastAsia="hi-IN" w:bidi="hi-IN"/>
        </w:rPr>
        <w:tab/>
      </w:r>
      <w:r w:rsidR="00F32E23">
        <w:rPr>
          <w:rFonts w:ascii="Times New Roman" w:eastAsia="SimSun" w:hAnsi="Times New Roman" w:cs="Mangal"/>
          <w:kern w:val="1"/>
          <w:sz w:val="20"/>
          <w:szCs w:val="24"/>
          <w:lang w:eastAsia="hi-IN" w:bidi="hi-IN"/>
        </w:rPr>
        <w:tab/>
      </w:r>
      <w:r w:rsidR="00F32E23">
        <w:rPr>
          <w:rFonts w:ascii="Times New Roman" w:eastAsia="SimSun" w:hAnsi="Times New Roman" w:cs="Mangal"/>
          <w:kern w:val="1"/>
          <w:sz w:val="20"/>
          <w:szCs w:val="24"/>
          <w:lang w:eastAsia="hi-IN" w:bidi="hi-IN"/>
        </w:rPr>
        <w:tab/>
      </w:r>
      <w:r w:rsidR="00F32E23">
        <w:rPr>
          <w:rFonts w:ascii="Times New Roman" w:eastAsia="SimSun" w:hAnsi="Times New Roman" w:cs="Mangal"/>
          <w:kern w:val="1"/>
          <w:sz w:val="20"/>
          <w:szCs w:val="24"/>
          <w:lang w:eastAsia="hi-IN" w:bidi="hi-IN"/>
        </w:rPr>
        <w:tab/>
      </w:r>
      <w:r w:rsidR="00F32E23">
        <w:rPr>
          <w:rFonts w:ascii="Times New Roman" w:eastAsia="SimSun" w:hAnsi="Times New Roman" w:cs="Mangal"/>
          <w:kern w:val="1"/>
          <w:sz w:val="20"/>
          <w:szCs w:val="24"/>
          <w:lang w:eastAsia="hi-IN" w:bidi="hi-IN"/>
        </w:rPr>
        <w:tab/>
      </w:r>
      <w:r w:rsidR="00E42A25">
        <w:rPr>
          <w:rFonts w:ascii="Times New Roman" w:eastAsia="SimSun" w:hAnsi="Times New Roman" w:cs="Mangal"/>
          <w:kern w:val="1"/>
          <w:sz w:val="20"/>
          <w:szCs w:val="24"/>
          <w:lang w:eastAsia="hi-IN" w:bidi="hi-IN"/>
        </w:rPr>
        <w:t xml:space="preserve">Praha, </w:t>
      </w:r>
      <w:r w:rsidR="00E3408B" w:rsidRPr="00E3408B">
        <w:rPr>
          <w:rFonts w:ascii="Times New Roman" w:eastAsia="SimSun" w:hAnsi="Times New Roman" w:cs="Mangal"/>
          <w:kern w:val="1"/>
          <w:sz w:val="20"/>
          <w:szCs w:val="24"/>
          <w:lang w:eastAsia="hi-IN" w:bidi="hi-IN"/>
        </w:rPr>
        <w:t xml:space="preserve">dne </w:t>
      </w:r>
      <w:r w:rsidR="00E42A25">
        <w:rPr>
          <w:rFonts w:ascii="Times New Roman" w:eastAsia="SimSun" w:hAnsi="Times New Roman" w:cs="Mangal"/>
          <w:kern w:val="1"/>
          <w:sz w:val="20"/>
          <w:szCs w:val="24"/>
          <w:lang w:eastAsia="hi-IN" w:bidi="hi-IN"/>
        </w:rPr>
        <w:t>24. 1. 2023</w:t>
      </w:r>
    </w:p>
    <w:p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F32E23" w:rsidRPr="00E3408B" w:rsidRDefault="00F32E23"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E3408B" w:rsidRPr="00E3408B" w:rsidRDefault="00E3408B" w:rsidP="00F32E23">
      <w:pPr>
        <w:widowControl w:val="0"/>
        <w:suppressAutoHyphens/>
        <w:spacing w:after="0" w:line="240" w:lineRule="auto"/>
        <w:ind w:left="284"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w:t>
      </w:r>
      <w:r w:rsidRPr="00E3408B">
        <w:rPr>
          <w:rFonts w:ascii="Times New Roman" w:eastAsia="SimSun" w:hAnsi="Times New Roman" w:cs="Mangal"/>
          <w:kern w:val="1"/>
          <w:sz w:val="20"/>
          <w:szCs w:val="24"/>
          <w:lang w:eastAsia="hi-IN" w:bidi="hi-IN"/>
        </w:rPr>
        <w:tab/>
      </w:r>
      <w:r w:rsidRPr="00E3408B">
        <w:rPr>
          <w:rFonts w:ascii="Times New Roman" w:eastAsia="SimSun" w:hAnsi="Times New Roman" w:cs="Mangal"/>
          <w:kern w:val="1"/>
          <w:sz w:val="20"/>
          <w:szCs w:val="24"/>
          <w:lang w:eastAsia="hi-IN" w:bidi="hi-IN"/>
        </w:rPr>
        <w:tab/>
      </w:r>
      <w:r w:rsidRPr="00E3408B">
        <w:rPr>
          <w:rFonts w:ascii="Times New Roman" w:eastAsia="SimSun" w:hAnsi="Times New Roman" w:cs="Mangal"/>
          <w:kern w:val="1"/>
          <w:sz w:val="20"/>
          <w:szCs w:val="24"/>
          <w:lang w:eastAsia="hi-IN" w:bidi="hi-IN"/>
        </w:rPr>
        <w:tab/>
        <w:t>…………………………………………..</w:t>
      </w:r>
    </w:p>
    <w:p w:rsidR="0096067D" w:rsidRDefault="00E3408B" w:rsidP="00F32E23">
      <w:pPr>
        <w:widowControl w:val="0"/>
        <w:suppressAutoHyphens/>
        <w:spacing w:after="0" w:line="240" w:lineRule="auto"/>
        <w:ind w:left="851"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ověřovatel</w:t>
      </w:r>
      <w:r w:rsidRPr="00E3408B">
        <w:rPr>
          <w:rFonts w:ascii="Times New Roman" w:eastAsia="SimSun" w:hAnsi="Times New Roman" w:cs="Mangal"/>
          <w:kern w:val="1"/>
          <w:sz w:val="20"/>
          <w:szCs w:val="24"/>
          <w:lang w:eastAsia="hi-IN" w:bidi="hi-IN"/>
        </w:rPr>
        <w:tab/>
      </w:r>
      <w:r w:rsidRPr="00E3408B">
        <w:rPr>
          <w:rFonts w:ascii="Times New Roman" w:eastAsia="SimSun" w:hAnsi="Times New Roman" w:cs="Mangal"/>
          <w:kern w:val="1"/>
          <w:sz w:val="20"/>
          <w:szCs w:val="24"/>
          <w:lang w:eastAsia="hi-IN" w:bidi="hi-IN"/>
        </w:rPr>
        <w:tab/>
      </w:r>
      <w:r w:rsidRPr="00E3408B">
        <w:rPr>
          <w:rFonts w:ascii="Times New Roman" w:eastAsia="SimSun" w:hAnsi="Times New Roman" w:cs="Mangal"/>
          <w:kern w:val="1"/>
          <w:sz w:val="20"/>
          <w:szCs w:val="24"/>
          <w:lang w:eastAsia="hi-IN" w:bidi="hi-IN"/>
        </w:rPr>
        <w:tab/>
      </w:r>
      <w:r w:rsidRPr="00E3408B">
        <w:rPr>
          <w:rFonts w:ascii="Times New Roman" w:eastAsia="SimSun" w:hAnsi="Times New Roman" w:cs="Mangal"/>
          <w:kern w:val="1"/>
          <w:sz w:val="20"/>
          <w:szCs w:val="24"/>
          <w:lang w:eastAsia="hi-IN" w:bidi="hi-IN"/>
        </w:rPr>
        <w:tab/>
      </w:r>
      <w:r w:rsidRPr="00E3408B">
        <w:rPr>
          <w:rFonts w:ascii="Times New Roman" w:eastAsia="SimSun" w:hAnsi="Times New Roman" w:cs="Mangal"/>
          <w:kern w:val="1"/>
          <w:sz w:val="20"/>
          <w:szCs w:val="24"/>
          <w:lang w:eastAsia="hi-IN" w:bidi="hi-IN"/>
        </w:rPr>
        <w:tab/>
      </w:r>
      <w:r w:rsidRPr="00E3408B">
        <w:rPr>
          <w:rFonts w:ascii="Times New Roman" w:eastAsia="SimSun" w:hAnsi="Times New Roman" w:cs="Mangal"/>
          <w:kern w:val="1"/>
          <w:sz w:val="20"/>
          <w:szCs w:val="24"/>
          <w:lang w:eastAsia="hi-IN" w:bidi="hi-IN"/>
        </w:rPr>
        <w:tab/>
        <w:t>objednatel</w:t>
      </w:r>
    </w:p>
    <w:p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77331F" w:rsidRDefault="0077331F"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5D4518" w:rsidRPr="00F32E23" w:rsidRDefault="005D4518" w:rsidP="00DE37A6">
      <w:pPr>
        <w:widowControl w:val="0"/>
        <w:suppressAutoHyphens/>
        <w:spacing w:after="0" w:line="240" w:lineRule="auto"/>
        <w:ind w:right="-284"/>
        <w:jc w:val="both"/>
        <w:rPr>
          <w:rFonts w:ascii="Times New Roman" w:eastAsia="SimSun" w:hAnsi="Times New Roman" w:cs="Mangal"/>
          <w:b/>
          <w:kern w:val="1"/>
          <w:sz w:val="20"/>
          <w:szCs w:val="24"/>
          <w:lang w:eastAsia="hi-IN" w:bidi="hi-IN"/>
        </w:rPr>
      </w:pPr>
      <w:r w:rsidRPr="00F32E23">
        <w:rPr>
          <w:rFonts w:ascii="Times New Roman" w:eastAsia="SimSun" w:hAnsi="Times New Roman" w:cs="Mangal"/>
          <w:b/>
          <w:kern w:val="1"/>
          <w:sz w:val="20"/>
          <w:szCs w:val="24"/>
          <w:lang w:eastAsia="hi-IN" w:bidi="hi-IN"/>
        </w:rPr>
        <w:t>Příloha:</w:t>
      </w:r>
    </w:p>
    <w:p w:rsidR="00C621B0" w:rsidRPr="00F32E23" w:rsidRDefault="00C621B0" w:rsidP="00F32E23">
      <w:pPr>
        <w:widowControl w:val="0"/>
        <w:suppressAutoHyphens/>
        <w:spacing w:after="120" w:line="240" w:lineRule="auto"/>
        <w:ind w:left="284" w:right="-284"/>
        <w:jc w:val="both"/>
        <w:rPr>
          <w:rFonts w:ascii="Times New Roman" w:eastAsia="SimSun" w:hAnsi="Times New Roman" w:cs="Mangal"/>
          <w:kern w:val="1"/>
          <w:sz w:val="20"/>
          <w:szCs w:val="24"/>
          <w:lang w:eastAsia="hi-IN" w:bidi="hi-IN"/>
        </w:rPr>
      </w:pPr>
      <w:r w:rsidRPr="00F32E23">
        <w:rPr>
          <w:rFonts w:ascii="Times New Roman" w:eastAsia="SimSun" w:hAnsi="Times New Roman" w:cs="Mangal"/>
          <w:kern w:val="1"/>
          <w:sz w:val="20"/>
          <w:szCs w:val="24"/>
          <w:lang w:eastAsia="hi-IN" w:bidi="hi-IN"/>
        </w:rPr>
        <w:t>Požadované podklady pro prov</w:t>
      </w:r>
      <w:r w:rsidR="00222728" w:rsidRPr="00F32E23">
        <w:rPr>
          <w:rFonts w:ascii="Times New Roman" w:eastAsia="SimSun" w:hAnsi="Times New Roman" w:cs="Mangal"/>
          <w:kern w:val="1"/>
          <w:sz w:val="20"/>
          <w:szCs w:val="24"/>
          <w:lang w:eastAsia="hi-IN" w:bidi="hi-IN"/>
        </w:rPr>
        <w:t>ěření účetní závěrky za rok 2022</w:t>
      </w:r>
    </w:p>
    <w:p w:rsidR="00C621B0" w:rsidRDefault="00C621B0"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Rozvaha</w:t>
      </w:r>
    </w:p>
    <w:p w:rsidR="00C147F2" w:rsidRDefault="00C147F2"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Výkaz zisku a ztráty</w:t>
      </w:r>
    </w:p>
    <w:p w:rsidR="00C147F2" w:rsidRDefault="00C147F2"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Přehled o peněžních tocích</w:t>
      </w:r>
    </w:p>
    <w:p w:rsidR="00C147F2" w:rsidRDefault="00C147F2"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Přehled o změnách vlastního kapitálu</w:t>
      </w:r>
    </w:p>
    <w:p w:rsidR="00C147F2" w:rsidRDefault="00C147F2"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Příloha k účetní závěrce – základní </w:t>
      </w:r>
    </w:p>
    <w:p w:rsidR="00C147F2" w:rsidRDefault="00C147F2"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Protokoly o kontrolách externích i interních, </w:t>
      </w:r>
      <w:r w:rsidR="00222728">
        <w:rPr>
          <w:rFonts w:ascii="Times New Roman" w:eastAsia="SimSun" w:hAnsi="Times New Roman" w:cs="Mangal"/>
          <w:kern w:val="1"/>
          <w:sz w:val="20"/>
          <w:szCs w:val="24"/>
          <w:lang w:eastAsia="hi-IN" w:bidi="hi-IN"/>
        </w:rPr>
        <w:t>které se uskutečnily v roce 2022</w:t>
      </w:r>
    </w:p>
    <w:p w:rsidR="00C147F2" w:rsidRDefault="00C147F2"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Inventarizace účtů</w:t>
      </w:r>
    </w:p>
    <w:p w:rsidR="00C147F2" w:rsidRDefault="00C147F2"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Sborník (předvaha)</w:t>
      </w:r>
    </w:p>
    <w:p w:rsidR="00C147F2" w:rsidRDefault="00C147F2"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Hlavní kniha</w:t>
      </w:r>
    </w:p>
    <w:p w:rsidR="00C147F2" w:rsidRDefault="00C147F2"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Kniha přijatých faktur</w:t>
      </w:r>
    </w:p>
    <w:p w:rsidR="00C147F2" w:rsidRDefault="00C147F2"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Kniha vydaných faktur</w:t>
      </w:r>
    </w:p>
    <w:p w:rsidR="00C147F2" w:rsidRDefault="002F74B9"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Odpisový plán</w:t>
      </w:r>
    </w:p>
    <w:p w:rsidR="002F74B9" w:rsidRDefault="002F74B9"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Vnitřní směrnice pro vedení účetnictví</w:t>
      </w:r>
    </w:p>
    <w:p w:rsidR="002F74B9" w:rsidRDefault="002F74B9"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Státní závěrečný účet kapitoly MPO</w:t>
      </w:r>
    </w:p>
    <w:p w:rsidR="002F74B9" w:rsidRDefault="002F74B9"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Plnění závazných ukazatelů státního rozpočtu</w:t>
      </w:r>
    </w:p>
    <w:p w:rsidR="002F74B9" w:rsidRDefault="002F74B9"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Inventární kart</w:t>
      </w:r>
      <w:r w:rsidR="00222728">
        <w:rPr>
          <w:rFonts w:ascii="Times New Roman" w:eastAsia="SimSun" w:hAnsi="Times New Roman" w:cs="Mangal"/>
          <w:kern w:val="1"/>
          <w:sz w:val="20"/>
          <w:szCs w:val="24"/>
          <w:lang w:eastAsia="hi-IN" w:bidi="hi-IN"/>
        </w:rPr>
        <w:t>y majetku pořízeného v roce 2022</w:t>
      </w:r>
      <w:r>
        <w:rPr>
          <w:rFonts w:ascii="Times New Roman" w:eastAsia="SimSun" w:hAnsi="Times New Roman" w:cs="Mangal"/>
          <w:kern w:val="1"/>
          <w:sz w:val="20"/>
          <w:szCs w:val="24"/>
          <w:lang w:eastAsia="hi-IN" w:bidi="hi-IN"/>
        </w:rPr>
        <w:t xml:space="preserve"> pro ověření odpisů</w:t>
      </w:r>
    </w:p>
    <w:p w:rsidR="002F74B9" w:rsidRDefault="002F74B9"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Zařazovací, vyřazovací protokoly majetku</w:t>
      </w:r>
    </w:p>
    <w:p w:rsidR="002F74B9" w:rsidRDefault="002F74B9"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Informace o následných událostech (po rozvahovém dnu)</w:t>
      </w:r>
    </w:p>
    <w:p w:rsidR="00881FD6" w:rsidRDefault="00881FD6"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Evidence právních sporů (aktivních i pasivních)</w:t>
      </w:r>
    </w:p>
    <w:p w:rsidR="001943FA" w:rsidRDefault="001943FA"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Odsouhlasení zůstatků pohledávek / závazků s organizacemi v gesci MPO ČR</w:t>
      </w:r>
    </w:p>
    <w:p w:rsidR="001943FA" w:rsidRDefault="001943FA"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Prvotní podklady pro prověření přijatých, vydaných transferů</w:t>
      </w:r>
    </w:p>
    <w:p w:rsidR="001943FA" w:rsidRDefault="001943FA"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Prvotní podklady pro prověření přijatých dividend (podílů na zisku)</w:t>
      </w:r>
    </w:p>
    <w:p w:rsidR="00881FD6" w:rsidRDefault="00881FD6" w:rsidP="005D4518">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rsidR="00546A77" w:rsidRDefault="005D4518" w:rsidP="005D4518">
      <w:pPr>
        <w:widowControl w:val="0"/>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V případě potřeby si auditor vyžádá další podklady nebo informace.</w:t>
      </w:r>
      <w:bookmarkStart w:id="0" w:name="_GoBack"/>
      <w:bookmarkEnd w:id="0"/>
    </w:p>
    <w:sectPr w:rsidR="00546A7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6B7" w:rsidRDefault="009506B7">
      <w:pPr>
        <w:spacing w:after="0" w:line="240" w:lineRule="auto"/>
      </w:pPr>
      <w:r>
        <w:separator/>
      </w:r>
    </w:p>
  </w:endnote>
  <w:endnote w:type="continuationSeparator" w:id="0">
    <w:p w:rsidR="009506B7" w:rsidRDefault="00950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89B" w:rsidRPr="00143944" w:rsidRDefault="00DE37A6" w:rsidP="001A789B">
    <w:pPr>
      <w:pStyle w:val="Zpat"/>
      <w:rPr>
        <w:sz w:val="18"/>
        <w:szCs w:val="18"/>
      </w:rPr>
    </w:pPr>
    <w:r w:rsidRPr="00143944">
      <w:rPr>
        <w:color w:val="C45911" w:themeColor="accent2" w:themeShade="BF"/>
        <w:sz w:val="18"/>
        <w:szCs w:val="18"/>
      </w:rPr>
      <w:t xml:space="preserve">Ing. Jaroslav Brtáň, statutární auditor </w:t>
    </w:r>
    <w:r>
      <w:rPr>
        <w:color w:val="C45911" w:themeColor="accent2" w:themeShade="BF"/>
        <w:sz w:val="18"/>
        <w:szCs w:val="18"/>
      </w:rPr>
      <w:t xml:space="preserve">                                                                                                                     </w:t>
    </w:r>
    <w:r w:rsidRPr="001A789B">
      <w:rPr>
        <w:color w:val="C45911" w:themeColor="accent2" w:themeShade="BF"/>
        <w:sz w:val="18"/>
        <w:szCs w:val="18"/>
      </w:rPr>
      <w:fldChar w:fldCharType="begin"/>
    </w:r>
    <w:r w:rsidRPr="001A789B">
      <w:rPr>
        <w:color w:val="C45911" w:themeColor="accent2" w:themeShade="BF"/>
        <w:sz w:val="18"/>
        <w:szCs w:val="18"/>
      </w:rPr>
      <w:instrText>PAGE   \* MERGEFORMAT</w:instrText>
    </w:r>
    <w:r w:rsidRPr="001A789B">
      <w:rPr>
        <w:color w:val="C45911" w:themeColor="accent2" w:themeShade="BF"/>
        <w:sz w:val="18"/>
        <w:szCs w:val="18"/>
      </w:rPr>
      <w:fldChar w:fldCharType="separate"/>
    </w:r>
    <w:r w:rsidR="003569F0">
      <w:rPr>
        <w:noProof/>
        <w:color w:val="C45911" w:themeColor="accent2" w:themeShade="BF"/>
        <w:sz w:val="18"/>
        <w:szCs w:val="18"/>
      </w:rPr>
      <w:t>1</w:t>
    </w:r>
    <w:r w:rsidRPr="001A789B">
      <w:rPr>
        <w:color w:val="C45911" w:themeColor="accent2" w:themeShade="BF"/>
        <w:sz w:val="18"/>
        <w:szCs w:val="18"/>
      </w:rPr>
      <w:fldChar w:fldCharType="end"/>
    </w:r>
  </w:p>
  <w:p w:rsidR="001A789B" w:rsidRDefault="00546A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6B7" w:rsidRDefault="009506B7">
      <w:pPr>
        <w:spacing w:after="0" w:line="240" w:lineRule="auto"/>
      </w:pPr>
      <w:r>
        <w:separator/>
      </w:r>
    </w:p>
  </w:footnote>
  <w:footnote w:type="continuationSeparator" w:id="0">
    <w:p w:rsidR="009506B7" w:rsidRDefault="00950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89B" w:rsidRPr="00143944" w:rsidRDefault="00DE37A6" w:rsidP="001A789B">
    <w:pPr>
      <w:pStyle w:val="Zhlav"/>
      <w:rPr>
        <w:color w:val="C45911" w:themeColor="accent2" w:themeShade="BF"/>
        <w:sz w:val="18"/>
        <w:szCs w:val="18"/>
      </w:rPr>
    </w:pPr>
    <w:r w:rsidRPr="00143944">
      <w:rPr>
        <w:color w:val="C45911" w:themeColor="accent2" w:themeShade="BF"/>
        <w:sz w:val="18"/>
        <w:szCs w:val="18"/>
      </w:rPr>
      <w:t xml:space="preserve">Smlouva o kontrolní činnosti </w:t>
    </w:r>
  </w:p>
  <w:p w:rsidR="001A789B" w:rsidRDefault="00546A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382D4614"/>
    <w:multiLevelType w:val="hybridMultilevel"/>
    <w:tmpl w:val="0E9E14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16E1118"/>
    <w:multiLevelType w:val="hybridMultilevel"/>
    <w:tmpl w:val="CE60D37E"/>
    <w:lvl w:ilvl="0" w:tplc="00000002">
      <w:start w:val="1"/>
      <w:numFmt w:val="bullet"/>
      <w:lvlText w:val="-"/>
      <w:lvlJc w:val="left"/>
      <w:pPr>
        <w:ind w:left="1146" w:hanging="360"/>
      </w:pPr>
      <w:rPr>
        <w:rFonts w:ascii="Times New Roman" w:hAnsi="Times New Roman" w:cs="Times New Roman"/>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8B"/>
    <w:rsid w:val="001943FA"/>
    <w:rsid w:val="001A7CFC"/>
    <w:rsid w:val="00222728"/>
    <w:rsid w:val="002F74B9"/>
    <w:rsid w:val="003569F0"/>
    <w:rsid w:val="003F378D"/>
    <w:rsid w:val="00486AA4"/>
    <w:rsid w:val="00546A77"/>
    <w:rsid w:val="005D4518"/>
    <w:rsid w:val="005F1A71"/>
    <w:rsid w:val="0067342F"/>
    <w:rsid w:val="0077331F"/>
    <w:rsid w:val="007F3E7F"/>
    <w:rsid w:val="00870B1B"/>
    <w:rsid w:val="00881FD6"/>
    <w:rsid w:val="009506B7"/>
    <w:rsid w:val="0096067D"/>
    <w:rsid w:val="0097226C"/>
    <w:rsid w:val="00977EA8"/>
    <w:rsid w:val="00AA5E8F"/>
    <w:rsid w:val="00B10FD4"/>
    <w:rsid w:val="00B2712B"/>
    <w:rsid w:val="00B35B71"/>
    <w:rsid w:val="00BC479F"/>
    <w:rsid w:val="00BE274F"/>
    <w:rsid w:val="00C101B0"/>
    <w:rsid w:val="00C147F2"/>
    <w:rsid w:val="00C621B0"/>
    <w:rsid w:val="00D22B32"/>
    <w:rsid w:val="00DC46CD"/>
    <w:rsid w:val="00DD72B5"/>
    <w:rsid w:val="00DE37A6"/>
    <w:rsid w:val="00E069C6"/>
    <w:rsid w:val="00E3408B"/>
    <w:rsid w:val="00E42A25"/>
    <w:rsid w:val="00F32E23"/>
    <w:rsid w:val="00F64524"/>
    <w:rsid w:val="00F715E8"/>
    <w:rsid w:val="00FA5E28"/>
    <w:rsid w:val="00FA6DD6"/>
    <w:rsid w:val="00FD0070"/>
    <w:rsid w:val="00FF3D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14AE"/>
  <w15:docId w15:val="{FBB1806B-490C-4886-9577-E64ADE5F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3408B"/>
    <w:pPr>
      <w:widowControl w:val="0"/>
      <w:tabs>
        <w:tab w:val="center" w:pos="4536"/>
        <w:tab w:val="right" w:pos="9072"/>
      </w:tabs>
      <w:suppressAutoHyphens/>
      <w:spacing w:after="0" w:line="240" w:lineRule="auto"/>
    </w:pPr>
    <w:rPr>
      <w:rFonts w:ascii="Times New Roman" w:eastAsia="SimSun" w:hAnsi="Times New Roman" w:cs="Mangal"/>
      <w:kern w:val="1"/>
      <w:sz w:val="24"/>
      <w:szCs w:val="21"/>
      <w:lang w:eastAsia="hi-IN" w:bidi="hi-IN"/>
    </w:rPr>
  </w:style>
  <w:style w:type="character" w:customStyle="1" w:styleId="ZhlavChar">
    <w:name w:val="Záhlaví Char"/>
    <w:basedOn w:val="Standardnpsmoodstavce"/>
    <w:link w:val="Zhlav"/>
    <w:uiPriority w:val="99"/>
    <w:rsid w:val="00E3408B"/>
    <w:rPr>
      <w:rFonts w:ascii="Times New Roman" w:eastAsia="SimSun" w:hAnsi="Times New Roman" w:cs="Mangal"/>
      <w:kern w:val="1"/>
      <w:sz w:val="24"/>
      <w:szCs w:val="21"/>
      <w:lang w:eastAsia="hi-IN" w:bidi="hi-IN"/>
    </w:rPr>
  </w:style>
  <w:style w:type="paragraph" w:styleId="Zpat">
    <w:name w:val="footer"/>
    <w:basedOn w:val="Normln"/>
    <w:link w:val="ZpatChar"/>
    <w:uiPriority w:val="99"/>
    <w:unhideWhenUsed/>
    <w:rsid w:val="00E3408B"/>
    <w:pPr>
      <w:widowControl w:val="0"/>
      <w:tabs>
        <w:tab w:val="center" w:pos="4536"/>
        <w:tab w:val="right" w:pos="9072"/>
      </w:tabs>
      <w:suppressAutoHyphens/>
      <w:spacing w:after="0" w:line="240" w:lineRule="auto"/>
    </w:pPr>
    <w:rPr>
      <w:rFonts w:ascii="Times New Roman" w:eastAsia="SimSun" w:hAnsi="Times New Roman" w:cs="Mangal"/>
      <w:kern w:val="1"/>
      <w:sz w:val="24"/>
      <w:szCs w:val="21"/>
      <w:lang w:eastAsia="hi-IN" w:bidi="hi-IN"/>
    </w:rPr>
  </w:style>
  <w:style w:type="character" w:customStyle="1" w:styleId="ZpatChar">
    <w:name w:val="Zápatí Char"/>
    <w:basedOn w:val="Standardnpsmoodstavce"/>
    <w:link w:val="Zpat"/>
    <w:uiPriority w:val="99"/>
    <w:rsid w:val="00E3408B"/>
    <w:rPr>
      <w:rFonts w:ascii="Times New Roman" w:eastAsia="SimSun" w:hAnsi="Times New Roman" w:cs="Mangal"/>
      <w:kern w:val="1"/>
      <w:sz w:val="24"/>
      <w:szCs w:val="21"/>
      <w:lang w:eastAsia="hi-IN" w:bidi="hi-IN"/>
    </w:rPr>
  </w:style>
  <w:style w:type="character" w:styleId="Hypertextovodkaz">
    <w:name w:val="Hyperlink"/>
    <w:basedOn w:val="Standardnpsmoodstavce"/>
    <w:uiPriority w:val="99"/>
    <w:unhideWhenUsed/>
    <w:rsid w:val="00E3408B"/>
    <w:rPr>
      <w:color w:val="0563C1" w:themeColor="hyperlink"/>
      <w:u w:val="single"/>
    </w:rPr>
  </w:style>
  <w:style w:type="paragraph" w:styleId="Textbubliny">
    <w:name w:val="Balloon Text"/>
    <w:basedOn w:val="Normln"/>
    <w:link w:val="TextbublinyChar"/>
    <w:uiPriority w:val="99"/>
    <w:semiHidden/>
    <w:unhideWhenUsed/>
    <w:rsid w:val="00DE37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37A6"/>
    <w:rPr>
      <w:rFonts w:ascii="Segoe UI" w:hAnsi="Segoe UI" w:cs="Segoe UI"/>
      <w:sz w:val="18"/>
      <w:szCs w:val="18"/>
    </w:rPr>
  </w:style>
  <w:style w:type="paragraph" w:styleId="Odstavecseseznamem">
    <w:name w:val="List Paragraph"/>
    <w:basedOn w:val="Normln"/>
    <w:uiPriority w:val="34"/>
    <w:qFormat/>
    <w:rsid w:val="00BE2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285BCC1A.dotm</Template>
  <TotalTime>3</TotalTime>
  <Pages>4</Pages>
  <Words>1631</Words>
  <Characters>9629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Brtáň</dc:creator>
  <cp:keywords/>
  <dc:description/>
  <cp:lastModifiedBy>Víznerová Soňa</cp:lastModifiedBy>
  <cp:revision>3</cp:revision>
  <cp:lastPrinted>2023-01-25T13:43:00Z</cp:lastPrinted>
  <dcterms:created xsi:type="dcterms:W3CDTF">2023-02-09T10:01:00Z</dcterms:created>
  <dcterms:modified xsi:type="dcterms:W3CDTF">2023-02-09T10:03:00Z</dcterms:modified>
</cp:coreProperties>
</file>