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D013" w14:textId="6D1E94C7" w:rsidR="00A54991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F4043E">
        <w:rPr>
          <w:rFonts w:ascii="Tahoma" w:hAnsi="Tahoma" w:cs="Tahoma"/>
          <w:sz w:val="24"/>
          <w:szCs w:val="24"/>
        </w:rPr>
        <w:t xml:space="preserve"> č. 1/2023/HS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  <w:r w:rsidR="00D4094C">
        <w:rPr>
          <w:rFonts w:ascii="Tahoma" w:hAnsi="Tahoma" w:cs="Tahoma"/>
          <w:sz w:val="24"/>
          <w:szCs w:val="24"/>
        </w:rPr>
        <w:t xml:space="preserve"> -</w:t>
      </w:r>
    </w:p>
    <w:p w14:paraId="5738C9A3" w14:textId="3B7E80CC" w:rsidR="00D4094C" w:rsidRPr="00EB5AEF" w:rsidRDefault="00D4094C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D4094C">
        <w:rPr>
          <w:rFonts w:ascii="Tahoma" w:hAnsi="Tahoma" w:cs="Tahoma"/>
          <w:sz w:val="24"/>
          <w:szCs w:val="24"/>
        </w:rPr>
        <w:t xml:space="preserve">komplexní řešení 1.PP </w:t>
      </w:r>
      <w:r w:rsidR="003F3216">
        <w:rPr>
          <w:rFonts w:ascii="Tahoma" w:hAnsi="Tahoma" w:cs="Tahoma"/>
          <w:sz w:val="24"/>
          <w:szCs w:val="24"/>
        </w:rPr>
        <w:t>pavilonu</w:t>
      </w:r>
      <w:r w:rsidRPr="00D4094C">
        <w:rPr>
          <w:rFonts w:ascii="Tahoma" w:hAnsi="Tahoma" w:cs="Tahoma"/>
          <w:sz w:val="24"/>
          <w:szCs w:val="24"/>
        </w:rPr>
        <w:t xml:space="preserve"> E v areálu Domova Březiny, p. o. 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3EE5FC6F" w14:textId="77777777" w:rsidR="00516251" w:rsidRPr="00E97879" w:rsidRDefault="00516251" w:rsidP="00516251">
      <w:pPr>
        <w:numPr>
          <w:ilvl w:val="0"/>
          <w:numId w:val="12"/>
        </w:numPr>
        <w:tabs>
          <w:tab w:val="clear" w:pos="720"/>
        </w:tabs>
        <w:spacing w:before="240" w:after="6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Březiny, příspěvková organizace</w:t>
      </w:r>
    </w:p>
    <w:p w14:paraId="18120133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Rychvaldská 531, 735 41 Petřvald</w:t>
      </w:r>
      <w:r w:rsidRPr="00E97879">
        <w:rPr>
          <w:rFonts w:ascii="Tahoma" w:hAnsi="Tahoma" w:cs="Tahoma"/>
          <w:sz w:val="22"/>
          <w:szCs w:val="22"/>
        </w:rPr>
        <w:tab/>
      </w:r>
    </w:p>
    <w:p w14:paraId="05C4B0F6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a</w:t>
      </w:r>
      <w:r w:rsidRPr="00E97879">
        <w:rPr>
          <w:rFonts w:ascii="Tahoma" w:hAnsi="Tahoma" w:cs="Tahoma"/>
          <w:sz w:val="22"/>
          <w:szCs w:val="22"/>
        </w:rPr>
        <w:t>:</w:t>
      </w:r>
      <w:r w:rsidRPr="00E9787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Pavel Zelek, ředitel</w:t>
      </w:r>
    </w:p>
    <w:p w14:paraId="65C58004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4CD1190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00847348</w:t>
      </w:r>
      <w:r w:rsidRPr="00E97879">
        <w:rPr>
          <w:rFonts w:ascii="Tahoma" w:hAnsi="Tahoma" w:cs="Tahoma"/>
          <w:sz w:val="22"/>
          <w:szCs w:val="22"/>
        </w:rPr>
        <w:tab/>
      </w:r>
    </w:p>
    <w:p w14:paraId="2A27A1AC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>DIČ:</w:t>
      </w:r>
      <w:r w:rsidRPr="00E9787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nejsme plátci DPH</w:t>
      </w:r>
    </w:p>
    <w:p w14:paraId="4D720D97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 xml:space="preserve">bankovní spojení: </w:t>
      </w:r>
      <w:r w:rsidRPr="00E97879">
        <w:rPr>
          <w:rFonts w:ascii="Tahoma" w:hAnsi="Tahoma" w:cs="Tahoma"/>
          <w:sz w:val="22"/>
          <w:szCs w:val="22"/>
        </w:rPr>
        <w:tab/>
      </w:r>
      <w:proofErr w:type="spellStart"/>
      <w:r w:rsidRPr="00F2174B">
        <w:rPr>
          <w:rFonts w:ascii="Tahoma" w:hAnsi="Tahoma" w:cs="Tahoma"/>
          <w:sz w:val="22"/>
          <w:szCs w:val="22"/>
        </w:rPr>
        <w:t>UniCredit</w:t>
      </w:r>
      <w:proofErr w:type="spellEnd"/>
      <w:r w:rsidRPr="00F2174B">
        <w:rPr>
          <w:rFonts w:ascii="Tahoma" w:hAnsi="Tahoma" w:cs="Tahoma"/>
          <w:sz w:val="22"/>
          <w:szCs w:val="22"/>
        </w:rPr>
        <w:t xml:space="preserve"> Bank Czech Republic and Slovakia, a. s.</w:t>
      </w:r>
    </w:p>
    <w:p w14:paraId="2B8025FC" w14:textId="77777777" w:rsidR="00516251" w:rsidRPr="00E97879" w:rsidRDefault="00516251" w:rsidP="00516251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E97879">
        <w:rPr>
          <w:rFonts w:ascii="Tahoma" w:hAnsi="Tahoma" w:cs="Tahoma"/>
          <w:sz w:val="22"/>
          <w:szCs w:val="22"/>
        </w:rPr>
        <w:t xml:space="preserve">číslo účtu: </w:t>
      </w:r>
      <w:r w:rsidRPr="00E97879">
        <w:rPr>
          <w:rFonts w:ascii="Tahoma" w:hAnsi="Tahoma" w:cs="Tahoma"/>
          <w:sz w:val="22"/>
          <w:szCs w:val="22"/>
        </w:rPr>
        <w:tab/>
      </w:r>
      <w:r w:rsidRPr="00F2174B">
        <w:rPr>
          <w:rFonts w:ascii="Tahoma" w:hAnsi="Tahoma" w:cs="Tahoma"/>
          <w:sz w:val="22"/>
          <w:szCs w:val="22"/>
        </w:rPr>
        <w:t>2112545688/2700</w:t>
      </w:r>
    </w:p>
    <w:p w14:paraId="18D16789" w14:textId="41424992" w:rsidR="002A0361" w:rsidRPr="00516251" w:rsidRDefault="002A0361" w:rsidP="0051625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516251">
        <w:rPr>
          <w:rFonts w:ascii="Tahoma" w:hAnsi="Tahoma" w:cs="Tahoma"/>
          <w:sz w:val="22"/>
          <w:szCs w:val="22"/>
        </w:rPr>
        <w:t>Osoba oprávněná jednat ve věcech technických:</w:t>
      </w:r>
      <w:r w:rsidR="00516251" w:rsidRPr="00516251">
        <w:rPr>
          <w:rFonts w:ascii="Tahoma" w:hAnsi="Tahoma" w:cs="Tahoma"/>
          <w:sz w:val="22"/>
          <w:szCs w:val="22"/>
        </w:rPr>
        <w:t xml:space="preserve"> </w:t>
      </w:r>
    </w:p>
    <w:p w14:paraId="0FF26558" w14:textId="4FB1541A" w:rsidR="00516251" w:rsidRPr="000A73E5" w:rsidRDefault="00516251" w:rsidP="0051625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ředitel</w:t>
      </w:r>
      <w:r w:rsidRPr="00E97879">
        <w:rPr>
          <w:rFonts w:ascii="Tahoma" w:hAnsi="Tahoma" w:cs="Tahoma"/>
          <w:sz w:val="22"/>
          <w:szCs w:val="22"/>
        </w:rPr>
        <w:t>, tel.: </w:t>
      </w:r>
      <w:r>
        <w:rPr>
          <w:rFonts w:ascii="Tahoma" w:hAnsi="Tahoma" w:cs="Tahoma"/>
          <w:sz w:val="22"/>
          <w:szCs w:val="22"/>
        </w:rPr>
        <w:t>604 562 700</w:t>
      </w:r>
    </w:p>
    <w:p w14:paraId="1E44D1DA" w14:textId="7ABBB82D" w:rsidR="006177F0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 xml:space="preserve">(dále jen </w:t>
      </w:r>
      <w:r w:rsidR="00F04A66" w:rsidRPr="00026BFF">
        <w:rPr>
          <w:rFonts w:ascii="Tahoma" w:hAnsi="Tahoma" w:cs="Tahoma"/>
          <w:sz w:val="22"/>
          <w:szCs w:val="22"/>
        </w:rPr>
        <w:t>v části B a D „objednatel“ a v části C „příkazce“)</w:t>
      </w:r>
    </w:p>
    <w:p w14:paraId="70F6352C" w14:textId="77777777" w:rsidR="00D4094C" w:rsidRDefault="00D4094C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3297AE7" w14:textId="0D077AC0" w:rsidR="00A54991" w:rsidRPr="00D4094C" w:rsidRDefault="00D4094C" w:rsidP="00D53027">
      <w:pPr>
        <w:numPr>
          <w:ilvl w:val="0"/>
          <w:numId w:val="12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D4094C">
        <w:rPr>
          <w:rFonts w:ascii="Tahoma" w:hAnsi="Tahoma" w:cs="Tahoma"/>
          <w:b/>
          <w:bCs/>
          <w:sz w:val="22"/>
          <w:szCs w:val="22"/>
        </w:rPr>
        <w:t>DUPLEX s.r.o.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95CABC9" w14:textId="661E48CA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D4094C">
        <w:rPr>
          <w:rFonts w:ascii="Tahoma" w:hAnsi="Tahoma" w:cs="Tahoma"/>
          <w:sz w:val="22"/>
          <w:szCs w:val="22"/>
        </w:rPr>
        <w:tab/>
      </w:r>
      <w:r w:rsidR="00D4094C" w:rsidRPr="00D4094C">
        <w:rPr>
          <w:rFonts w:ascii="Tahoma" w:hAnsi="Tahoma" w:cs="Tahoma"/>
          <w:sz w:val="22"/>
          <w:szCs w:val="22"/>
        </w:rPr>
        <w:t>Českobratrská 1887/12, Moravská Ostrava, 702 00 Ostrava</w:t>
      </w:r>
    </w:p>
    <w:p w14:paraId="53371CE1" w14:textId="01BADDA4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D4094C" w:rsidRPr="00D4094C">
        <w:rPr>
          <w:rFonts w:ascii="Tahoma" w:hAnsi="Tahoma" w:cs="Tahoma"/>
          <w:sz w:val="22"/>
          <w:szCs w:val="22"/>
        </w:rPr>
        <w:t>Ing. arch. D</w:t>
      </w:r>
      <w:r w:rsidR="00D4094C">
        <w:rPr>
          <w:rFonts w:ascii="Tahoma" w:hAnsi="Tahoma" w:cs="Tahoma"/>
          <w:sz w:val="22"/>
          <w:szCs w:val="22"/>
        </w:rPr>
        <w:t>ušan</w:t>
      </w:r>
      <w:r w:rsidR="00D4094C" w:rsidRPr="00D409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4094C" w:rsidRPr="00D4094C">
        <w:rPr>
          <w:rFonts w:ascii="Tahoma" w:hAnsi="Tahoma" w:cs="Tahoma"/>
          <w:sz w:val="22"/>
          <w:szCs w:val="22"/>
        </w:rPr>
        <w:t>R</w:t>
      </w:r>
      <w:r w:rsidR="00D4094C">
        <w:rPr>
          <w:rFonts w:ascii="Tahoma" w:hAnsi="Tahoma" w:cs="Tahoma"/>
          <w:sz w:val="22"/>
          <w:szCs w:val="22"/>
        </w:rPr>
        <w:t>osypal</w:t>
      </w:r>
      <w:proofErr w:type="spellEnd"/>
      <w:r w:rsidR="00D4094C" w:rsidRPr="00D4094C">
        <w:rPr>
          <w:rFonts w:ascii="Tahoma" w:hAnsi="Tahoma" w:cs="Tahoma"/>
          <w:sz w:val="22"/>
          <w:szCs w:val="22"/>
        </w:rPr>
        <w:t>, jednatel</w:t>
      </w:r>
    </w:p>
    <w:p w14:paraId="045BBBEF" w14:textId="5EA5EC66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  <w:r w:rsidR="00D4094C">
        <w:rPr>
          <w:rFonts w:ascii="Tahoma" w:hAnsi="Tahoma" w:cs="Tahoma"/>
          <w:sz w:val="22"/>
          <w:szCs w:val="22"/>
        </w:rPr>
        <w:t>62305433</w:t>
      </w:r>
    </w:p>
    <w:p w14:paraId="4E456B48" w14:textId="4CBACD4C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  <w:r w:rsidR="00D4094C">
        <w:rPr>
          <w:rFonts w:ascii="Tahoma" w:hAnsi="Tahoma" w:cs="Tahoma"/>
          <w:sz w:val="22"/>
          <w:szCs w:val="22"/>
        </w:rPr>
        <w:t>CZ62305433</w:t>
      </w:r>
    </w:p>
    <w:p w14:paraId="5831907B" w14:textId="5E7A52D5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AE6586">
        <w:rPr>
          <w:rFonts w:ascii="Tahoma" w:hAnsi="Tahoma" w:cs="Tahoma"/>
          <w:sz w:val="22"/>
          <w:szCs w:val="22"/>
        </w:rPr>
        <w:t>Komerční banka, a.s.</w:t>
      </w:r>
    </w:p>
    <w:p w14:paraId="0080AB09" w14:textId="3DAFB403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4094C" w:rsidRPr="00D4094C">
        <w:rPr>
          <w:rFonts w:ascii="Tahoma" w:hAnsi="Tahoma" w:cs="Tahoma"/>
          <w:sz w:val="22"/>
          <w:szCs w:val="22"/>
        </w:rPr>
        <w:t>3506420217/0100</w:t>
      </w:r>
    </w:p>
    <w:p w14:paraId="6B106619" w14:textId="12A295D7" w:rsidR="00D4094C" w:rsidRDefault="00D4094C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043CD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</w:t>
      </w:r>
      <w:r w:rsidRPr="001043CD">
        <w:rPr>
          <w:rFonts w:ascii="Tahoma" w:hAnsi="Tahoma" w:cs="Tahoma"/>
          <w:sz w:val="22"/>
          <w:szCs w:val="22"/>
        </w:rPr>
        <w:t xml:space="preserve"> soudem v </w:t>
      </w:r>
      <w:r>
        <w:rPr>
          <w:rFonts w:ascii="Tahoma" w:hAnsi="Tahoma" w:cs="Tahoma"/>
          <w:sz w:val="22"/>
          <w:szCs w:val="22"/>
        </w:rPr>
        <w:t>Ostravě</w:t>
      </w:r>
      <w:r w:rsidRPr="001043C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043CD">
        <w:rPr>
          <w:rFonts w:ascii="Tahoma" w:hAnsi="Tahoma" w:cs="Tahoma"/>
          <w:sz w:val="22"/>
          <w:szCs w:val="22"/>
        </w:rPr>
        <w:t>sp</w:t>
      </w:r>
      <w:proofErr w:type="spellEnd"/>
      <w:r w:rsidRPr="001043CD">
        <w:rPr>
          <w:rFonts w:ascii="Tahoma" w:hAnsi="Tahoma" w:cs="Tahoma"/>
          <w:sz w:val="22"/>
          <w:szCs w:val="22"/>
        </w:rPr>
        <w:t>. zn.</w:t>
      </w:r>
      <w:r w:rsidRPr="00E009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 7740</w:t>
      </w:r>
    </w:p>
    <w:p w14:paraId="7B516714" w14:textId="53496AAA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</w:t>
      </w:r>
      <w:r w:rsidR="00F04A66" w:rsidRPr="00E009DB">
        <w:rPr>
          <w:rFonts w:ascii="Tahoma" w:hAnsi="Tahoma" w:cs="Tahoma"/>
          <w:sz w:val="22"/>
          <w:szCs w:val="22"/>
        </w:rPr>
        <w:t>dále jen v části A, B a D „zhotovitel“ a v části C „příkazník“)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</w:t>
      </w:r>
      <w:r w:rsidR="001265B6" w:rsidRPr="00080BAF">
        <w:rPr>
          <w:rFonts w:ascii="Tahoma" w:hAnsi="Tahoma" w:cs="Tahoma"/>
          <w:sz w:val="22"/>
          <w:szCs w:val="22"/>
        </w:rPr>
        <w:lastRenderedPageBreak/>
        <w:t xml:space="preserve">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E70B5E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2B4F4A36" w:rsidR="00806319" w:rsidRPr="003F3216" w:rsidRDefault="00806319" w:rsidP="00E70B5E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F3216">
        <w:rPr>
          <w:rFonts w:ascii="Tahoma" w:hAnsi="Tahoma" w:cs="Tahoma"/>
          <w:sz w:val="22"/>
          <w:szCs w:val="22"/>
        </w:rPr>
        <w:t xml:space="preserve">Účelem smlouvy je </w:t>
      </w:r>
      <w:r w:rsidR="0093010F" w:rsidRPr="003F3216">
        <w:rPr>
          <w:rFonts w:ascii="Tahoma" w:hAnsi="Tahoma" w:cs="Tahoma"/>
          <w:sz w:val="22"/>
          <w:szCs w:val="22"/>
        </w:rPr>
        <w:t>zajištění veškerých dokumentů a úkonů nezbytných pro řádný a</w:t>
      </w:r>
      <w:r w:rsidR="00315740" w:rsidRPr="003F3216">
        <w:rPr>
          <w:rFonts w:ascii="Tahoma" w:hAnsi="Tahoma" w:cs="Tahoma"/>
          <w:sz w:val="22"/>
          <w:szCs w:val="22"/>
        </w:rPr>
        <w:t> </w:t>
      </w:r>
      <w:r w:rsidR="0093010F" w:rsidRPr="003F3216">
        <w:rPr>
          <w:rFonts w:ascii="Tahoma" w:hAnsi="Tahoma" w:cs="Tahoma"/>
          <w:sz w:val="22"/>
          <w:szCs w:val="22"/>
        </w:rPr>
        <w:t xml:space="preserve">bezpečný průběh realizace stavby </w:t>
      </w:r>
      <w:r w:rsidR="0093010F" w:rsidRPr="003F3216">
        <w:rPr>
          <w:rFonts w:ascii="Tahoma" w:hAnsi="Tahoma" w:cs="Tahoma"/>
          <w:b/>
          <w:bCs/>
          <w:sz w:val="22"/>
          <w:szCs w:val="22"/>
        </w:rPr>
        <w:t>„</w:t>
      </w:r>
      <w:r w:rsidR="00516251" w:rsidRPr="003F3216">
        <w:rPr>
          <w:rFonts w:ascii="Tahoma" w:hAnsi="Tahoma" w:cs="Tahoma"/>
          <w:b/>
          <w:bCs/>
          <w:sz w:val="22"/>
          <w:szCs w:val="22"/>
        </w:rPr>
        <w:t xml:space="preserve">Komplexní řešení 1.PP </w:t>
      </w:r>
      <w:r w:rsidR="003F3216" w:rsidRPr="003F3216">
        <w:rPr>
          <w:rFonts w:ascii="Tahoma" w:hAnsi="Tahoma" w:cs="Tahoma"/>
          <w:b/>
          <w:bCs/>
          <w:sz w:val="22"/>
          <w:szCs w:val="22"/>
        </w:rPr>
        <w:t>pavilonu</w:t>
      </w:r>
      <w:r w:rsidR="00516251" w:rsidRPr="003F3216">
        <w:rPr>
          <w:rFonts w:ascii="Tahoma" w:hAnsi="Tahoma" w:cs="Tahoma"/>
          <w:b/>
          <w:bCs/>
          <w:sz w:val="22"/>
          <w:szCs w:val="22"/>
        </w:rPr>
        <w:t xml:space="preserve"> E v areálu Domova Březiny</w:t>
      </w:r>
      <w:r w:rsidR="00516251" w:rsidRPr="003F3216">
        <w:rPr>
          <w:rFonts w:ascii="Tahoma" w:hAnsi="Tahoma" w:cs="Tahoma"/>
          <w:b/>
          <w:bCs/>
          <w:color w:val="000000"/>
          <w:sz w:val="22"/>
          <w:szCs w:val="22"/>
        </w:rPr>
        <w:t xml:space="preserve">, p. o. na adrese </w:t>
      </w:r>
      <w:r w:rsidR="00516251" w:rsidRPr="003F3216">
        <w:rPr>
          <w:rFonts w:ascii="Tahoma" w:hAnsi="Tahoma" w:cs="Tahoma"/>
          <w:b/>
          <w:bCs/>
          <w:sz w:val="22"/>
          <w:szCs w:val="22"/>
        </w:rPr>
        <w:t>Rychvaldská 531, 735 41 Petřvald</w:t>
      </w:r>
      <w:r w:rsidR="00516251" w:rsidRPr="003F3216">
        <w:rPr>
          <w:rFonts w:ascii="Tahoma" w:hAnsi="Tahoma" w:cs="Tahoma"/>
          <w:sz w:val="22"/>
          <w:szCs w:val="22"/>
        </w:rPr>
        <w:t>“</w:t>
      </w:r>
      <w:r w:rsidR="0093010F" w:rsidRPr="003F3216">
        <w:rPr>
          <w:rFonts w:ascii="Tahoma" w:hAnsi="Tahoma" w:cs="Tahoma"/>
          <w:sz w:val="22"/>
          <w:szCs w:val="22"/>
        </w:rPr>
        <w:t xml:space="preserve"> (dále jen „stavba“) včetně zajištění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004633CF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3F3E9E92" w14:textId="05783BE5" w:rsidR="00644C3A" w:rsidRPr="00080BAF" w:rsidRDefault="00A54991" w:rsidP="00D53027">
      <w:pPr>
        <w:pStyle w:val="Smlouva-eslo"/>
        <w:keepNext/>
        <w:widowControl/>
        <w:numPr>
          <w:ilvl w:val="1"/>
          <w:numId w:val="13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60ECB5F5" w:rsidR="000F3C73" w:rsidRPr="00080BAF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 xml:space="preserve">projektové </w:t>
      </w:r>
      <w:r w:rsidR="00E24CEE">
        <w:rPr>
          <w:rFonts w:ascii="Tahoma" w:hAnsi="Tahoma" w:cs="Tahoma"/>
          <w:sz w:val="22"/>
          <w:szCs w:val="22"/>
        </w:rPr>
        <w:lastRenderedPageBreak/>
        <w:t>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0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14:paraId="1CBDE936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4E781055" w14:textId="236A1E0C" w:rsidR="00644C3A" w:rsidRDefault="00A54991" w:rsidP="00315740">
      <w:pPr>
        <w:pStyle w:val="slovanPododstavecSmlouvy"/>
        <w:numPr>
          <w:ilvl w:val="0"/>
          <w:numId w:val="14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7A2853">
        <w:rPr>
          <w:rFonts w:ascii="Tahoma" w:hAnsi="Tahoma" w:cs="Tahoma"/>
          <w:sz w:val="22"/>
          <w:szCs w:val="22"/>
        </w:rPr>
        <w:t>1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vyhotoveních a 2x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FC9D4A0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65678CD8" w:rsidR="00BE2CB8" w:rsidRDefault="126431BA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20E3AF27">
        <w:rPr>
          <w:rFonts w:ascii="Tahoma" w:hAnsi="Tahoma" w:cs="Tahoma"/>
          <w:b/>
          <w:bCs/>
          <w:sz w:val="22"/>
          <w:szCs w:val="22"/>
        </w:rPr>
        <w:t>do </w:t>
      </w:r>
      <w:r w:rsidR="007A2853">
        <w:rPr>
          <w:rFonts w:ascii="Tahoma" w:hAnsi="Tahoma" w:cs="Tahoma"/>
          <w:b/>
          <w:bCs/>
          <w:sz w:val="22"/>
          <w:szCs w:val="22"/>
        </w:rPr>
        <w:t>60</w:t>
      </w:r>
      <w:r w:rsidRPr="20E3AF2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A2853">
        <w:rPr>
          <w:rFonts w:ascii="Tahoma" w:hAnsi="Tahoma" w:cs="Tahoma"/>
          <w:sz w:val="22"/>
          <w:szCs w:val="22"/>
        </w:rPr>
        <w:t>dnů ode dne nabytí účinnosti této smlouvy</w:t>
      </w:r>
      <w:r w:rsidRPr="20E3AF27">
        <w:rPr>
          <w:rFonts w:ascii="Tahoma" w:hAnsi="Tahoma" w:cs="Tahoma"/>
          <w:sz w:val="22"/>
          <w:szCs w:val="22"/>
        </w:rPr>
        <w:t>.</w:t>
      </w:r>
    </w:p>
    <w:p w14:paraId="4345086A" w14:textId="118AB629" w:rsidR="00A54991" w:rsidRPr="00080BAF" w:rsidRDefault="00A5499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Místem plnění pro předání díla je </w:t>
      </w:r>
      <w:r w:rsidR="007A2853">
        <w:rPr>
          <w:rFonts w:ascii="Tahoma" w:hAnsi="Tahoma" w:cs="Tahoma"/>
          <w:sz w:val="22"/>
          <w:szCs w:val="22"/>
        </w:rPr>
        <w:t xml:space="preserve">architektonický </w:t>
      </w:r>
      <w:r w:rsidR="007A2853" w:rsidRPr="007A2853">
        <w:rPr>
          <w:rFonts w:ascii="Tahoma" w:hAnsi="Tahoma" w:cs="Tahoma"/>
          <w:sz w:val="22"/>
          <w:szCs w:val="22"/>
        </w:rPr>
        <w:t>ateliér</w:t>
      </w:r>
      <w:r w:rsidR="007A2853">
        <w:rPr>
          <w:rFonts w:ascii="Tahoma" w:hAnsi="Tahoma" w:cs="Tahoma"/>
          <w:sz w:val="22"/>
          <w:szCs w:val="22"/>
        </w:rPr>
        <w:t xml:space="preserve"> na adrese: </w:t>
      </w:r>
      <w:r w:rsidR="007A2853" w:rsidRPr="007A2853">
        <w:rPr>
          <w:rFonts w:ascii="Tahoma" w:hAnsi="Tahoma" w:cs="Tahoma"/>
          <w:sz w:val="22"/>
          <w:szCs w:val="22"/>
        </w:rPr>
        <w:t>28.října 875/275, 709 00 Ostrava – Mariánské Hory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0AA0AF48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</w:t>
      </w:r>
      <w:r w:rsidR="007A2853">
        <w:rPr>
          <w:rFonts w:ascii="Tahoma" w:hAnsi="Tahoma" w:cs="Tahoma"/>
          <w:sz w:val="22"/>
          <w:szCs w:val="22"/>
        </w:rPr>
        <w:t xml:space="preserve"> 5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606112E4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požadavku objednatele. </w:t>
      </w:r>
      <w:r w:rsidRPr="00080BAF">
        <w:rPr>
          <w:rFonts w:ascii="Tahoma" w:hAnsi="Tahoma" w:cs="Tahoma"/>
          <w:sz w:val="22"/>
          <w:szCs w:val="22"/>
        </w:rPr>
        <w:lastRenderedPageBreak/>
        <w:t>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A2853" w:rsidRPr="007A2853">
          <w:rPr>
            <w:rStyle w:val="Hypertextovodkaz"/>
            <w:rFonts w:ascii="Tahoma" w:hAnsi="Tahoma" w:cs="Tahoma"/>
            <w:sz w:val="22"/>
            <w:szCs w:val="22"/>
          </w:rPr>
          <w:t>duplexarchitekti@seznam.cz</w:t>
        </w:r>
      </w:hyperlink>
      <w:r w:rsidR="00543FE8" w:rsidRPr="007A2853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7A2853">
        <w:rPr>
          <w:rFonts w:ascii="Tahoma" w:hAnsi="Tahoma" w:cs="Tahoma"/>
          <w:sz w:val="22"/>
          <w:szCs w:val="22"/>
        </w:rPr>
        <w:t>V případě, že zhotovitel obdrží dotaz přímo od účastníka</w:t>
      </w:r>
      <w:r w:rsidR="00543FE8" w:rsidRPr="00D05538">
        <w:rPr>
          <w:rFonts w:ascii="Tahoma" w:hAnsi="Tahoma" w:cs="Tahoma"/>
          <w:sz w:val="22"/>
          <w:szCs w:val="22"/>
        </w:rPr>
        <w:t xml:space="preserve">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070179" w:rsidRDefault="00974006" w:rsidP="00974006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0867E0DB" w:rsidR="000978B9" w:rsidRPr="000978B9" w:rsidRDefault="000978B9" w:rsidP="00C16FF0">
      <w:pPr>
        <w:pStyle w:val="OdstavecSmlouvy"/>
        <w:keepNext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1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2836D6F0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3F3216">
        <w:rPr>
          <w:rFonts w:ascii="Tahoma" w:hAnsi="Tahoma" w:cs="Tahoma"/>
          <w:sz w:val="22"/>
          <w:szCs w:val="22"/>
        </w:rPr>
        <w:t>140 000,-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29B07120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3F3216">
        <w:rPr>
          <w:rFonts w:ascii="Tahoma" w:hAnsi="Tahoma" w:cs="Tahoma"/>
          <w:sz w:val="22"/>
          <w:szCs w:val="22"/>
        </w:rPr>
        <w:t>29 400,-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08DD4A5B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3F3216">
        <w:rPr>
          <w:rFonts w:ascii="Tahoma" w:hAnsi="Tahoma" w:cs="Tahoma"/>
          <w:sz w:val="22"/>
          <w:szCs w:val="22"/>
        </w:rPr>
        <w:t xml:space="preserve">                      169 400,-</w:t>
      </w:r>
      <w:r w:rsidR="00C2739E">
        <w:rPr>
          <w:rFonts w:ascii="Tahoma" w:hAnsi="Tahoma" w:cs="Tahoma"/>
          <w:sz w:val="22"/>
          <w:szCs w:val="22"/>
        </w:rPr>
        <w:t> </w:t>
      </w:r>
      <w:r w:rsidRPr="003F3216">
        <w:rPr>
          <w:rFonts w:ascii="Tahoma" w:hAnsi="Tahoma" w:cs="Tahoma"/>
          <w:bCs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bookmarkEnd w:id="1"/>
    <w:p w14:paraId="66ACE04F" w14:textId="55912790" w:rsidR="000978B9" w:rsidRPr="00080BAF" w:rsidRDefault="000978B9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Součástí sjednané ceny jsou veškeré práce a dodávky, </w:t>
      </w:r>
      <w:r w:rsidR="00132E9C">
        <w:rPr>
          <w:rFonts w:ascii="Tahoma" w:hAnsi="Tahoma" w:cs="Tahoma"/>
          <w:sz w:val="22"/>
          <w:szCs w:val="22"/>
        </w:rPr>
        <w:t xml:space="preserve">výkon autorského dozoru, </w:t>
      </w:r>
      <w:r w:rsidRPr="00080BAF">
        <w:rPr>
          <w:rFonts w:ascii="Tahoma" w:hAnsi="Tahoma" w:cs="Tahoma"/>
          <w:sz w:val="22"/>
          <w:szCs w:val="22"/>
        </w:rPr>
        <w:t>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2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2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</w:t>
      </w:r>
      <w:r w:rsidRPr="00B711BE">
        <w:rPr>
          <w:rFonts w:ascii="Tahoma" w:hAnsi="Tahoma" w:cs="Tahoma"/>
          <w:sz w:val="22"/>
          <w:szCs w:val="22"/>
        </w:rPr>
        <w:lastRenderedPageBreak/>
        <w:t>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317F7B8E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3F3216" w:rsidRPr="003F3216">
        <w:rPr>
          <w:rFonts w:ascii="Tahoma" w:hAnsi="Tahoma" w:cs="Tahoma"/>
          <w:b/>
          <w:bCs/>
          <w:sz w:val="22"/>
          <w:szCs w:val="22"/>
        </w:rPr>
        <w:t>„Komplexní řešení 1.PP pavilonu E v areálu Domova Březiny</w:t>
      </w:r>
      <w:r w:rsidR="003F3216" w:rsidRPr="003F3216">
        <w:rPr>
          <w:rFonts w:ascii="Tahoma" w:hAnsi="Tahoma" w:cs="Tahoma"/>
          <w:b/>
          <w:bCs/>
          <w:color w:val="000000"/>
          <w:sz w:val="22"/>
          <w:szCs w:val="22"/>
        </w:rPr>
        <w:t xml:space="preserve">, p. o. na adrese </w:t>
      </w:r>
      <w:r w:rsidR="003F3216" w:rsidRPr="003F3216">
        <w:rPr>
          <w:rFonts w:ascii="Tahoma" w:hAnsi="Tahoma" w:cs="Tahoma"/>
          <w:b/>
          <w:bCs/>
          <w:sz w:val="22"/>
          <w:szCs w:val="22"/>
        </w:rPr>
        <w:t>Rychvaldská 531, 735 41 Petřvald</w:t>
      </w:r>
      <w:r w:rsidR="003F3216">
        <w:rPr>
          <w:rFonts w:ascii="Tahoma" w:hAnsi="Tahoma" w:cs="Tahoma"/>
          <w:b/>
          <w:bCs/>
          <w:sz w:val="22"/>
          <w:szCs w:val="22"/>
        </w:rPr>
        <w:t>,</w:t>
      </w:r>
    </w:p>
    <w:p w14:paraId="416D7A2B" w14:textId="77777777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3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D53027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2641CCE8" w:rsidR="00757031" w:rsidRPr="003F3216" w:rsidRDefault="00757031" w:rsidP="00D53027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F3216">
        <w:rPr>
          <w:rFonts w:ascii="Tahoma" w:hAnsi="Tahoma" w:cs="Tahoma"/>
          <w:sz w:val="22"/>
          <w:szCs w:val="22"/>
        </w:rPr>
        <w:t xml:space="preserve">zhotovitel bude ke dni poskytnutí úplaty nebo ke dni uskutečnění zdanitelného plnění </w:t>
      </w:r>
      <w:r w:rsidRPr="00B848A1">
        <w:rPr>
          <w:rFonts w:ascii="Tahoma" w:hAnsi="Tahoma" w:cs="Tahoma"/>
          <w:sz w:val="22"/>
          <w:szCs w:val="22"/>
        </w:rPr>
        <w:t>v insolvenčním říze</w:t>
      </w:r>
      <w:r w:rsidRPr="003F3216">
        <w:rPr>
          <w:rFonts w:ascii="Tahoma" w:hAnsi="Tahoma" w:cs="Tahoma"/>
          <w:sz w:val="22"/>
          <w:szCs w:val="22"/>
        </w:rPr>
        <w:t>ní</w:t>
      </w:r>
      <w:r w:rsidR="003F3216" w:rsidRPr="003F3216">
        <w:rPr>
          <w:rFonts w:ascii="Tahoma" w:hAnsi="Tahoma" w:cs="Tahoma"/>
          <w:sz w:val="22"/>
          <w:szCs w:val="22"/>
        </w:rPr>
        <w:t>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3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 xml:space="preserve">mě jednotlivých dokumentací </w:t>
      </w:r>
      <w:r w:rsidR="006203C3">
        <w:rPr>
          <w:rFonts w:ascii="Tahoma" w:hAnsi="Tahoma" w:cs="Tahoma"/>
          <w:sz w:val="22"/>
          <w:szCs w:val="22"/>
        </w:rPr>
        <w:lastRenderedPageBreak/>
        <w:t>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42498B7C" w:rsidR="00A54991" w:rsidRPr="00080BAF" w:rsidRDefault="00132E9C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Odměna </w:t>
      </w:r>
      <w:r w:rsidR="00A54991" w:rsidRPr="00080BAF">
        <w:rPr>
          <w:rFonts w:ascii="Tahoma" w:hAnsi="Tahoma" w:cs="Tahoma"/>
          <w:sz w:val="22"/>
          <w:szCs w:val="22"/>
        </w:rPr>
        <w:t>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</w:t>
      </w:r>
      <w:r>
        <w:rPr>
          <w:rFonts w:ascii="Tahoma" w:hAnsi="Tahoma" w:cs="Tahoma"/>
          <w:sz w:val="22"/>
          <w:szCs w:val="22"/>
        </w:rPr>
        <w:t>je zahrnuta do ceny díla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F465A0D" w14:textId="77777777" w:rsidR="005564B1" w:rsidRDefault="005564B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</w:p>
    <w:p w14:paraId="3F3B2BC7" w14:textId="0087A80B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C2739E">
      <w:pPr>
        <w:pStyle w:val="OdstavecSmlouvy"/>
        <w:keepLines w:val="0"/>
        <w:numPr>
          <w:ilvl w:val="0"/>
          <w:numId w:val="4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2F3C0501" w14:textId="32C71502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</w:t>
      </w:r>
      <w:r w:rsidR="005564B1">
        <w:rPr>
          <w:rFonts w:ascii="Tahoma" w:hAnsi="Tahoma" w:cs="Tahoma"/>
          <w:sz w:val="22"/>
          <w:szCs w:val="22"/>
        </w:rPr>
        <w:t>II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C2739E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35AAD9EA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5564B1">
        <w:rPr>
          <w:rFonts w:ascii="Tahoma" w:hAnsi="Tahoma" w:cs="Tahoma"/>
          <w:sz w:val="22"/>
          <w:szCs w:val="22"/>
        </w:rPr>
        <w:t>I</w:t>
      </w:r>
      <w:r w:rsidR="00237164">
        <w:rPr>
          <w:rFonts w:ascii="Tahoma" w:hAnsi="Tahoma" w:cs="Tahoma"/>
          <w:sz w:val="22"/>
          <w:szCs w:val="22"/>
        </w:rPr>
        <w:t>V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C2739E">
      <w:pPr>
        <w:pStyle w:val="Smlouva2"/>
        <w:numPr>
          <w:ilvl w:val="3"/>
          <w:numId w:val="2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D53027">
      <w:pPr>
        <w:pStyle w:val="Smlouva2"/>
        <w:numPr>
          <w:ilvl w:val="3"/>
          <w:numId w:val="2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5426A39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223A8732" w:rsidR="00237164" w:rsidRPr="005564B1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>dodávaného předmětu smlouvy s limitem min</w:t>
      </w:r>
      <w:r w:rsidRPr="005564B1">
        <w:rPr>
          <w:rFonts w:ascii="Tahoma" w:hAnsi="Tahoma" w:cs="Tahoma"/>
          <w:sz w:val="22"/>
          <w:szCs w:val="22"/>
        </w:rPr>
        <w:t xml:space="preserve">. </w:t>
      </w:r>
      <w:r w:rsidR="00424F64" w:rsidRPr="005564B1">
        <w:rPr>
          <w:rFonts w:ascii="Tahoma" w:hAnsi="Tahoma" w:cs="Tahoma"/>
          <w:sz w:val="22"/>
          <w:szCs w:val="22"/>
        </w:rPr>
        <w:t>500 tis.</w:t>
      </w:r>
      <w:r w:rsidRPr="005564B1">
        <w:rPr>
          <w:rFonts w:ascii="Tahoma" w:hAnsi="Tahoma" w:cs="Tahoma"/>
          <w:sz w:val="22"/>
          <w:szCs w:val="22"/>
        </w:rPr>
        <w:t xml:space="preserve"> Kč, s maximální spoluúčastí max. </w:t>
      </w:r>
      <w:r w:rsidR="00297EC5" w:rsidRPr="005564B1">
        <w:rPr>
          <w:rFonts w:ascii="Tahoma" w:hAnsi="Tahoma" w:cs="Tahoma"/>
          <w:sz w:val="22"/>
          <w:szCs w:val="22"/>
        </w:rPr>
        <w:t>5</w:t>
      </w:r>
      <w:r w:rsidRPr="005564B1">
        <w:rPr>
          <w:rFonts w:ascii="Tahoma" w:hAnsi="Tahoma" w:cs="Tahoma"/>
          <w:sz w:val="22"/>
          <w:szCs w:val="22"/>
        </w:rPr>
        <w:t>0 tis. Kč</w:t>
      </w:r>
      <w:r w:rsidR="007F3B78" w:rsidRPr="005564B1">
        <w:rPr>
          <w:rFonts w:ascii="Tahoma" w:hAnsi="Tahoma" w:cs="Tahoma"/>
          <w:sz w:val="22"/>
          <w:szCs w:val="22"/>
        </w:rPr>
        <w:t>.</w:t>
      </w:r>
    </w:p>
    <w:p w14:paraId="2868F2F2" w14:textId="341DDBA2" w:rsidR="00237164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564B1">
        <w:rPr>
          <w:rFonts w:ascii="Tahoma" w:hAnsi="Tahoma" w:cs="Tahoma"/>
          <w:sz w:val="22"/>
          <w:szCs w:val="22"/>
        </w:rPr>
        <w:t xml:space="preserve">Zhotovitel je povinen předat </w:t>
      </w:r>
      <w:r w:rsidR="005564B1">
        <w:rPr>
          <w:rFonts w:ascii="Tahoma" w:hAnsi="Tahoma" w:cs="Tahoma"/>
          <w:sz w:val="22"/>
          <w:szCs w:val="22"/>
        </w:rPr>
        <w:t xml:space="preserve">na základě výzvy </w:t>
      </w:r>
      <w:r w:rsidRPr="005564B1">
        <w:rPr>
          <w:rFonts w:ascii="Tahoma" w:hAnsi="Tahoma" w:cs="Tahoma"/>
          <w:sz w:val="22"/>
          <w:szCs w:val="22"/>
        </w:rPr>
        <w:t>objednateli při podpisu této smlouvy</w:t>
      </w:r>
      <w:r w:rsidR="001F7B5F" w:rsidRPr="005564B1">
        <w:rPr>
          <w:rFonts w:ascii="Tahoma" w:hAnsi="Tahoma" w:cs="Tahoma"/>
          <w:sz w:val="22"/>
          <w:szCs w:val="22"/>
        </w:rPr>
        <w:t xml:space="preserve"> a dále kdykoliv </w:t>
      </w:r>
      <w:r w:rsidR="001F7B5F">
        <w:rPr>
          <w:rFonts w:ascii="Tahoma" w:hAnsi="Tahoma" w:cs="Tahoma"/>
          <w:sz w:val="22"/>
          <w:szCs w:val="22"/>
        </w:rPr>
        <w:t xml:space="preserve">v průběhu plnění smlouvy </w:t>
      </w:r>
      <w:r w:rsidR="00857D8A">
        <w:rPr>
          <w:rFonts w:ascii="Tahoma" w:hAnsi="Tahoma" w:cs="Tahoma"/>
          <w:sz w:val="22"/>
          <w:szCs w:val="22"/>
        </w:rPr>
        <w:t>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683F0092" w14:textId="51289D26" w:rsidR="00580B03" w:rsidRPr="00080BAF" w:rsidRDefault="00580B03" w:rsidP="00202CD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lastRenderedPageBreak/>
        <w:t>X</w:t>
      </w:r>
      <w:r w:rsidR="005564B1">
        <w:rPr>
          <w:rFonts w:ascii="Tahoma" w:hAnsi="Tahoma" w:cs="Tahoma"/>
          <w:sz w:val="22"/>
          <w:szCs w:val="22"/>
        </w:rPr>
        <w:t>V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028A5F7" w14:textId="6F3DD25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 budoucnu nahrazeno jinou legislativou obdobného významu, uvedená povinnost se uplatní obdobně.</w:t>
      </w:r>
    </w:p>
    <w:p w14:paraId="7F1107DB" w14:textId="3470013E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202CD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smlouvy.</w:t>
      </w:r>
    </w:p>
    <w:p w14:paraId="17F6916B" w14:textId="01281EC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553EF50D" w14:textId="5F92D4B0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30096A93" w14:textId="5780D093" w:rsidR="00580B03" w:rsidRPr="00080BAF" w:rsidRDefault="00580B03" w:rsidP="00524608">
      <w:pPr>
        <w:pStyle w:val="slolnkuSmlouvy"/>
        <w:spacing w:before="32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</w:t>
      </w:r>
      <w:r w:rsidR="005564B1">
        <w:rPr>
          <w:rFonts w:ascii="Tahoma" w:hAnsi="Tahoma" w:cs="Tahoma"/>
          <w:bCs/>
          <w:sz w:val="22"/>
          <w:szCs w:val="22"/>
        </w:rPr>
        <w:t>VII</w:t>
      </w:r>
      <w:r w:rsidRPr="00B63571">
        <w:rPr>
          <w:rFonts w:ascii="Tahoma" w:hAnsi="Tahoma" w:cs="Tahoma"/>
          <w:bCs/>
          <w:sz w:val="22"/>
          <w:szCs w:val="22"/>
        </w:rPr>
        <w:t>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C2739E">
      <w:pPr>
        <w:pStyle w:val="slovanPododstavecSmlouvy"/>
        <w:numPr>
          <w:ilvl w:val="1"/>
          <w:numId w:val="32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2090D">
      <w:pPr>
        <w:pStyle w:val="slovanPododstavecSmlouvy"/>
        <w:numPr>
          <w:ilvl w:val="1"/>
          <w:numId w:val="32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C2739E">
      <w:pPr>
        <w:pStyle w:val="slovanPododstavecSmlouvy"/>
        <w:numPr>
          <w:ilvl w:val="1"/>
          <w:numId w:val="19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2090D">
      <w:pPr>
        <w:pStyle w:val="slovanPododstavecSmlouvy"/>
        <w:numPr>
          <w:ilvl w:val="1"/>
          <w:numId w:val="19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9463B03" w:rsidR="00580B03" w:rsidRPr="00080BAF" w:rsidRDefault="45EB66C1" w:rsidP="20E3AF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0C0E4899" w14:textId="1158CBE2" w:rsidR="006177F0" w:rsidRPr="00F04A66" w:rsidRDefault="5B2BB587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</w:t>
      </w:r>
      <w:r w:rsidRPr="00F04A66">
        <w:rPr>
          <w:rFonts w:ascii="Tahoma" w:hAnsi="Tahoma" w:cs="Tahoma"/>
          <w:sz w:val="22"/>
          <w:szCs w:val="22"/>
        </w:rPr>
        <w:t xml:space="preserve">webových stránkách objednatele </w:t>
      </w:r>
      <w:hyperlink r:id="rId12" w:history="1">
        <w:r w:rsidR="00F04A66" w:rsidRPr="00F04A66">
          <w:rPr>
            <w:rStyle w:val="Hypertextovodkaz"/>
            <w:rFonts w:ascii="Tahoma" w:hAnsi="Tahoma" w:cs="Tahoma"/>
            <w:sz w:val="22"/>
            <w:szCs w:val="22"/>
          </w:rPr>
          <w:t>www.domovbreziny.cz</w:t>
        </w:r>
      </w:hyperlink>
    </w:p>
    <w:p w14:paraId="3FCDCB21" w14:textId="21507D0A" w:rsidR="00580B03" w:rsidRPr="00080BAF" w:rsidRDefault="45EB66C1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je vyhotovena ve </w:t>
      </w:r>
      <w:r w:rsidR="00F777D2" w:rsidRPr="00F777D2">
        <w:rPr>
          <w:rFonts w:ascii="Tahoma" w:hAnsi="Tahoma" w:cs="Tahoma"/>
          <w:sz w:val="22"/>
          <w:szCs w:val="22"/>
        </w:rPr>
        <w:t>dvou</w:t>
      </w:r>
      <w:r w:rsidRPr="20E3AF27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</w:t>
      </w:r>
      <w:r w:rsidR="00F777D2">
        <w:rPr>
          <w:rFonts w:ascii="Tahoma" w:hAnsi="Tahoma" w:cs="Tahoma"/>
          <w:sz w:val="22"/>
          <w:szCs w:val="22"/>
        </w:rPr>
        <w:t>i</w:t>
      </w:r>
      <w:r w:rsidRPr="20E3AF27">
        <w:rPr>
          <w:rFonts w:ascii="Tahoma" w:hAnsi="Tahoma" w:cs="Tahoma"/>
          <w:sz w:val="22"/>
          <w:szCs w:val="22"/>
        </w:rPr>
        <w:t xml:space="preserve"> zhotovitel </w:t>
      </w:r>
      <w:r w:rsidR="00F777D2" w:rsidRPr="20E3AF27">
        <w:rPr>
          <w:rFonts w:ascii="Tahoma" w:hAnsi="Tahoma" w:cs="Tahoma"/>
          <w:sz w:val="22"/>
          <w:szCs w:val="22"/>
        </w:rPr>
        <w:t xml:space="preserve">obdrží </w:t>
      </w:r>
      <w:r w:rsidRPr="00F777D2">
        <w:rPr>
          <w:rFonts w:ascii="Tahoma" w:hAnsi="Tahoma" w:cs="Tahoma"/>
          <w:sz w:val="22"/>
          <w:szCs w:val="22"/>
        </w:rPr>
        <w:t>jedno</w:t>
      </w:r>
      <w:r w:rsidRPr="20E3AF27">
        <w:rPr>
          <w:rFonts w:ascii="Tahoma" w:hAnsi="Tahoma" w:cs="Tahoma"/>
          <w:sz w:val="22"/>
          <w:szCs w:val="22"/>
        </w:rPr>
        <w:t xml:space="preserve"> vyhotovení.</w:t>
      </w:r>
    </w:p>
    <w:p w14:paraId="54F67A7E" w14:textId="3AE7F25E" w:rsidR="00580B03" w:rsidRDefault="45EB66C1" w:rsidP="00122CAD">
      <w:pPr>
        <w:pStyle w:val="Smlouva-slo"/>
        <w:keepNext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14:paraId="6F49E167" w14:textId="7A5408DF" w:rsidR="00EC235D" w:rsidRDefault="00EC235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85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89"/>
        <w:gridCol w:w="3543"/>
      </w:tblGrid>
      <w:tr w:rsidR="00A54991" w:rsidRPr="00080BAF" w14:paraId="569A034F" w14:textId="77777777" w:rsidTr="00F04A66">
        <w:tc>
          <w:tcPr>
            <w:tcW w:w="3544" w:type="dxa"/>
          </w:tcPr>
          <w:p w14:paraId="75C9BF3B" w14:textId="7DBFE887" w:rsidR="00A54991" w:rsidRPr="00080BAF" w:rsidRDefault="00A26A58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77D2">
              <w:rPr>
                <w:rFonts w:ascii="Tahoma" w:hAnsi="Tahoma" w:cs="Tahoma"/>
                <w:sz w:val="22"/>
                <w:szCs w:val="22"/>
              </w:rPr>
              <w:t>Orlové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489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7AF3A" w14:textId="77D2E268" w:rsidR="00A54991" w:rsidRPr="00080BAF" w:rsidRDefault="00A54991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F777D2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2ECA90AB" w14:textId="77777777" w:rsidTr="00F04A66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F04A66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3F078DEC" w:rsidR="009E1AC5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1FDC5FA4" w14:textId="77777777" w:rsidR="00F777D2" w:rsidRPr="00080BAF" w:rsidRDefault="00F777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1AE563" w14:textId="12A2A999" w:rsidR="00F04A66" w:rsidRPr="00F777D2" w:rsidRDefault="00F04A66" w:rsidP="00F777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iCs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F777D2">
              <w:rPr>
                <w:rFonts w:ascii="Tahoma" w:hAnsi="Tahoma" w:cs="Tahoma"/>
                <w:sz w:val="22"/>
                <w:szCs w:val="22"/>
              </w:rPr>
              <w:t>Ing. Pavel Zelek</w:t>
            </w:r>
          </w:p>
          <w:p w14:paraId="02F6AB6B" w14:textId="5FAE5BE0" w:rsidR="00F04A66" w:rsidRPr="00F777D2" w:rsidRDefault="00F04A66" w:rsidP="00F777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0AB7">
              <w:rPr>
                <w:rFonts w:ascii="Tahoma" w:hAnsi="Tahoma" w:cs="Tahoma"/>
                <w:sz w:val="22"/>
                <w:szCs w:val="22"/>
              </w:rPr>
              <w:t xml:space="preserve">   ředitel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9C7A7F3" w14:textId="71DD7144" w:rsidR="00A54991" w:rsidRPr="00080BAF" w:rsidRDefault="00A54991" w:rsidP="00F04A66">
            <w:pPr>
              <w:ind w:right="7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5406808" w14:textId="644DE64D" w:rsidR="00F04A66" w:rsidRDefault="00A26A58" w:rsidP="00F04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1B88FC01" w14:textId="77777777" w:rsidR="00F777D2" w:rsidRPr="00080BAF" w:rsidRDefault="00F777D2" w:rsidP="00F04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2CC50C" w14:textId="77777777" w:rsidR="00A54991" w:rsidRDefault="00F04A66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094C">
              <w:rPr>
                <w:rFonts w:ascii="Tahoma" w:hAnsi="Tahoma" w:cs="Tahoma"/>
                <w:sz w:val="22"/>
                <w:szCs w:val="22"/>
              </w:rPr>
              <w:t>Ing. arch. D</w:t>
            </w:r>
            <w:r>
              <w:rPr>
                <w:rFonts w:ascii="Tahoma" w:hAnsi="Tahoma" w:cs="Tahoma"/>
                <w:sz w:val="22"/>
                <w:szCs w:val="22"/>
              </w:rPr>
              <w:t>ušan</w:t>
            </w:r>
            <w:r w:rsidRPr="00D4094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4094C">
              <w:rPr>
                <w:rFonts w:ascii="Tahoma" w:hAnsi="Tahoma" w:cs="Tahoma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>osypal</w:t>
            </w:r>
            <w:proofErr w:type="spellEnd"/>
          </w:p>
          <w:p w14:paraId="53BFA94D" w14:textId="0B10B3B2" w:rsidR="00F04A66" w:rsidRPr="00080BAF" w:rsidRDefault="00F04A66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14:paraId="69F2059F" w14:textId="218F471A" w:rsidR="00A54991" w:rsidRPr="00122CAD" w:rsidRDefault="00A54991" w:rsidP="00F04A66">
      <w:pPr>
        <w:spacing w:before="120"/>
        <w:ind w:left="999" w:hanging="992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524608"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6342" w14:textId="77777777" w:rsidR="00B64C5A" w:rsidRDefault="00B64C5A">
      <w:r>
        <w:separator/>
      </w:r>
    </w:p>
  </w:endnote>
  <w:endnote w:type="continuationSeparator" w:id="0">
    <w:p w14:paraId="51C7A099" w14:textId="77777777" w:rsidR="00B64C5A" w:rsidRDefault="00B64C5A">
      <w:r>
        <w:continuationSeparator/>
      </w:r>
    </w:p>
  </w:endnote>
  <w:endnote w:type="continuationNotice" w:id="1">
    <w:p w14:paraId="3D970B00" w14:textId="77777777" w:rsidR="00B64C5A" w:rsidRDefault="00B64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37B" w14:textId="452760B0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251">
      <w:rPr>
        <w:rStyle w:val="slostrnky"/>
        <w:noProof/>
      </w:rPr>
      <w:t>2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0184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8ED7228" w14:textId="6266A268" w:rsidR="00524608" w:rsidRPr="00524608" w:rsidRDefault="00524608">
        <w:pPr>
          <w:pStyle w:val="Zpat"/>
          <w:jc w:val="right"/>
          <w:rPr>
            <w:rFonts w:ascii="Tahoma" w:hAnsi="Tahoma" w:cs="Tahoma"/>
            <w:sz w:val="20"/>
            <w:szCs w:val="20"/>
          </w:rPr>
        </w:pPr>
        <w:r w:rsidRPr="00524608">
          <w:rPr>
            <w:rFonts w:ascii="Tahoma" w:hAnsi="Tahoma" w:cs="Tahoma"/>
            <w:sz w:val="20"/>
            <w:szCs w:val="20"/>
          </w:rPr>
          <w:fldChar w:fldCharType="begin"/>
        </w:r>
        <w:r w:rsidRPr="00524608">
          <w:rPr>
            <w:rFonts w:ascii="Tahoma" w:hAnsi="Tahoma" w:cs="Tahoma"/>
            <w:sz w:val="20"/>
            <w:szCs w:val="20"/>
          </w:rPr>
          <w:instrText>PAGE   \* MERGEFORMAT</w:instrText>
        </w:r>
        <w:r w:rsidRPr="00524608">
          <w:rPr>
            <w:rFonts w:ascii="Tahoma" w:hAnsi="Tahoma" w:cs="Tahoma"/>
            <w:sz w:val="20"/>
            <w:szCs w:val="20"/>
          </w:rPr>
          <w:fldChar w:fldCharType="separate"/>
        </w:r>
        <w:r w:rsidRPr="00524608">
          <w:rPr>
            <w:rFonts w:ascii="Tahoma" w:hAnsi="Tahoma" w:cs="Tahoma"/>
            <w:sz w:val="20"/>
            <w:szCs w:val="20"/>
          </w:rPr>
          <w:t>2</w:t>
        </w:r>
        <w:r w:rsidRPr="0052460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606F4F6" w14:textId="7E80596E" w:rsidR="006B465B" w:rsidRPr="007A2853" w:rsidRDefault="00524608">
    <w:pPr>
      <w:pStyle w:val="Zpat"/>
      <w:rPr>
        <w:rFonts w:ascii="Tahoma" w:hAnsi="Tahoma" w:cs="Tahoma"/>
        <w:sz w:val="20"/>
        <w:szCs w:val="20"/>
      </w:rPr>
    </w:pPr>
    <w:r w:rsidRPr="007A2853">
      <w:rPr>
        <w:rFonts w:ascii="Tahoma" w:hAnsi="Tahoma" w:cs="Tahoma"/>
        <w:sz w:val="20"/>
        <w:szCs w:val="20"/>
      </w:rPr>
      <w:t xml:space="preserve">PD stavby „komplexní řešení 1.PP </w:t>
    </w:r>
    <w:r>
      <w:rPr>
        <w:rFonts w:ascii="Tahoma" w:hAnsi="Tahoma" w:cs="Tahoma"/>
        <w:sz w:val="20"/>
        <w:szCs w:val="20"/>
      </w:rPr>
      <w:t>pavilonu</w:t>
    </w:r>
    <w:r w:rsidRPr="007A2853">
      <w:rPr>
        <w:rFonts w:ascii="Tahoma" w:hAnsi="Tahoma" w:cs="Tahoma"/>
        <w:sz w:val="20"/>
        <w:szCs w:val="20"/>
      </w:rPr>
      <w:t xml:space="preserve"> E</w:t>
    </w:r>
    <w:r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3B72590C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6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EDFA3DC" w14:textId="3B72590C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F934" w14:textId="77777777" w:rsidR="00B64C5A" w:rsidRDefault="00B64C5A">
      <w:r>
        <w:separator/>
      </w:r>
    </w:p>
  </w:footnote>
  <w:footnote w:type="continuationSeparator" w:id="0">
    <w:p w14:paraId="37ADEFC4" w14:textId="77777777" w:rsidR="00B64C5A" w:rsidRDefault="00B64C5A">
      <w:r>
        <w:continuationSeparator/>
      </w:r>
    </w:p>
  </w:footnote>
  <w:footnote w:type="continuationNotice" w:id="1">
    <w:p w14:paraId="300FB178" w14:textId="77777777" w:rsidR="00B64C5A" w:rsidRDefault="00B64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E70A22DE"/>
    <w:lvl w:ilvl="0" w:tplc="F6FA8C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6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5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7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5032"/>
    <w:multiLevelType w:val="hybridMultilevel"/>
    <w:tmpl w:val="98940D0C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41F11B5"/>
    <w:multiLevelType w:val="hybridMultilevel"/>
    <w:tmpl w:val="BDFE3300"/>
    <w:lvl w:ilvl="0" w:tplc="038C69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614">
    <w:abstractNumId w:val="11"/>
  </w:num>
  <w:num w:numId="2" w16cid:durableId="1195584316">
    <w:abstractNumId w:val="21"/>
  </w:num>
  <w:num w:numId="3" w16cid:durableId="177502334">
    <w:abstractNumId w:val="22"/>
  </w:num>
  <w:num w:numId="4" w16cid:durableId="1911957638">
    <w:abstractNumId w:val="22"/>
    <w:lvlOverride w:ilvl="0">
      <w:startOverride w:val="1"/>
    </w:lvlOverride>
  </w:num>
  <w:num w:numId="5" w16cid:durableId="1929272793">
    <w:abstractNumId w:val="22"/>
    <w:lvlOverride w:ilvl="0">
      <w:startOverride w:val="1"/>
    </w:lvlOverride>
  </w:num>
  <w:num w:numId="6" w16cid:durableId="1583101698">
    <w:abstractNumId w:val="21"/>
    <w:lvlOverride w:ilvl="0">
      <w:startOverride w:val="1"/>
    </w:lvlOverride>
  </w:num>
  <w:num w:numId="7" w16cid:durableId="529028209">
    <w:abstractNumId w:val="22"/>
    <w:lvlOverride w:ilvl="0">
      <w:startOverride w:val="1"/>
    </w:lvlOverride>
  </w:num>
  <w:num w:numId="8" w16cid:durableId="1844780274">
    <w:abstractNumId w:val="22"/>
    <w:lvlOverride w:ilvl="0">
      <w:startOverride w:val="1"/>
    </w:lvlOverride>
  </w:num>
  <w:num w:numId="9" w16cid:durableId="55713113">
    <w:abstractNumId w:val="22"/>
    <w:lvlOverride w:ilvl="0">
      <w:startOverride w:val="1"/>
    </w:lvlOverride>
  </w:num>
  <w:num w:numId="10" w16cid:durableId="2070494853">
    <w:abstractNumId w:val="22"/>
    <w:lvlOverride w:ilvl="0">
      <w:startOverride w:val="1"/>
    </w:lvlOverride>
  </w:num>
  <w:num w:numId="11" w16cid:durableId="1283146914">
    <w:abstractNumId w:val="22"/>
    <w:lvlOverride w:ilvl="0">
      <w:startOverride w:val="1"/>
    </w:lvlOverride>
  </w:num>
  <w:num w:numId="12" w16cid:durableId="1276520637">
    <w:abstractNumId w:val="6"/>
  </w:num>
  <w:num w:numId="13" w16cid:durableId="1466463749">
    <w:abstractNumId w:val="15"/>
  </w:num>
  <w:num w:numId="14" w16cid:durableId="843592607">
    <w:abstractNumId w:val="24"/>
  </w:num>
  <w:num w:numId="15" w16cid:durableId="659696782">
    <w:abstractNumId w:val="17"/>
  </w:num>
  <w:num w:numId="16" w16cid:durableId="1500006133">
    <w:abstractNumId w:val="5"/>
  </w:num>
  <w:num w:numId="17" w16cid:durableId="853567265">
    <w:abstractNumId w:val="16"/>
  </w:num>
  <w:num w:numId="18" w16cid:durableId="1787192345">
    <w:abstractNumId w:val="10"/>
  </w:num>
  <w:num w:numId="19" w16cid:durableId="1786193466">
    <w:abstractNumId w:val="0"/>
  </w:num>
  <w:num w:numId="20" w16cid:durableId="2022779234">
    <w:abstractNumId w:val="8"/>
  </w:num>
  <w:num w:numId="21" w16cid:durableId="1644843997">
    <w:abstractNumId w:val="20"/>
  </w:num>
  <w:num w:numId="22" w16cid:durableId="1255747955">
    <w:abstractNumId w:val="4"/>
  </w:num>
  <w:num w:numId="23" w16cid:durableId="788820926">
    <w:abstractNumId w:val="13"/>
  </w:num>
  <w:num w:numId="24" w16cid:durableId="164514633">
    <w:abstractNumId w:val="14"/>
  </w:num>
  <w:num w:numId="25" w16cid:durableId="1078209559">
    <w:abstractNumId w:val="9"/>
  </w:num>
  <w:num w:numId="26" w16cid:durableId="671029870">
    <w:abstractNumId w:val="2"/>
  </w:num>
  <w:num w:numId="27" w16cid:durableId="1821271178">
    <w:abstractNumId w:val="18"/>
  </w:num>
  <w:num w:numId="28" w16cid:durableId="510681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6031531">
    <w:abstractNumId w:val="25"/>
  </w:num>
  <w:num w:numId="30" w16cid:durableId="1459370545">
    <w:abstractNumId w:val="7"/>
  </w:num>
  <w:num w:numId="31" w16cid:durableId="670596541">
    <w:abstractNumId w:val="21"/>
  </w:num>
  <w:num w:numId="32" w16cid:durableId="839656817">
    <w:abstractNumId w:val="3"/>
  </w:num>
  <w:num w:numId="33" w16cid:durableId="1735006966">
    <w:abstractNumId w:val="21"/>
  </w:num>
  <w:num w:numId="34" w16cid:durableId="114448228">
    <w:abstractNumId w:val="21"/>
  </w:num>
  <w:num w:numId="35" w16cid:durableId="854536095">
    <w:abstractNumId w:val="21"/>
  </w:num>
  <w:num w:numId="36" w16cid:durableId="1983537785">
    <w:abstractNumId w:val="21"/>
  </w:num>
  <w:num w:numId="37" w16cid:durableId="1768649887">
    <w:abstractNumId w:val="21"/>
  </w:num>
  <w:num w:numId="38" w16cid:durableId="258412685">
    <w:abstractNumId w:val="21"/>
  </w:num>
  <w:num w:numId="39" w16cid:durableId="1352806045">
    <w:abstractNumId w:val="21"/>
  </w:num>
  <w:num w:numId="40" w16cid:durableId="921185387">
    <w:abstractNumId w:val="12"/>
  </w:num>
  <w:num w:numId="41" w16cid:durableId="451897866">
    <w:abstractNumId w:val="21"/>
  </w:num>
  <w:num w:numId="42" w16cid:durableId="1712993021">
    <w:abstractNumId w:val="21"/>
  </w:num>
  <w:num w:numId="43" w16cid:durableId="1443115529">
    <w:abstractNumId w:val="21"/>
  </w:num>
  <w:num w:numId="44" w16cid:durableId="1500998709">
    <w:abstractNumId w:val="21"/>
  </w:num>
  <w:num w:numId="45" w16cid:durableId="428698406">
    <w:abstractNumId w:val="1"/>
  </w:num>
  <w:num w:numId="46" w16cid:durableId="656035016">
    <w:abstractNumId w:val="23"/>
  </w:num>
  <w:num w:numId="47" w16cid:durableId="1314599504">
    <w:abstractNumId w:val="19"/>
  </w:num>
  <w:num w:numId="48" w16cid:durableId="2052264667">
    <w:abstractNumId w:val="21"/>
  </w:num>
  <w:num w:numId="49" w16cid:durableId="58538187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5C70"/>
    <w:rsid w:val="00076CB6"/>
    <w:rsid w:val="00080BAF"/>
    <w:rsid w:val="00081AF0"/>
    <w:rsid w:val="00082D52"/>
    <w:rsid w:val="00084856"/>
    <w:rsid w:val="00084B73"/>
    <w:rsid w:val="00084D0F"/>
    <w:rsid w:val="0009229A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2CAD"/>
    <w:rsid w:val="00125594"/>
    <w:rsid w:val="001265B6"/>
    <w:rsid w:val="00132E9C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2CDE"/>
    <w:rsid w:val="001555D5"/>
    <w:rsid w:val="00156838"/>
    <w:rsid w:val="001576D0"/>
    <w:rsid w:val="001662C9"/>
    <w:rsid w:val="00166D17"/>
    <w:rsid w:val="00167912"/>
    <w:rsid w:val="0017068A"/>
    <w:rsid w:val="001801B9"/>
    <w:rsid w:val="00190E4C"/>
    <w:rsid w:val="0019192D"/>
    <w:rsid w:val="00192F18"/>
    <w:rsid w:val="00194340"/>
    <w:rsid w:val="001A5A36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35B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E70C9"/>
    <w:rsid w:val="003F3216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16251"/>
    <w:rsid w:val="0052318C"/>
    <w:rsid w:val="00524608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4B1"/>
    <w:rsid w:val="0055653F"/>
    <w:rsid w:val="00561541"/>
    <w:rsid w:val="00564708"/>
    <w:rsid w:val="00565C19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2B5E"/>
    <w:rsid w:val="006C521B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5DB1"/>
    <w:rsid w:val="0073724A"/>
    <w:rsid w:val="0073781E"/>
    <w:rsid w:val="007427FE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2853"/>
    <w:rsid w:val="007A4787"/>
    <w:rsid w:val="007A6685"/>
    <w:rsid w:val="007B202F"/>
    <w:rsid w:val="007B4FEE"/>
    <w:rsid w:val="007B6401"/>
    <w:rsid w:val="007B65F6"/>
    <w:rsid w:val="007B7556"/>
    <w:rsid w:val="007B776F"/>
    <w:rsid w:val="007D086E"/>
    <w:rsid w:val="007D2EC2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B2A"/>
    <w:rsid w:val="00827A13"/>
    <w:rsid w:val="00831D7D"/>
    <w:rsid w:val="00837C7E"/>
    <w:rsid w:val="0084171C"/>
    <w:rsid w:val="00843C42"/>
    <w:rsid w:val="00850A6A"/>
    <w:rsid w:val="008521F5"/>
    <w:rsid w:val="0085316B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D20"/>
    <w:rsid w:val="008F5108"/>
    <w:rsid w:val="00907B34"/>
    <w:rsid w:val="00907E0A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3B64"/>
    <w:rsid w:val="009D5BA0"/>
    <w:rsid w:val="009E19B0"/>
    <w:rsid w:val="009E1AC5"/>
    <w:rsid w:val="009E1DF5"/>
    <w:rsid w:val="009E2A02"/>
    <w:rsid w:val="00A06CA7"/>
    <w:rsid w:val="00A07147"/>
    <w:rsid w:val="00A13D5E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4010"/>
    <w:rsid w:val="00AD66FC"/>
    <w:rsid w:val="00AD6B1D"/>
    <w:rsid w:val="00AE137C"/>
    <w:rsid w:val="00AE255A"/>
    <w:rsid w:val="00AE2912"/>
    <w:rsid w:val="00AE4E66"/>
    <w:rsid w:val="00AE4E91"/>
    <w:rsid w:val="00AE6586"/>
    <w:rsid w:val="00AE6E40"/>
    <w:rsid w:val="00AF10B0"/>
    <w:rsid w:val="00AF3234"/>
    <w:rsid w:val="00AF3BB5"/>
    <w:rsid w:val="00AF53A2"/>
    <w:rsid w:val="00AF568F"/>
    <w:rsid w:val="00AF5D07"/>
    <w:rsid w:val="00AF6CC0"/>
    <w:rsid w:val="00B012B4"/>
    <w:rsid w:val="00B05500"/>
    <w:rsid w:val="00B11EEE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4E24"/>
    <w:rsid w:val="00BC195D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6305D"/>
    <w:rsid w:val="00C64723"/>
    <w:rsid w:val="00C66241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1556C"/>
    <w:rsid w:val="00D2029E"/>
    <w:rsid w:val="00D224FC"/>
    <w:rsid w:val="00D238D5"/>
    <w:rsid w:val="00D2395F"/>
    <w:rsid w:val="00D318CE"/>
    <w:rsid w:val="00D3437E"/>
    <w:rsid w:val="00D370ED"/>
    <w:rsid w:val="00D4094C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233E"/>
    <w:rsid w:val="00DB39EE"/>
    <w:rsid w:val="00DB5CAC"/>
    <w:rsid w:val="00DB68B6"/>
    <w:rsid w:val="00DC0365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4A66"/>
    <w:rsid w:val="00F0613E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043E"/>
    <w:rsid w:val="00F44AC2"/>
    <w:rsid w:val="00F453B3"/>
    <w:rsid w:val="00F54E86"/>
    <w:rsid w:val="00F55942"/>
    <w:rsid w:val="00F56C30"/>
    <w:rsid w:val="00F574B9"/>
    <w:rsid w:val="00F66999"/>
    <w:rsid w:val="00F742DA"/>
    <w:rsid w:val="00F74B8D"/>
    <w:rsid w:val="00F76497"/>
    <w:rsid w:val="00F767F6"/>
    <w:rsid w:val="00F777D2"/>
    <w:rsid w:val="00F8163D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character" w:styleId="Nevyeenzmnka">
    <w:name w:val="Unresolved Mention"/>
    <w:basedOn w:val="Standardnpsmoodstavce"/>
    <w:uiPriority w:val="99"/>
    <w:semiHidden/>
    <w:unhideWhenUsed/>
    <w:rsid w:val="00F0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ovbrezin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plexarchitekti@sezna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4C7FB-54B7-42C1-AAB7-FC36177D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1917B-DA84-467A-8EC2-55FB534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4381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Jaroslav Stočes</cp:lastModifiedBy>
  <cp:revision>4</cp:revision>
  <cp:lastPrinted>2011-06-13T22:43:00Z</cp:lastPrinted>
  <dcterms:created xsi:type="dcterms:W3CDTF">2023-01-20T11:48:00Z</dcterms:created>
  <dcterms:modified xsi:type="dcterms:W3CDTF">2023-01-24T06:00:00Z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2022-06-21T06:27:11Z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</Properties>
</file>