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1A" w:rsidRDefault="00D92EAB">
      <w:pPr>
        <w:pStyle w:val="Nadpis30"/>
        <w:keepNext/>
        <w:keepLines/>
        <w:spacing w:after="0"/>
      </w:pPr>
      <w:bookmarkStart w:id="0" w:name="bookmark0"/>
      <w:bookmarkStart w:id="1" w:name="_GoBack"/>
      <w:bookmarkEnd w:id="1"/>
      <w:r>
        <w:rPr>
          <w:rStyle w:val="Nadpis3"/>
          <w:i/>
          <w:iCs/>
        </w:rPr>
        <w:t xml:space="preserve">Sídlo </w:t>
      </w:r>
      <w:proofErr w:type="spellStart"/>
      <w:r>
        <w:rPr>
          <w:rStyle w:val="Nadpis3"/>
          <w:i/>
          <w:iCs/>
        </w:rPr>
        <w:t>firmyt</w:t>
      </w:r>
      <w:bookmarkEnd w:id="0"/>
      <w:proofErr w:type="spellEnd"/>
    </w:p>
    <w:p w:rsidR="005E101A" w:rsidRDefault="00D92EAB">
      <w:pPr>
        <w:pStyle w:val="Zkladntext30"/>
      </w:pPr>
      <w:r>
        <w:rPr>
          <w:rStyle w:val="Zkladntext3"/>
          <w:i/>
          <w:iCs/>
        </w:rPr>
        <w:t>CADRE s.r.o.</w:t>
      </w:r>
    </w:p>
    <w:p w:rsidR="005E101A" w:rsidRDefault="00D92EAB">
      <w:pPr>
        <w:pStyle w:val="Zkladntext30"/>
        <w:spacing w:after="260"/>
      </w:pPr>
      <w:r>
        <w:rPr>
          <w:rStyle w:val="Zkladntext3"/>
          <w:i/>
          <w:iCs/>
        </w:rPr>
        <w:t>Drážďanská 838/74a 400 07 Ústí nad Labem</w:t>
      </w:r>
    </w:p>
    <w:p w:rsidR="005E101A" w:rsidRDefault="00D92EAB">
      <w:pPr>
        <w:pStyle w:val="Zkladntext30"/>
      </w:pPr>
      <w:proofErr w:type="spellStart"/>
      <w:r>
        <w:rPr>
          <w:rStyle w:val="Zkladntext3"/>
          <w:i/>
          <w:iCs/>
          <w:u w:val="single"/>
        </w:rPr>
        <w:t>wwwjxidrexz</w:t>
      </w:r>
      <w:proofErr w:type="spellEnd"/>
    </w:p>
    <w:p w:rsidR="005E101A" w:rsidRDefault="00D92EAB">
      <w:pPr>
        <w:pStyle w:val="Zkladntext30"/>
      </w:pPr>
      <w:r>
        <w:rPr>
          <w:rStyle w:val="Zkladntext3"/>
          <w:i/>
          <w:iCs/>
        </w:rPr>
        <w:t xml:space="preserve">Email: </w:t>
      </w:r>
      <w:hyperlink r:id="rId8" w:history="1">
        <w:r>
          <w:rPr>
            <w:rStyle w:val="Zkladntext3"/>
            <w:i/>
            <w:iCs/>
            <w:lang w:val="en-US" w:eastAsia="en-US" w:bidi="en-US"/>
          </w:rPr>
          <w:t>info@cadre.cz</w:t>
        </w:r>
      </w:hyperlink>
    </w:p>
    <w:p w:rsidR="005E101A" w:rsidRDefault="00D92EAB">
      <w:pPr>
        <w:spacing w:line="1" w:lineRule="exact"/>
        <w:rPr>
          <w:sz w:val="2"/>
          <w:szCs w:val="2"/>
        </w:rPr>
      </w:pPr>
      <w:r>
        <w:br w:type="column"/>
      </w:r>
    </w:p>
    <w:p w:rsidR="005E101A" w:rsidRDefault="00D92EAB">
      <w:pPr>
        <w:pStyle w:val="Zkladntext20"/>
        <w:spacing w:after="80" w:line="240" w:lineRule="auto"/>
      </w:pPr>
      <w:r>
        <w:rPr>
          <w:rStyle w:val="Zkladntext2"/>
          <w:b/>
          <w:bCs/>
          <w:i/>
          <w:iCs/>
          <w:u w:val="single"/>
        </w:rPr>
        <w:t>Adresa stavby</w:t>
      </w:r>
    </w:p>
    <w:p w:rsidR="005E101A" w:rsidRDefault="00D92EAB">
      <w:pPr>
        <w:pStyle w:val="Zkladntext30"/>
      </w:pPr>
      <w:r>
        <w:rPr>
          <w:rStyle w:val="Zkladntext3"/>
          <w:i/>
          <w:iCs/>
        </w:rPr>
        <w:t>Dům kultury Teplice 00081221</w:t>
      </w:r>
    </w:p>
    <w:p w:rsidR="005E101A" w:rsidRDefault="00D92EAB">
      <w:pPr>
        <w:pStyle w:val="Zkladntext30"/>
      </w:pPr>
      <w:r>
        <w:rPr>
          <w:rStyle w:val="Zkladntext3"/>
          <w:i/>
          <w:iCs/>
        </w:rPr>
        <w:t>Mírové náměstí2950</w:t>
      </w:r>
    </w:p>
    <w:p w:rsidR="005E101A" w:rsidRDefault="00D92EAB">
      <w:pPr>
        <w:pStyle w:val="Zkladntext30"/>
      </w:pPr>
      <w:r>
        <w:rPr>
          <w:rStyle w:val="Zkladntext3"/>
          <w:i/>
          <w:iCs/>
        </w:rPr>
        <w:t>415 01 Teplice</w:t>
      </w:r>
    </w:p>
    <w:p w:rsidR="005E101A" w:rsidRDefault="00D92EAB">
      <w:pPr>
        <w:spacing w:line="1" w:lineRule="exact"/>
        <w:rPr>
          <w:sz w:val="2"/>
          <w:szCs w:val="2"/>
        </w:rPr>
      </w:pPr>
      <w:r>
        <w:br w:type="column"/>
      </w:r>
    </w:p>
    <w:p w:rsidR="005E101A" w:rsidRDefault="00D92EAB">
      <w:pPr>
        <w:pStyle w:val="Nadpis30"/>
        <w:keepNext/>
        <w:keepLines/>
        <w:spacing w:after="100"/>
      </w:pPr>
      <w:bookmarkStart w:id="2" w:name="bookmark2"/>
      <w:r>
        <w:rPr>
          <w:rStyle w:val="Nadpis3"/>
          <w:i/>
          <w:iCs/>
        </w:rPr>
        <w:t>Adresa zákazníkem</w:t>
      </w:r>
      <w:bookmarkEnd w:id="2"/>
    </w:p>
    <w:p w:rsidR="005E101A" w:rsidRDefault="00D92EAB">
      <w:pPr>
        <w:pStyle w:val="Zkladntext30"/>
      </w:pPr>
      <w:r>
        <w:rPr>
          <w:rStyle w:val="Zkladntext3"/>
          <w:i/>
          <w:iCs/>
        </w:rPr>
        <w:t>Dům kultury Teplice 00081221</w:t>
      </w:r>
    </w:p>
    <w:p w:rsidR="005E101A" w:rsidRDefault="00D92EAB">
      <w:pPr>
        <w:pStyle w:val="Zkladntext30"/>
      </w:pPr>
      <w:r>
        <w:rPr>
          <w:rStyle w:val="Zkladntext3"/>
          <w:i/>
          <w:iCs/>
        </w:rPr>
        <w:t>Mírové náměstí2950</w:t>
      </w:r>
    </w:p>
    <w:p w:rsidR="005E101A" w:rsidRDefault="00D92EAB">
      <w:pPr>
        <w:pStyle w:val="Zkladntext30"/>
      </w:pPr>
      <w:r>
        <w:rPr>
          <w:rStyle w:val="Zkladntext3"/>
          <w:i/>
          <w:iCs/>
        </w:rPr>
        <w:t>415 01 Teplice</w:t>
      </w:r>
    </w:p>
    <w:p w:rsidR="005E101A" w:rsidRDefault="00D92EAB">
      <w:pPr>
        <w:pStyle w:val="Zkladntext30"/>
        <w:spacing w:after="100"/>
      </w:pPr>
      <w:r>
        <w:rPr>
          <w:rStyle w:val="Zkladntext3"/>
          <w:i/>
          <w:iCs/>
        </w:rPr>
        <w:t>Česká republika</w:t>
      </w:r>
    </w:p>
    <w:p w:rsidR="005E101A" w:rsidRDefault="00D92EAB">
      <w:pPr>
        <w:pStyle w:val="Zkladntext20"/>
        <w:spacing w:after="0" w:line="240" w:lineRule="auto"/>
      </w:pPr>
      <w:proofErr w:type="gramStart"/>
      <w:r>
        <w:rPr>
          <w:rStyle w:val="Zkladntext2"/>
          <w:i/>
          <w:iCs/>
        </w:rPr>
        <w:t>Telefon :</w:t>
      </w:r>
      <w:proofErr w:type="gramEnd"/>
    </w:p>
    <w:p w:rsidR="005E101A" w:rsidRDefault="00D92EAB">
      <w:pPr>
        <w:pStyle w:val="Zkladntext20"/>
        <w:spacing w:after="0" w:line="240" w:lineRule="auto"/>
      </w:pPr>
      <w:proofErr w:type="gramStart"/>
      <w:r>
        <w:rPr>
          <w:rStyle w:val="Zkladntext2"/>
          <w:i/>
          <w:iCs/>
        </w:rPr>
        <w:t>Mobil :</w:t>
      </w:r>
      <w:proofErr w:type="gramEnd"/>
    </w:p>
    <w:p w:rsidR="005E101A" w:rsidRDefault="00D92EAB">
      <w:pPr>
        <w:pStyle w:val="Zkladntext20"/>
        <w:spacing w:after="0" w:line="240" w:lineRule="auto"/>
        <w:sectPr w:rsidR="005E10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345" w:right="2450" w:bottom="8133" w:left="1308" w:header="0" w:footer="3" w:gutter="0"/>
          <w:pgNumType w:start="1"/>
          <w:cols w:num="3" w:space="913"/>
          <w:noEndnote/>
          <w:titlePg/>
          <w:docGrid w:linePitch="360"/>
        </w:sectPr>
      </w:pPr>
      <w:proofErr w:type="gramStart"/>
      <w:r>
        <w:rPr>
          <w:rStyle w:val="Zkladntext2"/>
          <w:i/>
          <w:iCs/>
        </w:rPr>
        <w:t>Email :</w:t>
      </w:r>
      <w:proofErr w:type="gramEnd"/>
    </w:p>
    <w:p w:rsidR="005E101A" w:rsidRDefault="005E101A">
      <w:pPr>
        <w:spacing w:before="50" w:after="50" w:line="240" w:lineRule="exact"/>
        <w:rPr>
          <w:sz w:val="19"/>
          <w:szCs w:val="19"/>
        </w:rPr>
      </w:pPr>
    </w:p>
    <w:p w:rsidR="005E101A" w:rsidRDefault="005E101A">
      <w:pPr>
        <w:spacing w:line="1" w:lineRule="exact"/>
        <w:sectPr w:rsidR="005E101A">
          <w:type w:val="continuous"/>
          <w:pgSz w:w="11906" w:h="16838"/>
          <w:pgMar w:top="1646" w:right="0" w:bottom="5209" w:left="0" w:header="0" w:footer="3" w:gutter="0"/>
          <w:cols w:space="720"/>
          <w:noEndnote/>
          <w:docGrid w:linePitch="360"/>
        </w:sectPr>
      </w:pPr>
    </w:p>
    <w:p w:rsidR="005E101A" w:rsidRDefault="00D92EAB">
      <w:pPr>
        <w:pStyle w:val="Nadpis10"/>
        <w:keepNext/>
        <w:keepLines/>
        <w:tabs>
          <w:tab w:val="left" w:pos="221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330200</wp:posOffset>
                </wp:positionV>
                <wp:extent cx="1199515" cy="297180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01A" w:rsidRDefault="00D92EAB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  <w:i/>
                                <w:iCs/>
                              </w:rPr>
                              <w:t>Váš obchodní zástupce</w:t>
                            </w:r>
                          </w:p>
                          <w:p w:rsidR="005E101A" w:rsidRDefault="00D92EAB">
                            <w:pPr>
                              <w:pStyle w:val="Zkladntext20"/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Style w:val="Zkladntext2"/>
                                <w:b/>
                                <w:bCs/>
                                <w:i/>
                                <w:iCs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Style w:val="Zkladntext2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"/>
                                <w:b/>
                                <w:bCs/>
                                <w:i/>
                                <w:iCs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26" type="#_x0000_t202" style="position:absolute;margin-left:64.65pt;margin-top:26pt;width:94.45pt;height:23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" filled="f" stroked="f">
                <v:textbox inset="0,0,0,0">
                  <w:txbxContent>
                    <w:p w:rsidR="005E101A" w:rsidRDefault="00D92EAB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rStyle w:val="Zkladntext2"/>
                          <w:b/>
                          <w:bCs/>
                          <w:i/>
                          <w:iCs/>
                        </w:rPr>
                        <w:t>Váš obchodní zástupce</w:t>
                      </w:r>
                    </w:p>
                    <w:p w:rsidR="005E101A" w:rsidRDefault="00D92EAB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rStyle w:val="Zkladntext2"/>
                          <w:b/>
                          <w:bCs/>
                          <w:i/>
                          <w:iCs/>
                        </w:rPr>
                        <w:t>xxxx xxxxxxx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4"/>
      <w:r>
        <w:rPr>
          <w:rStyle w:val="Nadpis1"/>
          <w:i/>
          <w:iCs/>
          <w:u w:val="single"/>
        </w:rPr>
        <w:t>Nabídka:</w:t>
      </w:r>
      <w:r>
        <w:rPr>
          <w:rStyle w:val="Nadpis1"/>
          <w:i/>
          <w:iCs/>
        </w:rPr>
        <w:tab/>
        <w:t>N22-0297</w:t>
      </w:r>
      <w:bookmarkEnd w:id="3"/>
    </w:p>
    <w:p w:rsidR="005E101A" w:rsidRDefault="00D92EAB">
      <w:pPr>
        <w:pStyle w:val="Zkladntext20"/>
        <w:tabs>
          <w:tab w:val="left" w:pos="3009"/>
          <w:tab w:val="left" w:pos="5073"/>
        </w:tabs>
        <w:spacing w:after="0" w:line="240" w:lineRule="auto"/>
        <w:ind w:firstLine="1000"/>
      </w:pPr>
      <w:r>
        <w:rPr>
          <w:rStyle w:val="Zkladntext2"/>
          <w:b/>
          <w:bCs/>
          <w:i/>
          <w:iCs/>
        </w:rPr>
        <w:t>Mobil</w:t>
      </w:r>
      <w:r>
        <w:rPr>
          <w:rStyle w:val="Zkladntext2"/>
          <w:b/>
          <w:bCs/>
          <w:i/>
          <w:iCs/>
        </w:rPr>
        <w:tab/>
      </w:r>
      <w:proofErr w:type="spellStart"/>
      <w:r>
        <w:rPr>
          <w:rStyle w:val="Zkladntext2"/>
          <w:b/>
          <w:bCs/>
          <w:i/>
          <w:iCs/>
        </w:rPr>
        <w:t>E-Mail</w:t>
      </w:r>
      <w:proofErr w:type="spellEnd"/>
      <w:r>
        <w:rPr>
          <w:rStyle w:val="Zkladntext2"/>
          <w:b/>
          <w:bCs/>
          <w:i/>
          <w:iCs/>
        </w:rPr>
        <w:tab/>
        <w:t>Datum tisku</w:t>
      </w:r>
    </w:p>
    <w:p w:rsidR="005E101A" w:rsidRDefault="00D92EAB">
      <w:pPr>
        <w:pStyle w:val="Zkladntext20"/>
        <w:tabs>
          <w:tab w:val="left" w:pos="3009"/>
          <w:tab w:val="left" w:pos="5073"/>
        </w:tabs>
        <w:spacing w:after="700" w:line="240" w:lineRule="auto"/>
        <w:ind w:firstLine="1000"/>
      </w:pPr>
      <w:r>
        <w:rPr>
          <w:rStyle w:val="Zkladntext2"/>
          <w:b/>
          <w:bCs/>
          <w:i/>
          <w:iCs/>
        </w:rPr>
        <w:t xml:space="preserve">+420 </w:t>
      </w:r>
      <w:proofErr w:type="spellStart"/>
      <w:r>
        <w:rPr>
          <w:rStyle w:val="Zkladntext2"/>
          <w:b/>
          <w:bCs/>
          <w:i/>
          <w:iCs/>
        </w:rPr>
        <w:t>xxx</w:t>
      </w:r>
      <w:proofErr w:type="spellEnd"/>
      <w:r>
        <w:rPr>
          <w:rStyle w:val="Zkladntext2"/>
          <w:b/>
          <w:bCs/>
          <w:i/>
          <w:iCs/>
        </w:rPr>
        <w:t xml:space="preserve"> </w:t>
      </w:r>
      <w:proofErr w:type="spellStart"/>
      <w:r>
        <w:rPr>
          <w:rStyle w:val="Zkladntext2"/>
          <w:b/>
          <w:bCs/>
          <w:i/>
          <w:iCs/>
        </w:rPr>
        <w:t>xxx</w:t>
      </w:r>
      <w:proofErr w:type="spellEnd"/>
      <w:r>
        <w:rPr>
          <w:rStyle w:val="Zkladntext2"/>
          <w:b/>
          <w:bCs/>
          <w:i/>
          <w:iCs/>
        </w:rPr>
        <w:t xml:space="preserve"> </w:t>
      </w:r>
      <w:proofErr w:type="spellStart"/>
      <w:r>
        <w:rPr>
          <w:rStyle w:val="Zkladntext2"/>
          <w:b/>
          <w:bCs/>
          <w:i/>
          <w:iCs/>
        </w:rPr>
        <w:t>xxx</w:t>
      </w:r>
      <w:proofErr w:type="spellEnd"/>
      <w:r>
        <w:rPr>
          <w:rStyle w:val="Zkladntext2"/>
          <w:b/>
          <w:bCs/>
          <w:i/>
          <w:iCs/>
        </w:rPr>
        <w:tab/>
      </w:r>
      <w:hyperlink r:id="rId15" w:history="1">
        <w:r w:rsidRPr="00EA5143">
          <w:rPr>
            <w:rStyle w:val="Hypertextovodkaz"/>
            <w:b/>
            <w:bCs/>
            <w:i/>
            <w:iCs/>
            <w:lang w:val="en-US" w:eastAsia="en-US" w:bidi="en-US"/>
          </w:rPr>
          <w:t>xxxxxxx@cadre.cz</w:t>
        </w:r>
      </w:hyperlink>
      <w:r>
        <w:rPr>
          <w:rStyle w:val="Zkladntext2"/>
          <w:b/>
          <w:bCs/>
          <w:i/>
          <w:iCs/>
          <w:lang w:val="en-US" w:eastAsia="en-US" w:bidi="en-US"/>
        </w:rPr>
        <w:tab/>
      </w:r>
      <w:proofErr w:type="gramStart"/>
      <w:r>
        <w:rPr>
          <w:rStyle w:val="Zkladntext2"/>
          <w:b/>
          <w:bCs/>
          <w:i/>
          <w:iCs/>
        </w:rPr>
        <w:t>4.11.2022</w:t>
      </w:r>
      <w:proofErr w:type="gramEnd"/>
    </w:p>
    <w:p w:rsidR="005E101A" w:rsidRDefault="00D92EAB">
      <w:pPr>
        <w:pStyle w:val="Nadpis20"/>
        <w:keepNext/>
        <w:keepLines/>
      </w:pPr>
      <w:bookmarkStart w:id="4" w:name="bookmark6"/>
      <w:r>
        <w:rPr>
          <w:rStyle w:val="Nadpis2"/>
          <w:i/>
          <w:iCs/>
        </w:rPr>
        <w:lastRenderedPageBreak/>
        <w:t>Vážený kliente, děkujeme za oslovení naší společnosti CADRE s.r.o.</w:t>
      </w:r>
      <w:bookmarkEnd w:id="4"/>
      <w:r>
        <w:br w:type="page"/>
      </w:r>
    </w:p>
    <w:p w:rsidR="005E101A" w:rsidRDefault="00D92EAB">
      <w:pPr>
        <w:pStyle w:val="Titulektabulky0"/>
        <w:tabs>
          <w:tab w:val="left" w:pos="583"/>
        </w:tabs>
        <w:ind w:left="43"/>
      </w:pPr>
      <w:r>
        <w:rPr>
          <w:rStyle w:val="Titulektabulky"/>
        </w:rPr>
        <w:lastRenderedPageBreak/>
        <w:t>1</w:t>
      </w:r>
      <w:r>
        <w:rPr>
          <w:rStyle w:val="Titulektabulky"/>
        </w:rPr>
        <w:tab/>
        <w:t>/ číslo VV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1450"/>
        <w:gridCol w:w="979"/>
        <w:gridCol w:w="960"/>
        <w:gridCol w:w="4517"/>
        <w:gridCol w:w="1037"/>
      </w:tblGrid>
      <w:tr w:rsidR="005E101A">
        <w:trPr>
          <w:trHeight w:hRule="exact" w:val="1373"/>
          <w:jc w:val="center"/>
        </w:trPr>
        <w:tc>
          <w:tcPr>
            <w:tcW w:w="336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5E101A" w:rsidRDefault="00D92EAB">
            <w:pPr>
              <w:pStyle w:val="Jin0"/>
              <w:tabs>
                <w:tab w:val="left" w:pos="542"/>
              </w:tabs>
              <w:spacing w:line="240" w:lineRule="auto"/>
              <w:ind w:firstLine="280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rFonts w:ascii="Trebuchet MS" w:eastAsia="Trebuchet MS" w:hAnsi="Trebuchet MS" w:cs="Trebuchet MS"/>
                <w:b/>
                <w:bCs/>
                <w:sz w:val="10"/>
                <w:szCs w:val="10"/>
              </w:rPr>
              <w:t>.</w:t>
            </w:r>
            <w:r>
              <w:rPr>
                <w:rStyle w:val="Jin"/>
                <w:rFonts w:ascii="Trebuchet MS" w:eastAsia="Trebuchet MS" w:hAnsi="Trebuchet MS" w:cs="Trebuchet MS"/>
                <w:b/>
                <w:bCs/>
                <w:sz w:val="10"/>
                <w:szCs w:val="10"/>
              </w:rPr>
              <w:tab/>
              <w:t>. ,&lt;4</w:t>
            </w:r>
            <w:proofErr w:type="gramEnd"/>
          </w:p>
          <w:p w:rsidR="005E101A" w:rsidRDefault="00D92EAB">
            <w:pPr>
              <w:pStyle w:val="Jin0"/>
              <w:spacing w:line="240" w:lineRule="auto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Trebuchet MS" w:eastAsia="Trebuchet MS" w:hAnsi="Trebuchet MS" w:cs="Trebuchet MS"/>
                <w:b/>
                <w:bCs/>
                <w:sz w:val="10"/>
                <w:szCs w:val="10"/>
              </w:rPr>
              <w:t>1 í 2</w:t>
            </w:r>
          </w:p>
          <w:p w:rsidR="005E101A" w:rsidRDefault="00D92EAB">
            <w:pPr>
              <w:pStyle w:val="Jin0"/>
              <w:spacing w:line="142" w:lineRule="auto"/>
              <w:ind w:firstLine="280"/>
            </w:pPr>
            <w:r>
              <w:rPr>
                <w:rStyle w:val="Jin"/>
              </w:rPr>
              <w:t>KS Ml</w:t>
            </w:r>
          </w:p>
          <w:p w:rsidR="005E101A" w:rsidRDefault="00D92EAB">
            <w:pPr>
              <w:pStyle w:val="Jin0"/>
              <w:spacing w:after="140" w:line="142" w:lineRule="auto"/>
              <w:jc w:val="right"/>
            </w:pPr>
            <w:r>
              <w:rPr>
                <w:rStyle w:val="Jin"/>
              </w:rPr>
              <w:t xml:space="preserve">: BBS3 </w:t>
            </w:r>
            <w:proofErr w:type="spellStart"/>
            <w:r>
              <w:rPr>
                <w:rStyle w:val="Jin"/>
              </w:rPr>
              <w:t>iSHS</w:t>
            </w:r>
            <w:proofErr w:type="spellEnd"/>
            <w:r>
              <w:rPr>
                <w:rStyle w:val="Jin"/>
              </w:rPr>
              <w:t xml:space="preserve"> - BRMH ř </w:t>
            </w:r>
            <w:r>
              <w:rPr>
                <w:rStyle w:val="Jin"/>
                <w:u w:val="single"/>
              </w:rPr>
              <w:t>ž-H</w:t>
            </w:r>
          </w:p>
          <w:p w:rsidR="005E101A" w:rsidRDefault="00D92EAB">
            <w:pPr>
              <w:pStyle w:val="Jin0"/>
              <w:tabs>
                <w:tab w:val="left" w:pos="934"/>
              </w:tabs>
              <w:spacing w:after="80" w:line="240" w:lineRule="auto"/>
              <w:ind w:firstLine="380"/>
              <w:rPr>
                <w:sz w:val="10"/>
                <w:szCs w:val="10"/>
              </w:rPr>
            </w:pPr>
            <w:r>
              <w:rPr>
                <w:rStyle w:val="Jin"/>
                <w:rFonts w:ascii="Trebuchet MS" w:eastAsia="Trebuchet MS" w:hAnsi="Trebuchet MS" w:cs="Trebuchet MS"/>
                <w:b/>
                <w:bCs/>
                <w:sz w:val="10"/>
                <w:szCs w:val="10"/>
              </w:rPr>
              <w:t>1090</w:t>
            </w:r>
            <w:r>
              <w:rPr>
                <w:rStyle w:val="Jin"/>
                <w:rFonts w:ascii="Trebuchet MS" w:eastAsia="Trebuchet MS" w:hAnsi="Trebuchet MS" w:cs="Trebuchet MS"/>
                <w:b/>
                <w:bCs/>
                <w:sz w:val="10"/>
                <w:szCs w:val="10"/>
              </w:rPr>
              <w:tab/>
              <w:t>1090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101A" w:rsidRDefault="00D92EAB">
            <w:pPr>
              <w:pStyle w:val="Jin0"/>
              <w:spacing w:after="300" w:line="149" w:lineRule="auto"/>
              <w:ind w:firstLine="500"/>
              <w:rPr>
                <w:sz w:val="32"/>
                <w:szCs w:val="32"/>
              </w:rPr>
            </w:pPr>
            <w:r>
              <w:rPr>
                <w:rStyle w:val="Jin"/>
                <w:rFonts w:ascii="Courier New" w:eastAsia="Courier New" w:hAnsi="Courier New" w:cs="Courier New"/>
                <w:sz w:val="32"/>
                <w:szCs w:val="32"/>
              </w:rPr>
              <w:t xml:space="preserve">tes </w:t>
            </w:r>
            <w:proofErr w:type="spellStart"/>
            <w:r>
              <w:rPr>
                <w:rStyle w:val="Jin"/>
                <w:rFonts w:ascii="Courier New" w:eastAsia="Courier New" w:hAnsi="Courier New" w:cs="Courier New"/>
                <w:sz w:val="32"/>
                <w:szCs w:val="32"/>
              </w:rPr>
              <w:t>Ss</w:t>
            </w:r>
            <w:proofErr w:type="spellEnd"/>
            <w:r>
              <w:rPr>
                <w:rStyle w:val="Jin"/>
                <w:rFonts w:ascii="Courier New" w:eastAsia="Courier New" w:hAnsi="Courier New" w:cs="Courier New"/>
                <w:sz w:val="32"/>
                <w:szCs w:val="32"/>
              </w:rPr>
              <w:t xml:space="preserve"> H i MÍ-</w:t>
            </w:r>
          </w:p>
          <w:p w:rsidR="005E101A" w:rsidRDefault="00D92EAB">
            <w:pPr>
              <w:pStyle w:val="Jin0"/>
              <w:tabs>
                <w:tab w:val="left" w:pos="559"/>
              </w:tabs>
              <w:spacing w:line="240" w:lineRule="auto"/>
              <w:rPr>
                <w:sz w:val="10"/>
                <w:szCs w:val="10"/>
              </w:rPr>
            </w:pPr>
            <w:r>
              <w:rPr>
                <w:rStyle w:val="Jin"/>
                <w:rFonts w:ascii="Trebuchet MS" w:eastAsia="Trebuchet MS" w:hAnsi="Trebuchet MS" w:cs="Trebuchet MS"/>
                <w:b/>
                <w:bCs/>
                <w:sz w:val="10"/>
                <w:szCs w:val="10"/>
              </w:rPr>
              <w:t>1090</w:t>
            </w:r>
            <w:r>
              <w:rPr>
                <w:rStyle w:val="Jin"/>
                <w:rFonts w:ascii="Trebuchet MS" w:eastAsia="Trebuchet MS" w:hAnsi="Trebuchet MS" w:cs="Trebuchet MS"/>
                <w:b/>
                <w:bCs/>
                <w:sz w:val="10"/>
                <w:szCs w:val="10"/>
              </w:rPr>
              <w:tab/>
              <w:t>1090</w:t>
            </w:r>
          </w:p>
        </w:tc>
        <w:tc>
          <w:tcPr>
            <w:tcW w:w="960" w:type="dxa"/>
            <w:shd w:val="clear" w:color="auto" w:fill="auto"/>
          </w:tcPr>
          <w:p w:rsidR="005E101A" w:rsidRDefault="00D92EAB">
            <w:pPr>
              <w:pStyle w:val="Jin0"/>
              <w:spacing w:after="340" w:line="240" w:lineRule="auto"/>
              <w:ind w:firstLine="36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 Kus</w:t>
            </w:r>
          </w:p>
          <w:p w:rsidR="005E101A" w:rsidRDefault="00D92EAB">
            <w:pPr>
              <w:pStyle w:val="Jin0"/>
              <w:spacing w:line="240" w:lineRule="auto"/>
              <w:ind w:firstLine="3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ÍM</w:t>
            </w:r>
          </w:p>
        </w:tc>
        <w:tc>
          <w:tcPr>
            <w:tcW w:w="4517" w:type="dxa"/>
            <w:shd w:val="clear" w:color="auto" w:fill="auto"/>
          </w:tcPr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Vnitřní náhled</w:t>
            </w:r>
          </w:p>
          <w:p w:rsidR="005E101A" w:rsidRDefault="00D92EAB">
            <w:pPr>
              <w:pStyle w:val="Jin0"/>
              <w:tabs>
                <w:tab w:val="left" w:pos="1025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Série:</w:t>
            </w:r>
            <w:r>
              <w:rPr>
                <w:rStyle w:val="Jin"/>
                <w:sz w:val="17"/>
                <w:szCs w:val="17"/>
              </w:rPr>
              <w:tab/>
              <w:t xml:space="preserve">IV78U - </w:t>
            </w:r>
            <w:proofErr w:type="spellStart"/>
            <w:r>
              <w:rPr>
                <w:rStyle w:val="Jin"/>
                <w:sz w:val="17"/>
                <w:szCs w:val="17"/>
              </w:rPr>
              <w:t>panikové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s horizontálními madly</w:t>
            </w:r>
          </w:p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Dřevina: dub cink</w:t>
            </w:r>
          </w:p>
          <w:p w:rsidR="005E101A" w:rsidRDefault="00D92EAB">
            <w:pPr>
              <w:pStyle w:val="Jin0"/>
              <w:tabs>
                <w:tab w:val="left" w:pos="101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Nátěr:</w:t>
            </w:r>
            <w:r>
              <w:rPr>
                <w:rStyle w:val="Jin"/>
                <w:sz w:val="17"/>
                <w:szCs w:val="17"/>
              </w:rPr>
              <w:tab/>
            </w:r>
            <w:r>
              <w:rPr>
                <w:rStyle w:val="Jin"/>
                <w:b/>
                <w:bCs/>
                <w:sz w:val="17"/>
                <w:szCs w:val="17"/>
              </w:rPr>
              <w:t>Interiér / Exteriér</w:t>
            </w:r>
          </w:p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Nátěr rámu: Lazura / Lazura</w:t>
            </w:r>
          </w:p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Nátěr křídla: Lazura / Lazura</w:t>
            </w:r>
          </w:p>
          <w:p w:rsidR="005E101A" w:rsidRDefault="00D92EAB">
            <w:pPr>
              <w:pStyle w:val="Jin0"/>
              <w:tabs>
                <w:tab w:val="left" w:pos="1013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Rám:</w:t>
            </w:r>
            <w:r>
              <w:rPr>
                <w:rStyle w:val="Jin"/>
                <w:sz w:val="17"/>
                <w:szCs w:val="17"/>
              </w:rPr>
              <w:tab/>
              <w:t>okenní rám</w:t>
            </w:r>
          </w:p>
        </w:tc>
        <w:tc>
          <w:tcPr>
            <w:tcW w:w="1037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</w:tr>
      <w:tr w:rsidR="005E101A">
        <w:trPr>
          <w:trHeight w:hRule="exact" w:val="2002"/>
          <w:jc w:val="center"/>
        </w:trPr>
        <w:tc>
          <w:tcPr>
            <w:tcW w:w="336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101A" w:rsidRDefault="00D92EAB">
            <w:pPr>
              <w:pStyle w:val="Jin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Style w:val="Jin"/>
                <w:sz w:val="10"/>
                <w:szCs w:val="10"/>
              </w:rPr>
              <w:t>4360</w:t>
            </w:r>
          </w:p>
        </w:tc>
        <w:tc>
          <w:tcPr>
            <w:tcW w:w="960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shd w:val="clear" w:color="auto" w:fill="auto"/>
          </w:tcPr>
          <w:p w:rsidR="005E101A" w:rsidRDefault="00D92EAB">
            <w:pPr>
              <w:pStyle w:val="Jin0"/>
              <w:tabs>
                <w:tab w:val="left" w:pos="100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Křídlo:</w:t>
            </w:r>
            <w:r>
              <w:rPr>
                <w:rStyle w:val="Jin"/>
                <w:sz w:val="17"/>
                <w:szCs w:val="17"/>
              </w:rPr>
              <w:tab/>
              <w:t>4 * vchodové křídlo</w:t>
            </w:r>
          </w:p>
          <w:p w:rsidR="005E101A" w:rsidRDefault="00D92EAB">
            <w:pPr>
              <w:pStyle w:val="Jin0"/>
              <w:tabs>
                <w:tab w:val="left" w:pos="101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Kování:</w:t>
            </w:r>
            <w:r>
              <w:rPr>
                <w:rStyle w:val="Jin"/>
                <w:sz w:val="17"/>
                <w:szCs w:val="17"/>
              </w:rPr>
              <w:tab/>
              <w:t>2 * Vchodové dveře VEN pravé, 2 *</w:t>
            </w:r>
          </w:p>
          <w:p w:rsidR="005E101A" w:rsidRDefault="00D92EAB">
            <w:pPr>
              <w:pStyle w:val="Jin0"/>
              <w:spacing w:line="240" w:lineRule="auto"/>
              <w:ind w:left="116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Vchodové dveře VEN levé</w:t>
            </w:r>
          </w:p>
          <w:p w:rsidR="005E101A" w:rsidRDefault="00D92EAB">
            <w:pPr>
              <w:pStyle w:val="Jin0"/>
              <w:tabs>
                <w:tab w:val="left" w:pos="102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Výplň:</w:t>
            </w:r>
            <w:r>
              <w:rPr>
                <w:rStyle w:val="Jin"/>
                <w:sz w:val="17"/>
                <w:szCs w:val="17"/>
              </w:rPr>
              <w:tab/>
              <w:t>8 * PUR deska kazeta dub, 34 mm</w:t>
            </w:r>
          </w:p>
          <w:p w:rsidR="005E101A" w:rsidRDefault="00D92EAB">
            <w:pPr>
              <w:pStyle w:val="Jin0"/>
              <w:tabs>
                <w:tab w:val="left" w:pos="100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Příčky:</w:t>
            </w:r>
            <w:r>
              <w:rPr>
                <w:rStyle w:val="Jin"/>
                <w:sz w:val="17"/>
                <w:szCs w:val="17"/>
              </w:rPr>
              <w:tab/>
              <w:t>4 * dřevěná příčka 110mm</w:t>
            </w:r>
          </w:p>
          <w:p w:rsidR="005E101A" w:rsidRDefault="00D92EAB">
            <w:pPr>
              <w:pStyle w:val="Jin0"/>
              <w:tabs>
                <w:tab w:val="left" w:pos="356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Rozšíření: </w:t>
            </w:r>
            <w:r>
              <w:rPr>
                <w:rStyle w:val="Jin"/>
                <w:b/>
                <w:bCs/>
                <w:sz w:val="17"/>
                <w:szCs w:val="17"/>
              </w:rPr>
              <w:t>název rozšíření /</w:t>
            </w:r>
            <w:r>
              <w:rPr>
                <w:rStyle w:val="Jin"/>
                <w:b/>
                <w:bCs/>
                <w:sz w:val="17"/>
                <w:szCs w:val="17"/>
              </w:rPr>
              <w:tab/>
              <w:t>poloha</w:t>
            </w:r>
          </w:p>
          <w:p w:rsidR="005E101A" w:rsidRDefault="00D92EAB">
            <w:pPr>
              <w:pStyle w:val="Jin0"/>
              <w:tabs>
                <w:tab w:val="left" w:pos="3706"/>
              </w:tabs>
              <w:spacing w:line="240" w:lineRule="auto"/>
              <w:ind w:left="1160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purenit</w:t>
            </w:r>
            <w:proofErr w:type="spellEnd"/>
            <w:r>
              <w:rPr>
                <w:rStyle w:val="Jin"/>
                <w:sz w:val="17"/>
                <w:szCs w:val="17"/>
              </w:rPr>
              <w:tab/>
              <w:t>dole</w:t>
            </w:r>
          </w:p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Hmotnost: 343 Kg</w:t>
            </w:r>
          </w:p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Rozměry: 4360 mm x 2190 mm</w:t>
            </w:r>
          </w:p>
        </w:tc>
        <w:tc>
          <w:tcPr>
            <w:tcW w:w="1037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</w:tr>
      <w:tr w:rsidR="005E101A">
        <w:trPr>
          <w:trHeight w:hRule="exact" w:val="490"/>
          <w:jc w:val="center"/>
        </w:trPr>
        <w:tc>
          <w:tcPr>
            <w:tcW w:w="336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5554" w:type="dxa"/>
            <w:gridSpan w:val="2"/>
            <w:shd w:val="clear" w:color="auto" w:fill="auto"/>
            <w:vAlign w:val="center"/>
          </w:tcPr>
          <w:p w:rsidR="005E101A" w:rsidRDefault="00D92EAB">
            <w:pPr>
              <w:pStyle w:val="Jin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304 286,00 Kč 608 572,00 Kč</w:t>
            </w:r>
          </w:p>
        </w:tc>
      </w:tr>
      <w:tr w:rsidR="005E101A">
        <w:trPr>
          <w:trHeight w:hRule="exact" w:val="730"/>
          <w:jc w:val="center"/>
        </w:trPr>
        <w:tc>
          <w:tcPr>
            <w:tcW w:w="336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auto"/>
          </w:tcPr>
          <w:p w:rsidR="005E101A" w:rsidRDefault="00D92EAB">
            <w:pPr>
              <w:pStyle w:val="Jin0"/>
              <w:spacing w:before="160" w:line="240" w:lineRule="auto"/>
              <w:ind w:firstLine="3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 Kus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E101A" w:rsidRDefault="00D92EAB">
            <w:pPr>
              <w:pStyle w:val="Jin0"/>
              <w:spacing w:line="240" w:lineRule="auto"/>
              <w:ind w:firstLine="160"/>
              <w:rPr>
                <w:sz w:val="17"/>
                <w:szCs w:val="17"/>
              </w:rPr>
            </w:pPr>
            <w:proofErr w:type="spellStart"/>
            <w:r>
              <w:rPr>
                <w:rStyle w:val="Jin"/>
                <w:sz w:val="17"/>
                <w:szCs w:val="17"/>
              </w:rPr>
              <w:t>Panikové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kování s </w:t>
            </w:r>
            <w:proofErr w:type="spellStart"/>
            <w:r>
              <w:rPr>
                <w:rStyle w:val="Jin"/>
                <w:sz w:val="17"/>
                <w:szCs w:val="17"/>
              </w:rPr>
              <w:t>hrizontálními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madly (interiér), koule (exteriér)</w:t>
            </w:r>
          </w:p>
        </w:tc>
        <w:tc>
          <w:tcPr>
            <w:tcW w:w="1037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</w:tr>
      <w:tr w:rsidR="005E101A">
        <w:trPr>
          <w:trHeight w:hRule="exact" w:val="490"/>
          <w:jc w:val="center"/>
        </w:trPr>
        <w:tc>
          <w:tcPr>
            <w:tcW w:w="336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E101A" w:rsidRDefault="00D92EAB">
            <w:pPr>
              <w:pStyle w:val="Jin0"/>
              <w:spacing w:line="240" w:lineRule="auto"/>
              <w:ind w:firstLine="3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 Kus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Dveřní zavírač GEZE 5000 s ISM lištou</w:t>
            </w:r>
          </w:p>
        </w:tc>
        <w:tc>
          <w:tcPr>
            <w:tcW w:w="1037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</w:tr>
      <w:tr w:rsidR="005E101A">
        <w:trPr>
          <w:trHeight w:hRule="exact" w:val="518"/>
          <w:jc w:val="center"/>
        </w:trPr>
        <w:tc>
          <w:tcPr>
            <w:tcW w:w="336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E101A" w:rsidRDefault="00D92EAB">
            <w:pPr>
              <w:pStyle w:val="Jin0"/>
              <w:spacing w:line="240" w:lineRule="auto"/>
              <w:ind w:firstLine="3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 kus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ABUS D6 cylindrická vložka 40x60, 5x klíč</w:t>
            </w:r>
          </w:p>
        </w:tc>
        <w:tc>
          <w:tcPr>
            <w:tcW w:w="1037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</w:tr>
      <w:tr w:rsidR="005E101A">
        <w:trPr>
          <w:trHeight w:hRule="exact" w:val="1210"/>
          <w:jc w:val="center"/>
        </w:trPr>
        <w:tc>
          <w:tcPr>
            <w:tcW w:w="336" w:type="dxa"/>
            <w:shd w:val="clear" w:color="auto" w:fill="auto"/>
          </w:tcPr>
          <w:p w:rsidR="005E101A" w:rsidRDefault="00D92EAB">
            <w:pPr>
              <w:pStyle w:val="Jin0"/>
              <w:spacing w:before="16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5E101A" w:rsidRDefault="00D92EAB">
            <w:pPr>
              <w:pStyle w:val="Jin0"/>
              <w:spacing w:before="160" w:line="240" w:lineRule="auto"/>
              <w:ind w:firstLine="2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 xml:space="preserve">/ </w:t>
            </w:r>
            <w:proofErr w:type="spellStart"/>
            <w:r>
              <w:rPr>
                <w:rStyle w:val="Jin"/>
                <w:sz w:val="17"/>
                <w:szCs w:val="17"/>
              </w:rPr>
              <w:t>ČÍSlO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VV 2</w:t>
            </w:r>
          </w:p>
        </w:tc>
        <w:tc>
          <w:tcPr>
            <w:tcW w:w="979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E101A" w:rsidRDefault="00D92EAB">
            <w:pPr>
              <w:pStyle w:val="Jin0"/>
              <w:spacing w:line="240" w:lineRule="auto"/>
              <w:ind w:left="300" w:firstLine="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26,60 metr</w:t>
            </w:r>
          </w:p>
        </w:tc>
        <w:tc>
          <w:tcPr>
            <w:tcW w:w="4517" w:type="dxa"/>
            <w:shd w:val="clear" w:color="auto" w:fill="auto"/>
            <w:vAlign w:val="bottom"/>
          </w:tcPr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Demontáž dveří (2x čtyřkřídlé)</w:t>
            </w:r>
          </w:p>
        </w:tc>
        <w:tc>
          <w:tcPr>
            <w:tcW w:w="1037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</w:tr>
      <w:tr w:rsidR="005E101A">
        <w:trPr>
          <w:trHeight w:hRule="exact" w:val="494"/>
          <w:jc w:val="center"/>
        </w:trPr>
        <w:tc>
          <w:tcPr>
            <w:tcW w:w="336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shd w:val="clear" w:color="auto" w:fill="auto"/>
            <w:vAlign w:val="center"/>
          </w:tcPr>
          <w:p w:rsidR="005E101A" w:rsidRDefault="00D92EAB">
            <w:pPr>
              <w:pStyle w:val="Jin0"/>
              <w:spacing w:line="240" w:lineRule="auto"/>
              <w:ind w:right="400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200,00 Kč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5 320,00 Kč</w:t>
            </w:r>
          </w:p>
        </w:tc>
      </w:tr>
      <w:tr w:rsidR="005E101A">
        <w:trPr>
          <w:trHeight w:hRule="exact" w:val="1070"/>
          <w:jc w:val="center"/>
        </w:trPr>
        <w:tc>
          <w:tcPr>
            <w:tcW w:w="336" w:type="dxa"/>
            <w:shd w:val="clear" w:color="auto" w:fill="auto"/>
          </w:tcPr>
          <w:p w:rsidR="005E101A" w:rsidRDefault="00D92EAB">
            <w:pPr>
              <w:pStyle w:val="Jin0"/>
              <w:spacing w:before="16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5E101A" w:rsidRDefault="00D92EAB">
            <w:pPr>
              <w:pStyle w:val="Jin0"/>
              <w:spacing w:before="160" w:line="240" w:lineRule="auto"/>
              <w:ind w:firstLine="2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/ číslo VV 3</w:t>
            </w:r>
          </w:p>
        </w:tc>
        <w:tc>
          <w:tcPr>
            <w:tcW w:w="979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E101A" w:rsidRDefault="00D92EAB">
            <w:pPr>
              <w:pStyle w:val="Jin0"/>
              <w:spacing w:line="240" w:lineRule="auto"/>
              <w:ind w:left="300" w:firstLine="2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26,60 metr</w:t>
            </w:r>
          </w:p>
        </w:tc>
        <w:tc>
          <w:tcPr>
            <w:tcW w:w="4517" w:type="dxa"/>
            <w:shd w:val="clear" w:color="auto" w:fill="auto"/>
            <w:vAlign w:val="bottom"/>
          </w:tcPr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Montáž dveří (2x čtyřkřídlé)</w:t>
            </w:r>
          </w:p>
        </w:tc>
        <w:tc>
          <w:tcPr>
            <w:tcW w:w="1037" w:type="dxa"/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</w:tr>
    </w:tbl>
    <w:p w:rsidR="005E101A" w:rsidRDefault="00D92EAB">
      <w:pPr>
        <w:pStyle w:val="Titulektabulky0"/>
        <w:ind w:left="6984"/>
      </w:pPr>
      <w:r>
        <w:rPr>
          <w:rStyle w:val="Titulektabulky"/>
        </w:rPr>
        <w:t>800,00 Kč 21 280,00 Kč</w:t>
      </w:r>
    </w:p>
    <w:p w:rsidR="005E101A" w:rsidRDefault="005E101A">
      <w:pPr>
        <w:spacing w:after="239" w:line="1" w:lineRule="exact"/>
      </w:pPr>
    </w:p>
    <w:p w:rsidR="005E101A" w:rsidRDefault="00D92EAB">
      <w:pPr>
        <w:pStyle w:val="Zkladntext20"/>
        <w:tabs>
          <w:tab w:val="left" w:pos="1404"/>
        </w:tabs>
        <w:spacing w:after="0" w:line="240" w:lineRule="auto"/>
        <w:jc w:val="right"/>
        <w:sectPr w:rsidR="005E101A">
          <w:type w:val="continuous"/>
          <w:pgSz w:w="11906" w:h="16838"/>
          <w:pgMar w:top="1646" w:right="1350" w:bottom="5209" w:left="1235" w:header="0" w:footer="3" w:gutter="0"/>
          <w:cols w:space="720"/>
          <w:noEndnote/>
          <w:docGrid w:linePitch="360"/>
        </w:sectPr>
      </w:pPr>
      <w:r>
        <w:rPr>
          <w:rStyle w:val="Zkladntext2"/>
          <w:b/>
          <w:bCs/>
        </w:rPr>
        <w:t>Mezisoučet:</w:t>
      </w:r>
      <w:r>
        <w:rPr>
          <w:rStyle w:val="Zkladntext2"/>
          <w:b/>
          <w:bCs/>
        </w:rPr>
        <w:tab/>
      </w:r>
      <w:r>
        <w:rPr>
          <w:rStyle w:val="Zkladntext2"/>
        </w:rPr>
        <w:t>635 172,00 Kč</w:t>
      </w:r>
    </w:p>
    <w:p w:rsidR="005E101A" w:rsidRDefault="00D92EAB">
      <w:pPr>
        <w:pStyle w:val="Zkladntext20"/>
        <w:spacing w:after="300" w:line="240" w:lineRule="auto"/>
      </w:pPr>
      <w:r>
        <w:rPr>
          <w:rStyle w:val="Zkladntext2"/>
        </w:rPr>
        <w:lastRenderedPageBreak/>
        <w:t>Pozice</w:t>
      </w:r>
    </w:p>
    <w:p w:rsidR="005E101A" w:rsidRDefault="00D92EAB">
      <w:pPr>
        <w:pStyle w:val="Zkladntext20"/>
        <w:tabs>
          <w:tab w:val="left" w:pos="1476"/>
        </w:tabs>
        <w:spacing w:after="40" w:line="257" w:lineRule="auto"/>
        <w:jc w:val="right"/>
      </w:pPr>
      <w:r>
        <w:rPr>
          <w:rStyle w:val="Zkladntext2"/>
          <w:b/>
          <w:bCs/>
        </w:rPr>
        <w:t>Mezisoučet:</w:t>
      </w:r>
      <w:r>
        <w:rPr>
          <w:rStyle w:val="Zkladntext2"/>
          <w:b/>
          <w:bCs/>
        </w:rPr>
        <w:tab/>
      </w:r>
      <w:r>
        <w:rPr>
          <w:rStyle w:val="Zkladntext2"/>
        </w:rPr>
        <w:t>635 172,00 Kč</w:t>
      </w:r>
    </w:p>
    <w:p w:rsidR="005E101A" w:rsidRDefault="00D92EAB">
      <w:pPr>
        <w:pStyle w:val="Zkladntext20"/>
        <w:numPr>
          <w:ilvl w:val="0"/>
          <w:numId w:val="1"/>
        </w:numPr>
        <w:tabs>
          <w:tab w:val="left" w:pos="551"/>
        </w:tabs>
        <w:spacing w:after="300" w:line="257" w:lineRule="auto"/>
      </w:pPr>
      <w:r>
        <w:rPr>
          <w:rStyle w:val="Zkladntext2"/>
        </w:rPr>
        <w:lastRenderedPageBreak/>
        <w:t>/ číslo W 4</w:t>
      </w:r>
    </w:p>
    <w:p w:rsidR="005E101A" w:rsidRDefault="00D92EAB">
      <w:pPr>
        <w:pStyle w:val="Zkladntext20"/>
        <w:spacing w:line="257" w:lineRule="auto"/>
        <w:ind w:left="3860" w:hanging="780"/>
      </w:pPr>
      <w:r>
        <w:rPr>
          <w:rStyle w:val="Zkladntext2"/>
        </w:rPr>
        <w:t xml:space="preserve">2 Kus Montáž komprimační </w:t>
      </w:r>
      <w:proofErr w:type="spellStart"/>
      <w:r>
        <w:rPr>
          <w:rStyle w:val="Zkladntext2"/>
        </w:rPr>
        <w:t>paropropustné</w:t>
      </w:r>
      <w:proofErr w:type="spellEnd"/>
      <w:r>
        <w:rPr>
          <w:rStyle w:val="Zkladntext2"/>
        </w:rPr>
        <w:t xml:space="preserve"> pásky do šířky spáry 3-7 mm (exteriér)</w:t>
      </w:r>
    </w:p>
    <w:p w:rsidR="005E101A" w:rsidRDefault="00D92EAB">
      <w:pPr>
        <w:pStyle w:val="Zkladntext20"/>
        <w:spacing w:after="300" w:line="257" w:lineRule="auto"/>
        <w:jc w:val="right"/>
      </w:pPr>
      <w:r>
        <w:rPr>
          <w:rStyle w:val="Zkladntext2"/>
        </w:rPr>
        <w:t>2 297,00 Kč 4 594,00 Kč</w:t>
      </w:r>
    </w:p>
    <w:p w:rsidR="005E101A" w:rsidRDefault="00D92EAB">
      <w:pPr>
        <w:pStyle w:val="Zkladntext20"/>
        <w:numPr>
          <w:ilvl w:val="0"/>
          <w:numId w:val="1"/>
        </w:numPr>
        <w:tabs>
          <w:tab w:val="left" w:pos="551"/>
        </w:tabs>
        <w:spacing w:after="300" w:line="257" w:lineRule="auto"/>
      </w:pPr>
      <w:r>
        <w:rPr>
          <w:rStyle w:val="Zkladntext2"/>
        </w:rPr>
        <w:t>/ číslo W 5</w:t>
      </w:r>
    </w:p>
    <w:p w:rsidR="005E101A" w:rsidRDefault="00D92EAB">
      <w:pPr>
        <w:pStyle w:val="Zkladntext20"/>
        <w:spacing w:line="257" w:lineRule="auto"/>
        <w:ind w:left="3080"/>
      </w:pPr>
      <w:r>
        <w:rPr>
          <w:rStyle w:val="Zkladntext2"/>
        </w:rPr>
        <w:t>26,60 Likvidace oken a dveří metr</w:t>
      </w:r>
    </w:p>
    <w:p w:rsidR="005E101A" w:rsidRDefault="00D92EAB">
      <w:pPr>
        <w:pStyle w:val="Zkladntext20"/>
        <w:spacing w:after="740" w:line="257" w:lineRule="auto"/>
        <w:jc w:val="right"/>
      </w:pPr>
      <w:r>
        <w:rPr>
          <w:rStyle w:val="Zkladntext2"/>
        </w:rPr>
        <w:t>200,00 Kč 5 320,00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  <w:gridCol w:w="4646"/>
      </w:tblGrid>
      <w:tr w:rsidR="005E101A">
        <w:trPr>
          <w:trHeight w:hRule="exact" w:val="437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Suma položek</w:t>
            </w:r>
          </w:p>
        </w:tc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1A" w:rsidRDefault="00D92EAB">
            <w:pPr>
              <w:pStyle w:val="Jin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645 086,00 Kč</w:t>
            </w:r>
          </w:p>
        </w:tc>
      </w:tr>
      <w:tr w:rsidR="005E101A">
        <w:trPr>
          <w:trHeight w:hRule="exact" w:val="302"/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</w:tr>
      <w:tr w:rsidR="005E101A">
        <w:trPr>
          <w:trHeight w:hRule="exact" w:val="389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01A" w:rsidRDefault="00D92EAB">
            <w:pPr>
              <w:pStyle w:val="Jin0"/>
              <w:spacing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Částka celkem</w:t>
            </w:r>
          </w:p>
        </w:tc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101A" w:rsidRDefault="00D92EAB">
            <w:pPr>
              <w:pStyle w:val="Jin0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645 086,00 Kč</w:t>
            </w:r>
          </w:p>
        </w:tc>
      </w:tr>
      <w:tr w:rsidR="005E101A">
        <w:trPr>
          <w:trHeight w:hRule="exact" w:val="158"/>
          <w:jc w:val="center"/>
        </w:trPr>
        <w:tc>
          <w:tcPr>
            <w:tcW w:w="4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1A" w:rsidRDefault="005E101A">
            <w:pPr>
              <w:rPr>
                <w:sz w:val="10"/>
                <w:szCs w:val="10"/>
              </w:rPr>
            </w:pPr>
          </w:p>
        </w:tc>
      </w:tr>
    </w:tbl>
    <w:p w:rsidR="005E101A" w:rsidRDefault="005E101A">
      <w:pPr>
        <w:spacing w:after="199" w:line="1" w:lineRule="exact"/>
      </w:pPr>
    </w:p>
    <w:p w:rsidR="005E101A" w:rsidRDefault="00D92EAB">
      <w:pPr>
        <w:pStyle w:val="Zkladntext1"/>
        <w:spacing w:after="300" w:line="240" w:lineRule="auto"/>
        <w:sectPr w:rsidR="005E101A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1646" w:right="1350" w:bottom="5209" w:left="1235" w:header="0" w:footer="3" w:gutter="0"/>
          <w:cols w:space="720"/>
          <w:noEndnote/>
          <w:docGrid w:linePitch="360"/>
        </w:sectPr>
      </w:pPr>
      <w:r>
        <w:rPr>
          <w:rStyle w:val="Zkladntext"/>
        </w:rPr>
        <w:t>DPH v režimu přenesené daňové povinnosti</w:t>
      </w:r>
    </w:p>
    <w:p w:rsidR="005E101A" w:rsidRDefault="00D92EAB">
      <w:pPr>
        <w:pStyle w:val="Zkladntext1"/>
        <w:spacing w:after="240" w:line="254" w:lineRule="auto"/>
      </w:pPr>
      <w:r>
        <w:rPr>
          <w:rStyle w:val="Zkladntext"/>
          <w:b/>
          <w:bCs/>
          <w:i/>
          <w:iCs/>
        </w:rPr>
        <w:t>Uvedená cena se vztahuje pouze na výrobky, služby, příslušenství a doplňky, které jsou uvedeny v cenové nabídce.</w:t>
      </w:r>
    </w:p>
    <w:p w:rsidR="005E101A" w:rsidRDefault="00D92EAB">
      <w:pPr>
        <w:pStyle w:val="Zkladntext1"/>
        <w:spacing w:after="240" w:line="254" w:lineRule="auto"/>
      </w:pPr>
      <w:r>
        <w:rPr>
          <w:rStyle w:val="Zkladntext"/>
          <w:b/>
          <w:bCs/>
          <w:i/>
          <w:iCs/>
        </w:rPr>
        <w:t>Všechny elementy (okna, dveře atd.) jsou vyobrazeny z pohledu interiéru, tedy zevnitř.</w:t>
      </w:r>
    </w:p>
    <w:p w:rsidR="005E101A" w:rsidRDefault="00D92EAB">
      <w:pPr>
        <w:pStyle w:val="Zkladntext1"/>
        <w:spacing w:line="276" w:lineRule="auto"/>
      </w:pPr>
      <w:r>
        <w:rPr>
          <w:rStyle w:val="Zkladntext"/>
          <w:b/>
          <w:bCs/>
          <w:i/>
          <w:iCs/>
        </w:rPr>
        <w:t>Platnost cenové nabídky:</w:t>
      </w:r>
    </w:p>
    <w:p w:rsidR="005E101A" w:rsidRDefault="00D92EAB">
      <w:pPr>
        <w:pStyle w:val="Zkladntext1"/>
        <w:spacing w:after="120" w:line="276" w:lineRule="auto"/>
      </w:pPr>
      <w:r>
        <w:rPr>
          <w:rStyle w:val="Zkladntext"/>
          <w:i/>
          <w:iCs/>
        </w:rPr>
        <w:t>Vzhledem k současné situaci na trhu, kdy opakovaně dochází k navyšování cen vstupního materiálu, je uvedená cena v předmětné cenové nabídce, cenou odhadni.</w:t>
      </w:r>
    </w:p>
    <w:p w:rsidR="005E101A" w:rsidRDefault="00D92EAB">
      <w:pPr>
        <w:pStyle w:val="Zkladntext1"/>
        <w:spacing w:after="120" w:line="271" w:lineRule="auto"/>
      </w:pPr>
      <w:r>
        <w:rPr>
          <w:rStyle w:val="Zkladntext"/>
          <w:i/>
          <w:iCs/>
        </w:rPr>
        <w:t>Před podpisem smlouvy o dílo bude cenová nabídka revidována na základě výše uvedených skutečnosti.</w:t>
      </w:r>
    </w:p>
    <w:p w:rsidR="005E101A" w:rsidRDefault="00D92EAB">
      <w:pPr>
        <w:pStyle w:val="Zkladntext1"/>
        <w:spacing w:after="240"/>
      </w:pPr>
      <w:r>
        <w:rPr>
          <w:rStyle w:val="Zkladntext"/>
          <w:b/>
          <w:bCs/>
          <w:i/>
          <w:iCs/>
        </w:rPr>
        <w:t>Dle ČSN 746077/2018 Okna a vnější dveře se doporučuje řešit připojovací spáru parotěsným uzávěrem (systémem). Pokud nejsou tyto systémové komponenty uvedeny v nabídce, znamená to, že objednavatel výslovně odmítá jejich montáž a zároveň souhlasí, že dílo bude předáno bez tohoto systému</w:t>
      </w:r>
    </w:p>
    <w:p w:rsidR="005E101A" w:rsidRDefault="00D92EAB">
      <w:pPr>
        <w:pStyle w:val="Zkladntext1"/>
      </w:pPr>
      <w:r>
        <w:rPr>
          <w:rStyle w:val="Zkladntext"/>
          <w:b/>
          <w:bCs/>
          <w:i/>
          <w:iCs/>
        </w:rPr>
        <w:t xml:space="preserve">Doplňky - </w:t>
      </w:r>
      <w:r>
        <w:rPr>
          <w:rStyle w:val="Zkladntext"/>
          <w:i/>
          <w:iCs/>
        </w:rPr>
        <w:t>pokud nejsou obsaženy v cenové nabídce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</w:pPr>
      <w:r>
        <w:rPr>
          <w:rStyle w:val="Zkladntext"/>
          <w:i/>
          <w:iCs/>
        </w:rPr>
        <w:t>vnitřní a vnější parapety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</w:pPr>
      <w:r>
        <w:rPr>
          <w:rStyle w:val="Zkladntext"/>
          <w:i/>
          <w:iCs/>
        </w:rPr>
        <w:t>sítě proti hmyzu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</w:pPr>
      <w:r>
        <w:rPr>
          <w:rStyle w:val="Zkladntext"/>
          <w:i/>
          <w:iCs/>
        </w:rPr>
        <w:t>exteriérové žaluzie a rolety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7"/>
        </w:tabs>
      </w:pPr>
      <w:r>
        <w:rPr>
          <w:rStyle w:val="Zkladntext"/>
          <w:i/>
          <w:iCs/>
        </w:rPr>
        <w:t>markýzy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  <w:spacing w:after="240"/>
      </w:pPr>
      <w:r>
        <w:rPr>
          <w:rStyle w:val="Zkladntext"/>
          <w:i/>
          <w:iCs/>
        </w:rPr>
        <w:t>interiérové žaluzie a rolety</w:t>
      </w:r>
    </w:p>
    <w:p w:rsidR="005E101A" w:rsidRDefault="00D92EAB">
      <w:pPr>
        <w:pStyle w:val="Zkladntext1"/>
      </w:pPr>
      <w:proofErr w:type="spellStart"/>
      <w:r>
        <w:rPr>
          <w:rStyle w:val="Zkladntext"/>
          <w:b/>
          <w:bCs/>
          <w:i/>
          <w:iCs/>
        </w:rPr>
        <w:t>Nabízenené</w:t>
      </w:r>
      <w:proofErr w:type="spellEnd"/>
      <w:r>
        <w:rPr>
          <w:rStyle w:val="Zkladntext"/>
          <w:b/>
          <w:bCs/>
          <w:i/>
          <w:iCs/>
        </w:rPr>
        <w:t xml:space="preserve"> služby - </w:t>
      </w:r>
      <w:r>
        <w:rPr>
          <w:rStyle w:val="Zkladntext"/>
          <w:i/>
          <w:iCs/>
        </w:rPr>
        <w:t>pokud nejsou obsaženy v cenové nabídce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</w:pPr>
      <w:r>
        <w:rPr>
          <w:rStyle w:val="Zkladntext"/>
          <w:i/>
          <w:iCs/>
        </w:rPr>
        <w:t>vyhotovení cenové nabídky</w:t>
      </w:r>
      <w:r>
        <w:rPr>
          <w:rStyle w:val="Zkladntext"/>
          <w:b/>
          <w:bCs/>
          <w:i/>
          <w:iCs/>
        </w:rPr>
        <w:t xml:space="preserve"> - ZDARMA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</w:pPr>
      <w:r>
        <w:rPr>
          <w:rStyle w:val="Zkladntext"/>
          <w:i/>
          <w:iCs/>
        </w:rPr>
        <w:t>demontáž stávajících stavebních výplni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</w:pPr>
      <w:r>
        <w:rPr>
          <w:rStyle w:val="Zkladntext"/>
          <w:i/>
          <w:iCs/>
        </w:rPr>
        <w:t>montáž nových stavebních výplní do připravených otvorů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7"/>
        </w:tabs>
      </w:pPr>
      <w:r>
        <w:rPr>
          <w:rStyle w:val="Zkladntext"/>
          <w:i/>
          <w:iCs/>
        </w:rPr>
        <w:t>parotěsné provedení připojovací spáry v souladu s ČSN 746077/2018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</w:pPr>
      <w:r>
        <w:rPr>
          <w:rStyle w:val="Zkladntext"/>
          <w:i/>
          <w:iCs/>
        </w:rPr>
        <w:t>montáž vnitřních a vnějších parapetů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7"/>
        </w:tabs>
      </w:pPr>
      <w:r>
        <w:rPr>
          <w:rStyle w:val="Zkladntext"/>
          <w:i/>
          <w:iCs/>
        </w:rPr>
        <w:t>montáž stínící techniky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7"/>
        </w:tabs>
      </w:pPr>
      <w:r>
        <w:rPr>
          <w:rStyle w:val="Zkladntext"/>
          <w:i/>
          <w:iCs/>
        </w:rPr>
        <w:t>likvidace demontovaných stavebních výplní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  <w:spacing w:after="240"/>
      </w:pPr>
      <w:r>
        <w:rPr>
          <w:rStyle w:val="Zkladntext"/>
          <w:i/>
          <w:iCs/>
        </w:rPr>
        <w:t>drobné zednické úpravy a začištění</w:t>
      </w:r>
    </w:p>
    <w:p w:rsidR="005E101A" w:rsidRDefault="00D92EAB">
      <w:pPr>
        <w:pStyle w:val="Zkladntext1"/>
        <w:spacing w:line="257" w:lineRule="auto"/>
      </w:pPr>
      <w:r>
        <w:rPr>
          <w:rStyle w:val="Zkladntext"/>
          <w:b/>
          <w:bCs/>
          <w:i/>
          <w:iCs/>
        </w:rPr>
        <w:t xml:space="preserve">Dodací lhůty - </w:t>
      </w:r>
      <w:r>
        <w:rPr>
          <w:rStyle w:val="Zkladntext"/>
          <w:i/>
          <w:iCs/>
        </w:rPr>
        <w:t>níže uvedené dodací lhůty jsou standardní, mohou se však měnit s ohledem na naplněnost výroby - dřevěná okna 6-7 týdnů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  <w:spacing w:line="257" w:lineRule="auto"/>
      </w:pPr>
      <w:proofErr w:type="spellStart"/>
      <w:r>
        <w:rPr>
          <w:rStyle w:val="Zkladntext"/>
          <w:i/>
          <w:iCs/>
        </w:rPr>
        <w:t>dřevohliniková</w:t>
      </w:r>
      <w:proofErr w:type="spellEnd"/>
      <w:r>
        <w:rPr>
          <w:rStyle w:val="Zkladntext"/>
          <w:i/>
          <w:iCs/>
        </w:rPr>
        <w:t xml:space="preserve"> okna a dveře 8 týdnů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  <w:spacing w:line="257" w:lineRule="auto"/>
      </w:pPr>
      <w:r>
        <w:rPr>
          <w:rStyle w:val="Zkladntext"/>
          <w:i/>
          <w:iCs/>
        </w:rPr>
        <w:t>špaletová okna 7 týdnů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58"/>
        </w:tabs>
        <w:spacing w:line="257" w:lineRule="auto"/>
      </w:pPr>
      <w:r>
        <w:rPr>
          <w:rStyle w:val="Zkladntext"/>
          <w:i/>
          <w:iCs/>
        </w:rPr>
        <w:t>dřevěné vchodové dveře 6-7 týdnů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7"/>
        </w:tabs>
        <w:spacing w:after="240" w:line="257" w:lineRule="auto"/>
      </w:pPr>
      <w:r>
        <w:rPr>
          <w:rStyle w:val="Zkladntext"/>
          <w:i/>
          <w:iCs/>
        </w:rPr>
        <w:t>HS portál 7 týdnů</w:t>
      </w:r>
    </w:p>
    <w:p w:rsidR="005E101A" w:rsidRDefault="00D92EAB">
      <w:pPr>
        <w:pStyle w:val="Zkladntext1"/>
      </w:pPr>
      <w:r>
        <w:rPr>
          <w:rStyle w:val="Zkladntext"/>
          <w:b/>
          <w:bCs/>
          <w:i/>
          <w:iCs/>
        </w:rPr>
        <w:t>Platební podmínky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7"/>
        </w:tabs>
      </w:pPr>
      <w:r>
        <w:rPr>
          <w:rStyle w:val="Zkladntext"/>
          <w:i/>
          <w:iCs/>
        </w:rPr>
        <w:t xml:space="preserve">záloha 50% </w:t>
      </w:r>
      <w:proofErr w:type="gramStart"/>
      <w:r>
        <w:rPr>
          <w:rStyle w:val="Zkladntext"/>
          <w:i/>
          <w:iCs/>
        </w:rPr>
        <w:t>do 5-ti</w:t>
      </w:r>
      <w:proofErr w:type="gramEnd"/>
      <w:r>
        <w:rPr>
          <w:rStyle w:val="Zkladntext"/>
          <w:i/>
          <w:iCs/>
        </w:rPr>
        <w:t xml:space="preserve"> dnů od podpisu smlouvy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7"/>
        </w:tabs>
        <w:spacing w:after="240"/>
      </w:pPr>
      <w:r>
        <w:rPr>
          <w:rStyle w:val="Zkladntext"/>
          <w:i/>
          <w:iCs/>
        </w:rPr>
        <w:t>doplatek do 14 - ti dnů od předání díla</w:t>
      </w:r>
    </w:p>
    <w:p w:rsidR="005E101A" w:rsidRDefault="00D92EAB">
      <w:pPr>
        <w:pStyle w:val="Zkladntext1"/>
      </w:pPr>
      <w:r>
        <w:rPr>
          <w:rStyle w:val="Zkladntext"/>
          <w:b/>
          <w:bCs/>
          <w:i/>
          <w:iCs/>
        </w:rPr>
        <w:t>Záruční doba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</w:pPr>
      <w:r>
        <w:rPr>
          <w:rStyle w:val="Zkladntext"/>
          <w:i/>
          <w:iCs/>
        </w:rPr>
        <w:t>dřevěná okna a vchodové dveře - 60 měsíců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</w:pPr>
      <w:proofErr w:type="spellStart"/>
      <w:r>
        <w:rPr>
          <w:rStyle w:val="Zkladntext"/>
          <w:i/>
          <w:iCs/>
        </w:rPr>
        <w:t>dřevohliniková</w:t>
      </w:r>
      <w:proofErr w:type="spellEnd"/>
      <w:r>
        <w:rPr>
          <w:rStyle w:val="Zkladntext"/>
          <w:i/>
          <w:iCs/>
        </w:rPr>
        <w:t xml:space="preserve"> okna a vchodové dveře - 60 měsíců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</w:pPr>
      <w:r>
        <w:rPr>
          <w:rStyle w:val="Zkladntext"/>
          <w:i/>
          <w:iCs/>
        </w:rPr>
        <w:t>špaletová okna - 60 měsíců</w:t>
      </w:r>
    </w:p>
    <w:p w:rsidR="005E101A" w:rsidRDefault="00D92EAB">
      <w:pPr>
        <w:pStyle w:val="Zkladntext1"/>
        <w:numPr>
          <w:ilvl w:val="0"/>
          <w:numId w:val="2"/>
        </w:numPr>
        <w:tabs>
          <w:tab w:val="left" w:pos="262"/>
        </w:tabs>
        <w:spacing w:after="720"/>
      </w:pPr>
      <w:r>
        <w:rPr>
          <w:rStyle w:val="Zkladntext"/>
          <w:i/>
          <w:iCs/>
        </w:rPr>
        <w:t>interiérové dveře, parapety a ostatní příslušenství - 24 měsíců</w:t>
      </w:r>
    </w:p>
    <w:p w:rsidR="005E101A" w:rsidRDefault="00D92EAB">
      <w:pPr>
        <w:pStyle w:val="Zkladntext1"/>
        <w:spacing w:after="120" w:line="240" w:lineRule="auto"/>
      </w:pPr>
      <w:r>
        <w:rPr>
          <w:rStyle w:val="Zkladntext"/>
          <w:i/>
          <w:iCs/>
        </w:rPr>
        <w:t>Věříme, že Vás naše nabídka zaujala a doufáme, že okna, či dveře objednáte u naší</w:t>
      </w:r>
    </w:p>
    <w:p w:rsidR="005E101A" w:rsidRDefault="00D92EAB">
      <w:pPr>
        <w:pStyle w:val="Zkladntext1"/>
        <w:spacing w:after="240" w:line="240" w:lineRule="auto"/>
      </w:pPr>
      <w:r>
        <w:rPr>
          <w:rStyle w:val="Zkladntext"/>
          <w:i/>
          <w:iCs/>
        </w:rPr>
        <w:t>společnosti, která Vám zaručuje kvalitu, servis a spolehlivost.</w:t>
      </w:r>
    </w:p>
    <w:p w:rsidR="005E101A" w:rsidRDefault="00D92EAB">
      <w:pPr>
        <w:pStyle w:val="Zkladntext1"/>
        <w:spacing w:after="240" w:line="240" w:lineRule="auto"/>
      </w:pPr>
      <w:r>
        <w:rPr>
          <w:rStyle w:val="Zkladntext"/>
          <w:i/>
          <w:iCs/>
        </w:rPr>
        <w:t>S přátelským pozdravem</w:t>
      </w:r>
    </w:p>
    <w:p w:rsidR="005E101A" w:rsidRDefault="007C6770">
      <w:pPr>
        <w:pStyle w:val="Zkladntext1"/>
        <w:spacing w:line="240" w:lineRule="auto"/>
      </w:pPr>
      <w:proofErr w:type="spellStart"/>
      <w:r>
        <w:rPr>
          <w:rStyle w:val="Zkladntext"/>
          <w:i/>
          <w:iCs/>
        </w:rPr>
        <w:t>xxxx</w:t>
      </w:r>
      <w:proofErr w:type="spellEnd"/>
      <w:r>
        <w:rPr>
          <w:rStyle w:val="Zkladntext"/>
          <w:i/>
          <w:iCs/>
        </w:rPr>
        <w:t xml:space="preserve"> </w:t>
      </w:r>
      <w:proofErr w:type="spellStart"/>
      <w:r>
        <w:rPr>
          <w:rStyle w:val="Zkladntext"/>
          <w:i/>
          <w:iCs/>
        </w:rPr>
        <w:t>xxxxxxx</w:t>
      </w:r>
      <w:proofErr w:type="spellEnd"/>
    </w:p>
    <w:p w:rsidR="005E101A" w:rsidRDefault="00D92EAB">
      <w:pPr>
        <w:pStyle w:val="Zkladntext1"/>
        <w:spacing w:line="240" w:lineRule="auto"/>
      </w:pPr>
      <w:r>
        <w:rPr>
          <w:rStyle w:val="Zkladntext"/>
          <w:i/>
          <w:iCs/>
        </w:rPr>
        <w:t xml:space="preserve">+420 </w:t>
      </w:r>
      <w:proofErr w:type="spellStart"/>
      <w:r w:rsidR="007C6770">
        <w:rPr>
          <w:rStyle w:val="Zkladntext"/>
          <w:i/>
          <w:iCs/>
        </w:rPr>
        <w:t>xxx</w:t>
      </w:r>
      <w:proofErr w:type="spellEnd"/>
      <w:r w:rsidR="007C6770">
        <w:rPr>
          <w:rStyle w:val="Zkladntext"/>
          <w:i/>
          <w:iCs/>
        </w:rPr>
        <w:t xml:space="preserve"> </w:t>
      </w:r>
      <w:proofErr w:type="spellStart"/>
      <w:r w:rsidR="007C6770">
        <w:rPr>
          <w:rStyle w:val="Zkladntext"/>
          <w:i/>
          <w:iCs/>
        </w:rPr>
        <w:t>xxx</w:t>
      </w:r>
      <w:proofErr w:type="spellEnd"/>
      <w:r w:rsidR="007C6770">
        <w:rPr>
          <w:rStyle w:val="Zkladntext"/>
          <w:i/>
          <w:iCs/>
        </w:rPr>
        <w:t xml:space="preserve"> </w:t>
      </w:r>
      <w:proofErr w:type="spellStart"/>
      <w:r w:rsidR="007C6770">
        <w:rPr>
          <w:rStyle w:val="Zkladntext"/>
          <w:i/>
          <w:iCs/>
        </w:rPr>
        <w:t>xxx</w:t>
      </w:r>
      <w:proofErr w:type="spellEnd"/>
    </w:p>
    <w:p w:rsidR="005E101A" w:rsidRDefault="007C6770">
      <w:pPr>
        <w:pStyle w:val="Zkladntext1"/>
        <w:spacing w:after="240" w:line="240" w:lineRule="auto"/>
      </w:pPr>
      <w:proofErr w:type="spellStart"/>
      <w:r>
        <w:rPr>
          <w:rStyle w:val="Zkladntext"/>
          <w:i/>
          <w:iCs/>
        </w:rPr>
        <w:t>xxxxxxx</w:t>
      </w:r>
      <w:r w:rsidR="00D92EAB">
        <w:rPr>
          <w:rStyle w:val="Zkladntext"/>
          <w:i/>
          <w:iCs/>
        </w:rPr>
        <w:t>@cadre</w:t>
      </w:r>
      <w:proofErr w:type="spellEnd"/>
      <w:r w:rsidR="00D92EAB">
        <w:rPr>
          <w:rStyle w:val="Zkladntext"/>
          <w:i/>
          <w:iCs/>
        </w:rPr>
        <w:t xml:space="preserve">. </w:t>
      </w:r>
      <w:proofErr w:type="spellStart"/>
      <w:r w:rsidR="00D92EAB">
        <w:rPr>
          <w:rStyle w:val="Zkladntext"/>
          <w:i/>
          <w:iCs/>
        </w:rPr>
        <w:t>cz</w:t>
      </w:r>
      <w:proofErr w:type="spellEnd"/>
    </w:p>
    <w:p w:rsidR="005E101A" w:rsidRDefault="00D92EAB">
      <w:pPr>
        <w:pStyle w:val="Zkladntext1"/>
        <w:spacing w:after="240" w:line="240" w:lineRule="auto"/>
      </w:pPr>
      <w:r>
        <w:rPr>
          <w:rStyle w:val="Zkladntext"/>
          <w:i/>
          <w:iCs/>
        </w:rPr>
        <w:t>Pracovní doba: po-pá: 7.00 - 15.30 hod.</w:t>
      </w:r>
    </w:p>
    <w:sectPr w:rsidR="005E101A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179" w:right="1327" w:bottom="2022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2F" w:rsidRDefault="00D92EAB">
      <w:r>
        <w:separator/>
      </w:r>
    </w:p>
  </w:endnote>
  <w:endnote w:type="continuationSeparator" w:id="0">
    <w:p w:rsidR="00C46A2F" w:rsidRDefault="00D9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1A" w:rsidRDefault="005E101A"/>
  </w:footnote>
  <w:footnote w:type="continuationSeparator" w:id="0">
    <w:p w:rsidR="005E101A" w:rsidRDefault="005E10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1A" w:rsidRDefault="005E101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3F6"/>
    <w:multiLevelType w:val="multilevel"/>
    <w:tmpl w:val="EBBC1C8E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0F5EC6"/>
    <w:multiLevelType w:val="multilevel"/>
    <w:tmpl w:val="52A60A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E101A"/>
    <w:rsid w:val="000959C6"/>
    <w:rsid w:val="005E101A"/>
    <w:rsid w:val="007C6770"/>
    <w:rsid w:val="00C46A2F"/>
    <w:rsid w:val="00D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30">
    <w:name w:val="Nadpis #3"/>
    <w:basedOn w:val="Normln"/>
    <w:link w:val="Nadpis3"/>
    <w:pPr>
      <w:spacing w:after="50" w:line="221" w:lineRule="auto"/>
      <w:outlineLvl w:val="2"/>
    </w:pPr>
    <w:rPr>
      <w:rFonts w:ascii="Times New Roman" w:eastAsia="Times New Roman" w:hAnsi="Times New Roman" w:cs="Times New Roman"/>
      <w:i/>
      <w:iCs/>
      <w:u w:val="singl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40" w:line="247" w:lineRule="auto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pacing w:after="220"/>
      <w:outlineLvl w:val="0"/>
    </w:pPr>
    <w:rPr>
      <w:rFonts w:ascii="Arial" w:eastAsia="Arial" w:hAnsi="Arial" w:cs="Arial"/>
      <w:i/>
      <w:iCs/>
      <w:sz w:val="30"/>
      <w:szCs w:val="30"/>
    </w:rPr>
  </w:style>
  <w:style w:type="paragraph" w:customStyle="1" w:styleId="Nadpis20">
    <w:name w:val="Nadpis #2"/>
    <w:basedOn w:val="Normln"/>
    <w:link w:val="Nadpis2"/>
    <w:pPr>
      <w:spacing w:after="220" w:line="233" w:lineRule="auto"/>
      <w:outlineLvl w:val="1"/>
    </w:pPr>
    <w:rPr>
      <w:rFonts w:ascii="Arial" w:eastAsia="Arial" w:hAnsi="Arial" w:cs="Arial"/>
      <w:i/>
      <w:iCs/>
      <w:sz w:val="26"/>
      <w:szCs w:val="26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pacing w:line="259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line="259" w:lineRule="auto"/>
    </w:pPr>
    <w:rPr>
      <w:rFonts w:ascii="Arial" w:eastAsia="Arial" w:hAnsi="Arial" w:cs="Arial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92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30">
    <w:name w:val="Nadpis #3"/>
    <w:basedOn w:val="Normln"/>
    <w:link w:val="Nadpis3"/>
    <w:pPr>
      <w:spacing w:after="50" w:line="221" w:lineRule="auto"/>
      <w:outlineLvl w:val="2"/>
    </w:pPr>
    <w:rPr>
      <w:rFonts w:ascii="Times New Roman" w:eastAsia="Times New Roman" w:hAnsi="Times New Roman" w:cs="Times New Roman"/>
      <w:i/>
      <w:iCs/>
      <w:u w:val="singl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40" w:line="247" w:lineRule="auto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pacing w:after="220"/>
      <w:outlineLvl w:val="0"/>
    </w:pPr>
    <w:rPr>
      <w:rFonts w:ascii="Arial" w:eastAsia="Arial" w:hAnsi="Arial" w:cs="Arial"/>
      <w:i/>
      <w:iCs/>
      <w:sz w:val="30"/>
      <w:szCs w:val="30"/>
    </w:rPr>
  </w:style>
  <w:style w:type="paragraph" w:customStyle="1" w:styleId="Nadpis20">
    <w:name w:val="Nadpis #2"/>
    <w:basedOn w:val="Normln"/>
    <w:link w:val="Nadpis2"/>
    <w:pPr>
      <w:spacing w:after="220" w:line="233" w:lineRule="auto"/>
      <w:outlineLvl w:val="1"/>
    </w:pPr>
    <w:rPr>
      <w:rFonts w:ascii="Arial" w:eastAsia="Arial" w:hAnsi="Arial" w:cs="Arial"/>
      <w:i/>
      <w:iCs/>
      <w:sz w:val="26"/>
      <w:szCs w:val="26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pacing w:line="259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line="259" w:lineRule="auto"/>
    </w:pPr>
    <w:rPr>
      <w:rFonts w:ascii="Arial" w:eastAsia="Arial" w:hAnsi="Arial" w:cs="Arial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92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dre.cz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xxxxxxx@cadre.cz" TargetMode="Externa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2023-02-09T09:34:00Z</dcterms:created>
  <dcterms:modified xsi:type="dcterms:W3CDTF">2023-02-09T09:34:00Z</dcterms:modified>
</cp:coreProperties>
</file>