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154" w:rsidRDefault="00934EA6">
      <w:pPr>
        <w:tabs>
          <w:tab w:val="right" w:pos="9638"/>
        </w:tabs>
        <w:spacing w:after="0"/>
        <w:jc w:val="right"/>
        <w:rPr>
          <w:rFonts w:ascii="Arial" w:eastAsia="Arial" w:hAnsi="Arial" w:cs="Arial"/>
        </w:rPr>
      </w:pPr>
      <w:r>
        <w:rPr>
          <w:rFonts w:ascii="Arial" w:eastAsia="Arial" w:hAnsi="Arial" w:cs="Arial"/>
        </w:rPr>
        <w:t>Ev. číslo: 23</w:t>
      </w:r>
      <w:r w:rsidR="00C13241">
        <w:rPr>
          <w:rFonts w:ascii="Arial" w:eastAsia="Arial" w:hAnsi="Arial" w:cs="Arial"/>
        </w:rPr>
        <w:t>/</w:t>
      </w:r>
      <w:r w:rsidR="00914098">
        <w:rPr>
          <w:rFonts w:ascii="Arial" w:eastAsia="Arial" w:hAnsi="Arial" w:cs="Arial"/>
        </w:rPr>
        <w:t>026</w:t>
      </w:r>
      <w:r w:rsidR="00C13241">
        <w:rPr>
          <w:rFonts w:ascii="Arial" w:eastAsia="Arial" w:hAnsi="Arial" w:cs="Arial"/>
        </w:rPr>
        <w:t>-0</w:t>
      </w:r>
    </w:p>
    <w:p w:rsidR="00894154" w:rsidRPr="001E47A3" w:rsidRDefault="00C13241" w:rsidP="001E47A3">
      <w:pPr>
        <w:tabs>
          <w:tab w:val="right" w:pos="9638"/>
        </w:tabs>
        <w:spacing w:after="240"/>
        <w:jc w:val="right"/>
        <w:rPr>
          <w:rFonts w:ascii="Arial" w:eastAsia="Arial" w:hAnsi="Arial" w:cs="Arial"/>
        </w:rPr>
      </w:pPr>
      <w:r>
        <w:rPr>
          <w:rFonts w:ascii="Arial" w:eastAsia="Arial" w:hAnsi="Arial" w:cs="Arial"/>
        </w:rPr>
        <w:t>Čj. 46444/2022-UVCR-</w:t>
      </w:r>
      <w:r w:rsidR="00FE3BA6">
        <w:rPr>
          <w:rFonts w:ascii="Arial" w:eastAsia="Arial" w:hAnsi="Arial" w:cs="Arial"/>
        </w:rPr>
        <w:t>31</w:t>
      </w:r>
      <w:r>
        <w:rPr>
          <w:rFonts w:ascii="Arial" w:eastAsia="Arial" w:hAnsi="Arial" w:cs="Arial"/>
          <w:i/>
        </w:rPr>
        <w:br/>
      </w:r>
    </w:p>
    <w:p w:rsidR="00894154" w:rsidRDefault="00C13241">
      <w:pPr>
        <w:keepNext/>
        <w:spacing w:before="240" w:after="240"/>
        <w:jc w:val="center"/>
        <w:rPr>
          <w:rFonts w:ascii="Arial" w:eastAsia="Arial" w:hAnsi="Arial" w:cs="Arial"/>
          <w:b/>
          <w:smallCaps/>
          <w:sz w:val="28"/>
          <w:szCs w:val="28"/>
        </w:rPr>
      </w:pPr>
      <w:r>
        <w:rPr>
          <w:rFonts w:ascii="Arial" w:eastAsia="Arial" w:hAnsi="Arial" w:cs="Arial"/>
          <w:b/>
          <w:smallCaps/>
          <w:sz w:val="28"/>
          <w:szCs w:val="28"/>
        </w:rPr>
        <w:t>SMLOUVA O POSKYTOVÁNÍ SLUŽEB</w:t>
      </w:r>
    </w:p>
    <w:p w:rsidR="00894154" w:rsidRDefault="00C13241">
      <w:pPr>
        <w:spacing w:after="240"/>
        <w:jc w:val="center"/>
        <w:rPr>
          <w:rFonts w:ascii="Arial" w:eastAsia="Arial" w:hAnsi="Arial" w:cs="Arial"/>
        </w:rPr>
      </w:pPr>
      <w:r>
        <w:rPr>
          <w:rFonts w:ascii="Arial" w:eastAsia="Arial" w:hAnsi="Arial" w:cs="Arial"/>
        </w:rPr>
        <w:t>uzavřená podle § 2079 a násl. zákona č. 89/2012 Sb., občanský zákoník, ve znění pozdějších předpisů (dále jen „občanský zákoník“)</w:t>
      </w:r>
    </w:p>
    <w:p w:rsidR="00894154" w:rsidRDefault="00C13241">
      <w:pPr>
        <w:spacing w:before="240" w:after="240"/>
        <w:jc w:val="center"/>
        <w:rPr>
          <w:rFonts w:ascii="Arial" w:eastAsia="Arial" w:hAnsi="Arial" w:cs="Arial"/>
          <w:b/>
        </w:rPr>
      </w:pPr>
      <w:r>
        <w:rPr>
          <w:rFonts w:ascii="Arial" w:eastAsia="Arial" w:hAnsi="Arial" w:cs="Arial"/>
          <w:b/>
        </w:rPr>
        <w:t>Smluvní strany</w:t>
      </w:r>
    </w:p>
    <w:p w:rsidR="00894154" w:rsidRDefault="00C13241">
      <w:pPr>
        <w:spacing w:before="240" w:after="240"/>
        <w:rPr>
          <w:rFonts w:ascii="Arial" w:eastAsia="Arial" w:hAnsi="Arial" w:cs="Arial"/>
          <w:b/>
        </w:rPr>
      </w:pPr>
      <w:r>
        <w:rPr>
          <w:rFonts w:ascii="Arial" w:eastAsia="Arial" w:hAnsi="Arial" w:cs="Arial"/>
          <w:b/>
        </w:rPr>
        <w:t>Česká republika – Úřad vlády České republiky</w:t>
      </w:r>
    </w:p>
    <w:p w:rsidR="00894154" w:rsidRDefault="00C13241">
      <w:pPr>
        <w:spacing w:after="0"/>
        <w:ind w:left="2124" w:hanging="2124"/>
        <w:jc w:val="both"/>
        <w:rPr>
          <w:rFonts w:ascii="Arial" w:eastAsia="Arial" w:hAnsi="Arial" w:cs="Arial"/>
        </w:rPr>
      </w:pPr>
      <w:r>
        <w:rPr>
          <w:rFonts w:ascii="Arial" w:eastAsia="Arial" w:hAnsi="Arial" w:cs="Arial"/>
        </w:rPr>
        <w:t>kterou zastupuje:</w:t>
      </w:r>
      <w:r>
        <w:rPr>
          <w:rFonts w:ascii="Arial" w:eastAsia="Arial" w:hAnsi="Arial" w:cs="Arial"/>
        </w:rPr>
        <w:tab/>
        <w:t xml:space="preserve">Ing. Ivanou Hošťálkovou, ředitelkou Odboru </w:t>
      </w:r>
      <w:r w:rsidR="004D1321">
        <w:rPr>
          <w:rFonts w:ascii="Arial" w:eastAsia="Arial" w:hAnsi="Arial" w:cs="Arial"/>
        </w:rPr>
        <w:t xml:space="preserve">majetku </w:t>
      </w:r>
      <w:r>
        <w:rPr>
          <w:rFonts w:ascii="Arial" w:eastAsia="Arial" w:hAnsi="Arial" w:cs="Arial"/>
        </w:rPr>
        <w:t>a služeb, na základě vnitřního předpisu</w:t>
      </w:r>
    </w:p>
    <w:p w:rsidR="00894154" w:rsidRPr="00FE3BA6" w:rsidRDefault="00C13241">
      <w:pPr>
        <w:spacing w:after="0"/>
        <w:ind w:left="2124" w:hanging="2124"/>
        <w:jc w:val="both"/>
        <w:rPr>
          <w:rFonts w:ascii="Arial" w:eastAsia="Arial" w:hAnsi="Arial" w:cs="Arial"/>
        </w:rPr>
      </w:pPr>
      <w:r>
        <w:rPr>
          <w:rFonts w:ascii="Arial" w:eastAsia="Arial" w:hAnsi="Arial" w:cs="Arial"/>
        </w:rPr>
        <w:t>kontaktní osoba:</w:t>
      </w:r>
      <w:r>
        <w:rPr>
          <w:rFonts w:ascii="Arial" w:eastAsia="Arial" w:hAnsi="Arial" w:cs="Arial"/>
        </w:rPr>
        <w:tab/>
      </w:r>
      <w:r w:rsidR="00966E12">
        <w:rPr>
          <w:rFonts w:ascii="Arial" w:eastAsiaTheme="minorHAnsi" w:hAnsi="Arial" w:cs="Arial"/>
          <w:lang w:eastAsia="en-US"/>
        </w:rPr>
        <w:t>Kubátová Věra</w:t>
      </w:r>
      <w:r w:rsidR="00FE3BA6" w:rsidRPr="00FE3BA6">
        <w:rPr>
          <w:rFonts w:ascii="Arial" w:eastAsiaTheme="minorHAnsi" w:hAnsi="Arial" w:cs="Arial"/>
          <w:lang w:eastAsia="en-US"/>
        </w:rPr>
        <w:t xml:space="preserve">, e-mail:  </w:t>
      </w:r>
      <w:hyperlink r:id="rId9" w:history="1">
        <w:r w:rsidR="003D17AF" w:rsidRPr="003D17AF">
          <w:rPr>
            <w:rStyle w:val="Hypertextovodkaz"/>
            <w:rFonts w:ascii="Arial" w:hAnsi="Arial" w:cs="Arial"/>
            <w:color w:val="auto"/>
            <w:u w:val="none"/>
          </w:rPr>
          <w:t>XXXXX</w:t>
        </w:r>
      </w:hyperlink>
      <w:r w:rsidR="00FE3BA6" w:rsidRPr="00FE3BA6">
        <w:rPr>
          <w:rFonts w:ascii="Arial" w:hAnsi="Arial" w:cs="Arial"/>
        </w:rPr>
        <w:t xml:space="preserve">, </w:t>
      </w:r>
      <w:r w:rsidR="00FE3BA6" w:rsidRPr="00FE3BA6">
        <w:rPr>
          <w:rFonts w:ascii="Arial" w:eastAsiaTheme="minorHAnsi" w:hAnsi="Arial" w:cs="Arial"/>
          <w:lang w:eastAsia="en-US"/>
        </w:rPr>
        <w:t xml:space="preserve">tel. č. </w:t>
      </w:r>
      <w:hyperlink r:id="rId10" w:history="1">
        <w:r w:rsidR="003D17AF" w:rsidRPr="003D17AF">
          <w:rPr>
            <w:rStyle w:val="Hypertextovodkaz"/>
            <w:rFonts w:ascii="Arial" w:hAnsi="Arial" w:cs="Arial"/>
            <w:color w:val="auto"/>
            <w:u w:val="none"/>
          </w:rPr>
          <w:t>XXXXX</w:t>
        </w:r>
      </w:hyperlink>
    </w:p>
    <w:p w:rsidR="00894154" w:rsidRDefault="00C13241">
      <w:pPr>
        <w:spacing w:after="0"/>
        <w:jc w:val="both"/>
        <w:rPr>
          <w:rFonts w:ascii="Arial" w:eastAsia="Arial" w:hAnsi="Arial" w:cs="Arial"/>
        </w:rPr>
      </w:pPr>
      <w:r>
        <w:rPr>
          <w:rFonts w:ascii="Arial" w:eastAsia="Arial" w:hAnsi="Arial" w:cs="Arial"/>
        </w:rPr>
        <w:t>se sídlem:</w:t>
      </w:r>
      <w:r>
        <w:rPr>
          <w:rFonts w:ascii="Arial" w:eastAsia="Arial" w:hAnsi="Arial" w:cs="Arial"/>
        </w:rPr>
        <w:tab/>
      </w:r>
      <w:r>
        <w:rPr>
          <w:rFonts w:ascii="Arial" w:eastAsia="Arial" w:hAnsi="Arial" w:cs="Arial"/>
        </w:rPr>
        <w:tab/>
        <w:t>nábřeží Edvarda Beneše 128/4, 118 01 Praha 1 - Malá Strana</w:t>
      </w:r>
    </w:p>
    <w:p w:rsidR="00894154" w:rsidRDefault="00C13241">
      <w:pPr>
        <w:spacing w:after="0"/>
        <w:jc w:val="both"/>
        <w:rPr>
          <w:rFonts w:ascii="Arial" w:eastAsia="Arial" w:hAnsi="Arial" w:cs="Arial"/>
        </w:rPr>
      </w:pPr>
      <w:r>
        <w:rPr>
          <w:rFonts w:ascii="Arial" w:eastAsia="Arial" w:hAnsi="Arial" w:cs="Arial"/>
        </w:rPr>
        <w:t>IČO:</w:t>
      </w:r>
      <w:r>
        <w:rPr>
          <w:rFonts w:ascii="Arial" w:eastAsia="Arial" w:hAnsi="Arial" w:cs="Arial"/>
        </w:rPr>
        <w:tab/>
      </w:r>
      <w:r>
        <w:rPr>
          <w:rFonts w:ascii="Arial" w:eastAsia="Arial" w:hAnsi="Arial" w:cs="Arial"/>
        </w:rPr>
        <w:tab/>
      </w:r>
      <w:r>
        <w:rPr>
          <w:rFonts w:ascii="Arial" w:eastAsia="Arial" w:hAnsi="Arial" w:cs="Arial"/>
        </w:rPr>
        <w:tab/>
        <w:t>00006599</w:t>
      </w:r>
    </w:p>
    <w:p w:rsidR="00894154" w:rsidRDefault="00C13241">
      <w:pPr>
        <w:spacing w:after="0"/>
        <w:jc w:val="both"/>
        <w:rPr>
          <w:rFonts w:ascii="Arial" w:eastAsia="Arial" w:hAnsi="Arial" w:cs="Arial"/>
        </w:rPr>
      </w:pPr>
      <w:r>
        <w:rPr>
          <w:rFonts w:ascii="Arial" w:eastAsia="Arial" w:hAnsi="Arial" w:cs="Arial"/>
        </w:rPr>
        <w:t xml:space="preserve">DIČ: </w:t>
      </w:r>
      <w:r>
        <w:rPr>
          <w:rFonts w:ascii="Arial" w:eastAsia="Arial" w:hAnsi="Arial" w:cs="Arial"/>
        </w:rPr>
        <w:tab/>
      </w:r>
      <w:r>
        <w:rPr>
          <w:rFonts w:ascii="Arial" w:eastAsia="Arial" w:hAnsi="Arial" w:cs="Arial"/>
        </w:rPr>
        <w:tab/>
      </w:r>
      <w:r>
        <w:rPr>
          <w:rFonts w:ascii="Arial" w:eastAsia="Arial" w:hAnsi="Arial" w:cs="Arial"/>
        </w:rPr>
        <w:tab/>
        <w:t>CZ00006599</w:t>
      </w:r>
    </w:p>
    <w:p w:rsidR="00894154" w:rsidRDefault="00C13241">
      <w:pPr>
        <w:spacing w:after="240"/>
        <w:jc w:val="both"/>
        <w:rPr>
          <w:rFonts w:ascii="Arial" w:eastAsia="Arial" w:hAnsi="Arial" w:cs="Arial"/>
        </w:rPr>
      </w:pPr>
      <w:r>
        <w:rPr>
          <w:rFonts w:ascii="Arial" w:eastAsia="Arial" w:hAnsi="Arial" w:cs="Arial"/>
        </w:rPr>
        <w:t xml:space="preserve">bankovní spojení: </w:t>
      </w:r>
      <w:r>
        <w:rPr>
          <w:rFonts w:ascii="Arial" w:eastAsia="Arial" w:hAnsi="Arial" w:cs="Arial"/>
        </w:rPr>
        <w:tab/>
        <w:t>ČNB Praha, účet č.: 4320001/0710</w:t>
      </w:r>
    </w:p>
    <w:p w:rsidR="00894154" w:rsidRDefault="00C13241">
      <w:pPr>
        <w:spacing w:after="240"/>
        <w:rPr>
          <w:rFonts w:ascii="Arial" w:eastAsia="Arial" w:hAnsi="Arial" w:cs="Arial"/>
        </w:rPr>
      </w:pPr>
      <w:r>
        <w:rPr>
          <w:rFonts w:ascii="Arial" w:eastAsia="Arial" w:hAnsi="Arial" w:cs="Arial"/>
        </w:rPr>
        <w:t>(dále jen „</w:t>
      </w:r>
      <w:r>
        <w:rPr>
          <w:rFonts w:ascii="Arial" w:eastAsia="Arial" w:hAnsi="Arial" w:cs="Arial"/>
          <w:b/>
        </w:rPr>
        <w:t>objednatel</w:t>
      </w:r>
      <w:r>
        <w:rPr>
          <w:rFonts w:ascii="Arial" w:eastAsia="Arial" w:hAnsi="Arial" w:cs="Arial"/>
        </w:rPr>
        <w:t>“)</w:t>
      </w:r>
    </w:p>
    <w:p w:rsidR="00894154" w:rsidRDefault="00C13241">
      <w:pPr>
        <w:spacing w:after="240" w:line="240" w:lineRule="auto"/>
        <w:rPr>
          <w:rFonts w:ascii="Arial" w:eastAsia="Arial" w:hAnsi="Arial" w:cs="Arial"/>
        </w:rPr>
      </w:pPr>
      <w:r>
        <w:rPr>
          <w:rFonts w:ascii="Arial" w:eastAsia="Arial" w:hAnsi="Arial" w:cs="Arial"/>
        </w:rPr>
        <w:t>a</w:t>
      </w:r>
    </w:p>
    <w:p w:rsidR="00894154" w:rsidRDefault="00C13241">
      <w:pPr>
        <w:spacing w:after="240" w:line="240" w:lineRule="auto"/>
        <w:rPr>
          <w:rFonts w:ascii="Arial" w:eastAsia="Arial" w:hAnsi="Arial" w:cs="Arial"/>
          <w:b/>
        </w:rPr>
      </w:pPr>
      <w:r>
        <w:rPr>
          <w:rFonts w:ascii="Arial" w:eastAsia="Arial" w:hAnsi="Arial" w:cs="Arial"/>
          <w:b/>
        </w:rPr>
        <w:t>Revidováno s.r.o.</w:t>
      </w:r>
    </w:p>
    <w:p w:rsidR="00894154" w:rsidRDefault="00C13241">
      <w:pPr>
        <w:spacing w:after="0" w:line="240" w:lineRule="auto"/>
        <w:ind w:left="2127" w:hanging="2127"/>
        <w:rPr>
          <w:rFonts w:ascii="Arial" w:eastAsia="Arial" w:hAnsi="Arial" w:cs="Arial"/>
        </w:rPr>
      </w:pPr>
      <w:r>
        <w:rPr>
          <w:rFonts w:ascii="Arial" w:eastAsia="Arial" w:hAnsi="Arial" w:cs="Arial"/>
        </w:rPr>
        <w:t>kterou zastupuje:</w:t>
      </w:r>
      <w:r>
        <w:rPr>
          <w:rFonts w:ascii="Arial" w:eastAsia="Arial" w:hAnsi="Arial" w:cs="Arial"/>
        </w:rPr>
        <w:tab/>
        <w:t xml:space="preserve">Karel Kokoška, na základě pozice jednatele </w:t>
      </w:r>
    </w:p>
    <w:p w:rsidR="00894154" w:rsidRDefault="00FE3BA6">
      <w:pPr>
        <w:spacing w:after="0" w:line="240" w:lineRule="auto"/>
        <w:ind w:left="2127" w:hanging="2127"/>
        <w:rPr>
          <w:rFonts w:ascii="Arial" w:eastAsia="Arial" w:hAnsi="Arial" w:cs="Arial"/>
        </w:rPr>
      </w:pPr>
      <w:r>
        <w:rPr>
          <w:rFonts w:ascii="Arial" w:eastAsia="Arial" w:hAnsi="Arial" w:cs="Arial"/>
        </w:rPr>
        <w:t>kontaktní osoba:</w:t>
      </w:r>
      <w:r>
        <w:rPr>
          <w:rFonts w:ascii="Arial" w:eastAsia="Arial" w:hAnsi="Arial" w:cs="Arial"/>
        </w:rPr>
        <w:tab/>
        <w:t xml:space="preserve">Karel Kokoška, </w:t>
      </w:r>
      <w:r w:rsidR="00C13241">
        <w:rPr>
          <w:rFonts w:ascii="Arial" w:eastAsia="Arial" w:hAnsi="Arial" w:cs="Arial"/>
        </w:rPr>
        <w:t xml:space="preserve">Tomáš Vestfál, e-mail: </w:t>
      </w:r>
      <w:hyperlink r:id="rId11" w:history="1">
        <w:r w:rsidR="003D17AF" w:rsidRPr="003D17AF">
          <w:rPr>
            <w:rStyle w:val="Hypertextovodkaz"/>
            <w:rFonts w:ascii="Arial" w:hAnsi="Arial" w:cs="Arial"/>
            <w:color w:val="auto"/>
            <w:u w:val="none"/>
          </w:rPr>
          <w:t>XXXXX</w:t>
        </w:r>
      </w:hyperlink>
      <w:r w:rsidR="00C13241">
        <w:rPr>
          <w:rFonts w:ascii="Arial" w:eastAsia="Arial" w:hAnsi="Arial" w:cs="Arial"/>
        </w:rPr>
        <w:t>, tel</w:t>
      </w:r>
      <w:r>
        <w:rPr>
          <w:rFonts w:ascii="Arial" w:eastAsia="Arial" w:hAnsi="Arial" w:cs="Arial"/>
        </w:rPr>
        <w:t>. č</w:t>
      </w:r>
      <w:hyperlink r:id="rId12" w:history="1">
        <w:r w:rsidR="003D17AF" w:rsidRPr="003D17AF">
          <w:rPr>
            <w:rStyle w:val="Hypertextovodkaz"/>
            <w:rFonts w:ascii="Arial" w:hAnsi="Arial" w:cs="Arial"/>
            <w:color w:val="auto"/>
            <w:u w:val="none"/>
          </w:rPr>
          <w:t>XXXXX</w:t>
        </w:r>
      </w:hyperlink>
      <w:r w:rsidR="00C13241">
        <w:rPr>
          <w:rFonts w:ascii="Arial" w:eastAsia="Arial" w:hAnsi="Arial" w:cs="Arial"/>
        </w:rPr>
        <w:t xml:space="preserve">; </w:t>
      </w:r>
      <w:hyperlink r:id="rId13" w:history="1">
        <w:r w:rsidR="003D17AF" w:rsidRPr="003D17AF">
          <w:rPr>
            <w:rStyle w:val="Hypertextovodkaz"/>
            <w:rFonts w:ascii="Arial" w:hAnsi="Arial" w:cs="Arial"/>
            <w:color w:val="auto"/>
            <w:u w:val="none"/>
          </w:rPr>
          <w:t>XXXXX</w:t>
        </w:r>
      </w:hyperlink>
    </w:p>
    <w:p w:rsidR="00894154" w:rsidRDefault="00C13241">
      <w:pPr>
        <w:spacing w:after="0" w:line="240" w:lineRule="auto"/>
        <w:rPr>
          <w:rFonts w:ascii="Arial" w:eastAsia="Arial" w:hAnsi="Arial" w:cs="Arial"/>
        </w:rPr>
      </w:pPr>
      <w:r>
        <w:rPr>
          <w:rFonts w:ascii="Arial" w:eastAsia="Arial" w:hAnsi="Arial" w:cs="Arial"/>
        </w:rPr>
        <w:t>se sídlem:</w:t>
      </w:r>
      <w:r>
        <w:rPr>
          <w:rFonts w:ascii="Arial" w:eastAsia="Arial" w:hAnsi="Arial" w:cs="Arial"/>
        </w:rPr>
        <w:tab/>
      </w:r>
      <w:r>
        <w:rPr>
          <w:rFonts w:ascii="Arial" w:eastAsia="Arial" w:hAnsi="Arial" w:cs="Arial"/>
        </w:rPr>
        <w:tab/>
        <w:t>Modlíkov 39, 582 22 Modlíkov</w:t>
      </w:r>
    </w:p>
    <w:p w:rsidR="00894154" w:rsidRDefault="00C13241">
      <w:pPr>
        <w:spacing w:after="0" w:line="240" w:lineRule="auto"/>
        <w:rPr>
          <w:rFonts w:ascii="Arial" w:eastAsia="Arial" w:hAnsi="Arial" w:cs="Arial"/>
        </w:rPr>
      </w:pPr>
      <w:r>
        <w:rPr>
          <w:rFonts w:ascii="Arial" w:eastAsia="Arial" w:hAnsi="Arial" w:cs="Arial"/>
        </w:rPr>
        <w:t>IČO:</w:t>
      </w:r>
      <w:r>
        <w:rPr>
          <w:rFonts w:ascii="Arial" w:eastAsia="Arial" w:hAnsi="Arial" w:cs="Arial"/>
        </w:rPr>
        <w:tab/>
      </w:r>
      <w:r>
        <w:rPr>
          <w:rFonts w:ascii="Arial" w:eastAsia="Arial" w:hAnsi="Arial" w:cs="Arial"/>
        </w:rPr>
        <w:tab/>
      </w:r>
      <w:r>
        <w:rPr>
          <w:rFonts w:ascii="Arial" w:eastAsia="Arial" w:hAnsi="Arial" w:cs="Arial"/>
        </w:rPr>
        <w:tab/>
        <w:t>09706631</w:t>
      </w:r>
    </w:p>
    <w:p w:rsidR="00894154" w:rsidRDefault="00C13241">
      <w:pPr>
        <w:spacing w:after="0" w:line="240" w:lineRule="auto"/>
        <w:rPr>
          <w:rFonts w:ascii="Arial" w:eastAsia="Arial" w:hAnsi="Arial" w:cs="Arial"/>
        </w:rPr>
      </w:pPr>
      <w:r>
        <w:rPr>
          <w:rFonts w:ascii="Arial" w:eastAsia="Arial" w:hAnsi="Arial" w:cs="Arial"/>
        </w:rPr>
        <w:t>DIČ:</w:t>
      </w:r>
      <w:r>
        <w:rPr>
          <w:rFonts w:ascii="Arial" w:eastAsia="Arial" w:hAnsi="Arial" w:cs="Arial"/>
        </w:rPr>
        <w:tab/>
      </w:r>
      <w:r>
        <w:rPr>
          <w:rFonts w:ascii="Arial" w:eastAsia="Arial" w:hAnsi="Arial" w:cs="Arial"/>
        </w:rPr>
        <w:tab/>
      </w:r>
      <w:r>
        <w:rPr>
          <w:rFonts w:ascii="Arial" w:eastAsia="Arial" w:hAnsi="Arial" w:cs="Arial"/>
        </w:rPr>
        <w:tab/>
        <w:t xml:space="preserve">CZ09706631 </w:t>
      </w:r>
    </w:p>
    <w:p w:rsidR="00894154" w:rsidRDefault="00C13241">
      <w:pPr>
        <w:spacing w:after="0" w:line="240" w:lineRule="auto"/>
        <w:rPr>
          <w:rFonts w:ascii="Arial" w:eastAsia="Arial" w:hAnsi="Arial" w:cs="Arial"/>
        </w:rPr>
      </w:pPr>
      <w:r>
        <w:rPr>
          <w:rFonts w:ascii="Arial" w:eastAsia="Arial" w:hAnsi="Arial" w:cs="Arial"/>
        </w:rPr>
        <w:t>bankovní spojení:</w:t>
      </w:r>
      <w:r>
        <w:rPr>
          <w:rFonts w:ascii="Arial" w:eastAsia="Arial" w:hAnsi="Arial" w:cs="Arial"/>
        </w:rPr>
        <w:tab/>
        <w:t>Fio banka, a.s., účet č.: 2901900486/2010</w:t>
      </w:r>
    </w:p>
    <w:p w:rsidR="00894154" w:rsidRDefault="00C13241">
      <w:pPr>
        <w:spacing w:after="240" w:line="240" w:lineRule="auto"/>
        <w:rPr>
          <w:rFonts w:ascii="Arial" w:eastAsia="Arial" w:hAnsi="Arial" w:cs="Arial"/>
        </w:rPr>
      </w:pPr>
      <w:r>
        <w:rPr>
          <w:rFonts w:ascii="Arial" w:eastAsia="Arial" w:hAnsi="Arial" w:cs="Arial"/>
        </w:rPr>
        <w:t>společnost je zapsaná v Obchodním rejstříku vedeném Krajským soudem v Hradci Králové, oddíl C, vložka č. 46716</w:t>
      </w:r>
    </w:p>
    <w:p w:rsidR="00894154" w:rsidRDefault="00C13241">
      <w:pPr>
        <w:spacing w:after="240" w:line="240" w:lineRule="auto"/>
        <w:rPr>
          <w:rFonts w:ascii="Arial" w:eastAsia="Arial" w:hAnsi="Arial" w:cs="Arial"/>
        </w:rPr>
      </w:pPr>
      <w:r>
        <w:rPr>
          <w:rFonts w:ascii="Arial" w:eastAsia="Arial" w:hAnsi="Arial" w:cs="Arial"/>
        </w:rPr>
        <w:t>(dále jen „</w:t>
      </w:r>
      <w:r>
        <w:rPr>
          <w:rFonts w:ascii="Arial" w:eastAsia="Arial" w:hAnsi="Arial" w:cs="Arial"/>
          <w:b/>
        </w:rPr>
        <w:t>poskytovatel</w:t>
      </w:r>
      <w:r>
        <w:rPr>
          <w:rFonts w:ascii="Arial" w:eastAsia="Arial" w:hAnsi="Arial" w:cs="Arial"/>
        </w:rPr>
        <w:t>“).</w:t>
      </w:r>
    </w:p>
    <w:p w:rsidR="00894154" w:rsidRDefault="00C13241" w:rsidP="00FE3BA6">
      <w:pPr>
        <w:spacing w:after="240" w:line="240" w:lineRule="auto"/>
        <w:jc w:val="both"/>
        <w:rPr>
          <w:rFonts w:ascii="Arial" w:eastAsia="Arial" w:hAnsi="Arial" w:cs="Arial"/>
        </w:rPr>
      </w:pPr>
      <w:r>
        <w:rPr>
          <w:rFonts w:ascii="Arial" w:eastAsia="Arial" w:hAnsi="Arial" w:cs="Arial"/>
        </w:rPr>
        <w:t>uzavřely níže uvedeného dne, měsíce a roku v souladu s nabídkou prodávajícího (dále jen „nabídka“) a rozhodnutím kupujícího jako zadavatele o výběru nejvýhodnější nabídky ve výběrovém řízení veřejné zakázky sp. zn. 46444/2022-UVCR s názvem „Revize přenosných elektrických zařízení a pohyblivých přívodů v objektech Úřadu vlády ČR ” tuto smlouvu o poskytování služeb (dále jen „smlouva“).</w:t>
      </w:r>
    </w:p>
    <w:p w:rsidR="00894154" w:rsidRDefault="00C13241" w:rsidP="00FE3BA6">
      <w:pPr>
        <w:spacing w:after="240" w:line="240" w:lineRule="auto"/>
        <w:jc w:val="both"/>
        <w:rPr>
          <w:rFonts w:ascii="Arial" w:eastAsia="Arial" w:hAnsi="Arial" w:cs="Arial"/>
        </w:rPr>
      </w:pPr>
      <w:r>
        <w:rPr>
          <w:rFonts w:ascii="Arial" w:eastAsia="Arial" w:hAnsi="Arial" w:cs="Arial"/>
        </w:rPr>
        <w:t>Plnění této smlouvy je veřejnou zakázkou malého rozsahu dle § 27 zákona č. 134/2016 Sb., o zadávání veřejných zakázek, ve znění pozdějších předpisů (dále jen „ZZVZ“).</w:t>
      </w:r>
    </w:p>
    <w:p w:rsidR="00FE3BA6" w:rsidRDefault="00FE3BA6">
      <w:pPr>
        <w:spacing w:after="240"/>
        <w:jc w:val="both"/>
        <w:rPr>
          <w:rFonts w:ascii="Arial" w:eastAsia="Arial" w:hAnsi="Arial" w:cs="Arial"/>
        </w:rPr>
      </w:pPr>
    </w:p>
    <w:p w:rsidR="003D17AF" w:rsidRDefault="003D17AF">
      <w:pPr>
        <w:spacing w:after="240"/>
        <w:jc w:val="both"/>
        <w:rPr>
          <w:rFonts w:ascii="Arial" w:eastAsia="Arial" w:hAnsi="Arial" w:cs="Arial"/>
        </w:rPr>
      </w:pPr>
    </w:p>
    <w:p w:rsidR="00894154" w:rsidRDefault="00C13241">
      <w:pPr>
        <w:pStyle w:val="Nadpis4"/>
        <w:numPr>
          <w:ilvl w:val="0"/>
          <w:numId w:val="13"/>
        </w:numPr>
      </w:pPr>
      <w:r>
        <w:lastRenderedPageBreak/>
        <w:t>Předmět smlouvy</w:t>
      </w:r>
    </w:p>
    <w:p w:rsidR="00894154" w:rsidRDefault="00C13241" w:rsidP="00FE3BA6">
      <w:pPr>
        <w:numPr>
          <w:ilvl w:val="0"/>
          <w:numId w:val="9"/>
        </w:numPr>
        <w:pBdr>
          <w:top w:val="nil"/>
          <w:left w:val="nil"/>
          <w:bottom w:val="nil"/>
          <w:right w:val="nil"/>
          <w:between w:val="nil"/>
        </w:pBdr>
        <w:spacing w:after="120" w:line="240" w:lineRule="auto"/>
        <w:ind w:left="425" w:hanging="437"/>
        <w:jc w:val="both"/>
        <w:rPr>
          <w:rFonts w:ascii="Arial" w:eastAsia="Arial" w:hAnsi="Arial" w:cs="Arial"/>
          <w:color w:val="000000"/>
        </w:rPr>
      </w:pPr>
      <w:r>
        <w:rPr>
          <w:rFonts w:ascii="Arial" w:eastAsia="Arial" w:hAnsi="Arial" w:cs="Arial"/>
          <w:color w:val="000000"/>
        </w:rPr>
        <w:t>Předmětem této smlouvy je závazek poskytovatele provádět revize přenosných elektrických zařízení a pohyblivých přívodů (dále také jen „zařízení“) v objednatelem stanovených objektech Úřadu vlády ČR, vše dle požadavku zákona č. 309/2006 Sb., o zajištění dalších podmínek bezpečnosti a ochrany zdraví při práci, ve znění pozdějších předpisů, v návaznosti na zákon č. 262/2006 Sb., zákoník práce, ve znění pozdějších předpisů, ve smyslu nařízení vlády ČR č. 378/2001 Sb., kterým se stanoví bližší požadavky na bezpečný provoz a používání strojů, technických zařízení, přístrojů a nářadí, v rozsahu ČSN 33 1600 ed. 2 (dále také jen „služby“ nebo „revize“), a dále závazek objednatele za řádně a včas poskytnuté služby zaplatit poskytovateli sjednanou cenu.</w:t>
      </w:r>
    </w:p>
    <w:p w:rsidR="00894154" w:rsidRDefault="00C13241" w:rsidP="00FE3BA6">
      <w:pPr>
        <w:numPr>
          <w:ilvl w:val="0"/>
          <w:numId w:val="9"/>
        </w:numPr>
        <w:pBdr>
          <w:top w:val="nil"/>
          <w:left w:val="nil"/>
          <w:bottom w:val="nil"/>
          <w:right w:val="nil"/>
          <w:between w:val="nil"/>
        </w:pBdr>
        <w:spacing w:after="120" w:line="240" w:lineRule="auto"/>
        <w:ind w:left="425" w:hanging="426"/>
        <w:jc w:val="both"/>
        <w:rPr>
          <w:rFonts w:ascii="Arial" w:eastAsia="Arial" w:hAnsi="Arial" w:cs="Arial"/>
          <w:color w:val="000000"/>
        </w:rPr>
      </w:pPr>
      <w:r>
        <w:rPr>
          <w:rFonts w:ascii="Arial" w:eastAsia="Arial" w:hAnsi="Arial" w:cs="Arial"/>
          <w:color w:val="000000"/>
        </w:rPr>
        <w:t>Zařízení určená k revizi spadají do skupin zatříděných do kategorií dle ČSN 33 1600 ed. 2, přičemž lhůty jejich pravidelných revizí vycházejí z téže normy, tj. ČSN 33 1600 ed. 2.</w:t>
      </w:r>
    </w:p>
    <w:p w:rsidR="00894154" w:rsidRDefault="00C13241" w:rsidP="00FE3BA6">
      <w:pPr>
        <w:numPr>
          <w:ilvl w:val="0"/>
          <w:numId w:val="9"/>
        </w:numPr>
        <w:pBdr>
          <w:top w:val="nil"/>
          <w:left w:val="nil"/>
          <w:bottom w:val="nil"/>
          <w:right w:val="nil"/>
          <w:between w:val="nil"/>
        </w:pBdr>
        <w:spacing w:after="120" w:line="240" w:lineRule="auto"/>
        <w:ind w:left="425" w:hanging="437"/>
        <w:jc w:val="both"/>
        <w:rPr>
          <w:rFonts w:ascii="Arial" w:eastAsia="Arial" w:hAnsi="Arial" w:cs="Arial"/>
          <w:color w:val="000000"/>
        </w:rPr>
      </w:pPr>
      <w:r>
        <w:rPr>
          <w:rFonts w:ascii="Arial" w:eastAsia="Arial" w:hAnsi="Arial" w:cs="Arial"/>
          <w:color w:val="000000"/>
        </w:rPr>
        <w:t xml:space="preserve">Nedílnou součástí plnění předmětu této smlouvy je zpracování </w:t>
      </w:r>
      <w:r>
        <w:rPr>
          <w:rFonts w:ascii="Arial" w:eastAsia="Arial" w:hAnsi="Arial" w:cs="Arial"/>
          <w:i/>
          <w:color w:val="000000"/>
        </w:rPr>
        <w:t>"Plánu revizních činností"</w:t>
      </w:r>
      <w:r>
        <w:rPr>
          <w:rFonts w:ascii="Arial" w:eastAsia="Arial" w:hAnsi="Arial" w:cs="Arial"/>
          <w:color w:val="000000"/>
        </w:rPr>
        <w:t xml:space="preserve"> před zahájením revizních prací, a to na základě dat a informací předaných  objednatelem za účelem zpracování průběžné analýzy příslušného majetku Úřadu vlády ČR sloužící k výběru položek určených k revizím (dále jen „průběžná analýza“) a jejich rozdělení do skupin dle ČSN 33 1600 ed. 2.</w:t>
      </w:r>
    </w:p>
    <w:p w:rsidR="00894154" w:rsidRPr="00E97148" w:rsidRDefault="00C13241" w:rsidP="00FE3BA6">
      <w:pPr>
        <w:numPr>
          <w:ilvl w:val="0"/>
          <w:numId w:val="9"/>
        </w:numPr>
        <w:pBdr>
          <w:top w:val="nil"/>
          <w:left w:val="nil"/>
          <w:bottom w:val="nil"/>
          <w:right w:val="nil"/>
          <w:between w:val="nil"/>
        </w:pBdr>
        <w:spacing w:after="240" w:line="240" w:lineRule="auto"/>
        <w:ind w:left="426" w:hanging="437"/>
        <w:jc w:val="both"/>
        <w:rPr>
          <w:rFonts w:ascii="Arial" w:eastAsia="Arial" w:hAnsi="Arial" w:cs="Arial"/>
          <w:color w:val="000000"/>
        </w:rPr>
      </w:pPr>
      <w:r>
        <w:rPr>
          <w:rFonts w:ascii="Arial" w:eastAsia="Arial" w:hAnsi="Arial" w:cs="Arial"/>
          <w:color w:val="000000"/>
        </w:rPr>
        <w:t>Součástí plnění veřejné zakázky jsou i objednatelem vyžádané revize, které slouží k posouzení stavu zařízení, které je nefunkční, vykazuje známky poškození nebo jiné poruchy, a to v období mimo pravidelnou revizi, na základě výzvy objednatele.</w:t>
      </w:r>
    </w:p>
    <w:p w:rsidR="00894154" w:rsidRDefault="00C13241">
      <w:pPr>
        <w:pStyle w:val="Nadpis4"/>
        <w:numPr>
          <w:ilvl w:val="0"/>
          <w:numId w:val="13"/>
        </w:numPr>
      </w:pPr>
      <w:r>
        <w:t>Doba a místo plnění</w:t>
      </w:r>
    </w:p>
    <w:p w:rsidR="00894154" w:rsidRDefault="00C13241" w:rsidP="00FE3BA6">
      <w:pPr>
        <w:numPr>
          <w:ilvl w:val="0"/>
          <w:numId w:val="11"/>
        </w:numPr>
        <w:spacing w:after="120" w:line="240" w:lineRule="auto"/>
        <w:ind w:left="426" w:hanging="426"/>
        <w:jc w:val="both"/>
        <w:rPr>
          <w:rFonts w:ascii="Arial" w:eastAsia="Arial" w:hAnsi="Arial" w:cs="Arial"/>
        </w:rPr>
      </w:pPr>
      <w:r>
        <w:rPr>
          <w:rFonts w:ascii="Arial" w:eastAsia="Arial" w:hAnsi="Arial" w:cs="Arial"/>
        </w:rPr>
        <w:t>Plnění bude poskytovatelem poskytováno ode dne účinnosti smlouvy.</w:t>
      </w:r>
    </w:p>
    <w:p w:rsidR="00894154" w:rsidRDefault="00C13241" w:rsidP="00FE3BA6">
      <w:pPr>
        <w:spacing w:after="120" w:line="240" w:lineRule="auto"/>
        <w:ind w:left="425" w:hanging="425"/>
        <w:jc w:val="both"/>
        <w:rPr>
          <w:rFonts w:ascii="Arial" w:eastAsia="Arial" w:hAnsi="Arial" w:cs="Arial"/>
        </w:rPr>
      </w:pPr>
      <w:r>
        <w:rPr>
          <w:rFonts w:ascii="Arial" w:eastAsia="Arial" w:hAnsi="Arial" w:cs="Arial"/>
        </w:rPr>
        <w:t>Tato smlouva se uzavírá na dobu neurčitou.</w:t>
      </w:r>
    </w:p>
    <w:p w:rsidR="00894154" w:rsidRDefault="00C13241" w:rsidP="00FE3BA6">
      <w:pPr>
        <w:spacing w:after="120" w:line="240" w:lineRule="auto"/>
        <w:ind w:left="426" w:hanging="426"/>
        <w:jc w:val="both"/>
        <w:rPr>
          <w:rFonts w:ascii="Arial" w:eastAsia="Arial" w:hAnsi="Arial" w:cs="Arial"/>
        </w:rPr>
      </w:pPr>
      <w:r>
        <w:rPr>
          <w:rFonts w:ascii="Arial" w:eastAsia="Arial" w:hAnsi="Arial" w:cs="Arial"/>
        </w:rPr>
        <w:t>Místem plnění jsou objekty na následujících adresách:</w:t>
      </w:r>
    </w:p>
    <w:p w:rsidR="00894154" w:rsidRDefault="00C13241" w:rsidP="00FE3BA6">
      <w:pPr>
        <w:numPr>
          <w:ilvl w:val="0"/>
          <w:numId w:val="12"/>
        </w:numPr>
        <w:spacing w:after="120" w:line="240" w:lineRule="auto"/>
        <w:jc w:val="both"/>
        <w:rPr>
          <w:rFonts w:ascii="Arial" w:eastAsia="Arial" w:hAnsi="Arial" w:cs="Arial"/>
        </w:rPr>
      </w:pPr>
      <w:r>
        <w:rPr>
          <w:rFonts w:ascii="Arial" w:eastAsia="Arial" w:hAnsi="Arial" w:cs="Arial"/>
        </w:rPr>
        <w:t>nábř. E. Beneše 128/4, Praha 1 – Malá Strana, PSČ 118 01,</w:t>
      </w:r>
    </w:p>
    <w:p w:rsidR="00894154" w:rsidRDefault="00C13241" w:rsidP="00FE3BA6">
      <w:pPr>
        <w:numPr>
          <w:ilvl w:val="0"/>
          <w:numId w:val="12"/>
        </w:numPr>
        <w:spacing w:after="120" w:line="240" w:lineRule="auto"/>
        <w:jc w:val="both"/>
        <w:rPr>
          <w:rFonts w:ascii="Arial" w:eastAsia="Arial" w:hAnsi="Arial" w:cs="Arial"/>
        </w:rPr>
      </w:pPr>
      <w:r>
        <w:rPr>
          <w:rFonts w:ascii="Arial" w:eastAsia="Arial" w:hAnsi="Arial" w:cs="Arial"/>
        </w:rPr>
        <w:t>Rytířská 539/31, Praha 1, PSČ 110 00,</w:t>
      </w:r>
    </w:p>
    <w:p w:rsidR="00894154" w:rsidRDefault="00C13241" w:rsidP="00FE3BA6">
      <w:pPr>
        <w:numPr>
          <w:ilvl w:val="0"/>
          <w:numId w:val="12"/>
        </w:numPr>
        <w:spacing w:after="120" w:line="240" w:lineRule="auto"/>
        <w:jc w:val="both"/>
        <w:rPr>
          <w:rFonts w:ascii="Arial" w:eastAsia="Arial" w:hAnsi="Arial" w:cs="Arial"/>
        </w:rPr>
      </w:pPr>
      <w:r>
        <w:rPr>
          <w:rFonts w:ascii="Arial" w:eastAsia="Arial" w:hAnsi="Arial" w:cs="Arial"/>
        </w:rPr>
        <w:t>Vladislavova 1494/4, Praha 1, PSČ 110 00,</w:t>
      </w:r>
    </w:p>
    <w:p w:rsidR="00894154" w:rsidRDefault="00C13241" w:rsidP="00FE3BA6">
      <w:pPr>
        <w:numPr>
          <w:ilvl w:val="0"/>
          <w:numId w:val="12"/>
        </w:numPr>
        <w:spacing w:after="120" w:line="240" w:lineRule="auto"/>
        <w:jc w:val="both"/>
        <w:rPr>
          <w:rFonts w:ascii="Arial" w:eastAsia="Arial" w:hAnsi="Arial" w:cs="Arial"/>
        </w:rPr>
      </w:pPr>
      <w:r>
        <w:rPr>
          <w:rFonts w:ascii="Arial" w:eastAsia="Arial" w:hAnsi="Arial" w:cs="Arial"/>
        </w:rPr>
        <w:t>U Sovových mlýnů 506/4, Praha 1, PSČ 118 00,</w:t>
      </w:r>
    </w:p>
    <w:p w:rsidR="00894154" w:rsidRDefault="00C13241" w:rsidP="00FE3BA6">
      <w:pPr>
        <w:numPr>
          <w:ilvl w:val="0"/>
          <w:numId w:val="12"/>
        </w:numPr>
        <w:spacing w:after="120" w:line="240" w:lineRule="auto"/>
        <w:jc w:val="both"/>
        <w:rPr>
          <w:rFonts w:ascii="Arial" w:eastAsia="Arial" w:hAnsi="Arial" w:cs="Arial"/>
        </w:rPr>
      </w:pPr>
      <w:r>
        <w:rPr>
          <w:rFonts w:ascii="Arial" w:eastAsia="Arial" w:hAnsi="Arial" w:cs="Arial"/>
        </w:rPr>
        <w:t>Loretánská 177/9, Praha 1, PSČ 118 00,</w:t>
      </w:r>
    </w:p>
    <w:p w:rsidR="00894154" w:rsidRDefault="00C13241" w:rsidP="00FE3BA6">
      <w:pPr>
        <w:numPr>
          <w:ilvl w:val="0"/>
          <w:numId w:val="12"/>
        </w:numPr>
        <w:spacing w:after="120" w:line="240" w:lineRule="auto"/>
        <w:jc w:val="both"/>
        <w:rPr>
          <w:rFonts w:ascii="Arial" w:eastAsia="Arial" w:hAnsi="Arial" w:cs="Arial"/>
        </w:rPr>
      </w:pPr>
      <w:r>
        <w:rPr>
          <w:rFonts w:ascii="Arial" w:eastAsia="Arial" w:hAnsi="Arial" w:cs="Arial"/>
        </w:rPr>
        <w:t>Gogolova 1, Praha 1, PSČ 110 00,</w:t>
      </w:r>
    </w:p>
    <w:p w:rsidR="00894154" w:rsidRDefault="00C13241" w:rsidP="00FE3BA6">
      <w:pPr>
        <w:numPr>
          <w:ilvl w:val="0"/>
          <w:numId w:val="12"/>
        </w:numPr>
        <w:spacing w:after="120" w:line="240" w:lineRule="auto"/>
        <w:jc w:val="both"/>
        <w:rPr>
          <w:rFonts w:ascii="Arial" w:eastAsia="Arial" w:hAnsi="Arial" w:cs="Arial"/>
        </w:rPr>
      </w:pPr>
      <w:r>
        <w:rPr>
          <w:rFonts w:ascii="Arial" w:eastAsia="Arial" w:hAnsi="Arial" w:cs="Arial"/>
        </w:rPr>
        <w:t>Dr. E. Beneše 201, Sezimovo Ústí, PSČ 391 01,</w:t>
      </w:r>
    </w:p>
    <w:p w:rsidR="00894154" w:rsidRDefault="00C13241" w:rsidP="00FE3BA6">
      <w:pPr>
        <w:numPr>
          <w:ilvl w:val="0"/>
          <w:numId w:val="12"/>
        </w:numPr>
        <w:spacing w:after="120" w:line="240" w:lineRule="auto"/>
        <w:jc w:val="both"/>
        <w:rPr>
          <w:rFonts w:ascii="Arial" w:eastAsia="Arial" w:hAnsi="Arial" w:cs="Arial"/>
        </w:rPr>
      </w:pPr>
      <w:r>
        <w:rPr>
          <w:rFonts w:ascii="Arial" w:eastAsia="Arial" w:hAnsi="Arial" w:cs="Arial"/>
        </w:rPr>
        <w:t>U Větrolamu 1702, Praha 8, PSČ 18200,</w:t>
      </w:r>
    </w:p>
    <w:p w:rsidR="00894154" w:rsidRDefault="00C13241" w:rsidP="00FE3BA6">
      <w:pPr>
        <w:numPr>
          <w:ilvl w:val="0"/>
          <w:numId w:val="12"/>
        </w:numPr>
        <w:spacing w:after="120" w:line="240" w:lineRule="auto"/>
        <w:jc w:val="both"/>
        <w:rPr>
          <w:rFonts w:ascii="Arial" w:eastAsia="Arial" w:hAnsi="Arial" w:cs="Arial"/>
        </w:rPr>
      </w:pPr>
      <w:r>
        <w:rPr>
          <w:rFonts w:ascii="Arial" w:eastAsia="Arial" w:hAnsi="Arial" w:cs="Arial"/>
        </w:rPr>
        <w:t>Slavíčkova 628/8, Praha 6, PSČ 160 00,</w:t>
      </w:r>
    </w:p>
    <w:p w:rsidR="00894154" w:rsidRDefault="00C13241" w:rsidP="00FE3BA6">
      <w:pPr>
        <w:numPr>
          <w:ilvl w:val="0"/>
          <w:numId w:val="12"/>
        </w:numPr>
        <w:spacing w:after="120" w:line="240" w:lineRule="auto"/>
        <w:jc w:val="both"/>
        <w:rPr>
          <w:rFonts w:ascii="Arial" w:eastAsia="Arial" w:hAnsi="Arial" w:cs="Arial"/>
        </w:rPr>
      </w:pPr>
      <w:r>
        <w:rPr>
          <w:rFonts w:ascii="Arial" w:eastAsia="Arial" w:hAnsi="Arial" w:cs="Arial"/>
        </w:rPr>
        <w:t>nábř. L. Svobody 1222/12, Praha 1, PSČ 110 15,</w:t>
      </w:r>
    </w:p>
    <w:p w:rsidR="00894154" w:rsidRDefault="00C13241" w:rsidP="00FE3BA6">
      <w:pPr>
        <w:numPr>
          <w:ilvl w:val="0"/>
          <w:numId w:val="12"/>
        </w:numPr>
        <w:spacing w:after="120" w:line="240" w:lineRule="auto"/>
        <w:jc w:val="both"/>
        <w:rPr>
          <w:rFonts w:ascii="Arial" w:eastAsia="Arial" w:hAnsi="Arial" w:cs="Arial"/>
        </w:rPr>
      </w:pPr>
      <w:r>
        <w:rPr>
          <w:rFonts w:ascii="Arial" w:eastAsia="Arial" w:hAnsi="Arial" w:cs="Arial"/>
        </w:rPr>
        <w:t>Eurocentrum Praha, Jungmannova 745/24, Praha 1, PSČ 110 00,</w:t>
      </w:r>
    </w:p>
    <w:p w:rsidR="00894154" w:rsidRDefault="00C13241" w:rsidP="00FE3BA6">
      <w:pPr>
        <w:numPr>
          <w:ilvl w:val="0"/>
          <w:numId w:val="12"/>
        </w:numPr>
        <w:spacing w:after="120" w:line="240" w:lineRule="auto"/>
        <w:jc w:val="both"/>
        <w:rPr>
          <w:rFonts w:ascii="Arial" w:eastAsia="Arial" w:hAnsi="Arial" w:cs="Arial"/>
        </w:rPr>
      </w:pPr>
      <w:r>
        <w:rPr>
          <w:rFonts w:ascii="Arial" w:eastAsia="Arial" w:hAnsi="Arial" w:cs="Arial"/>
        </w:rPr>
        <w:t>Budova City Center, Českobratrská 7, Ostrava 2, PSČ 702 00,</w:t>
      </w:r>
    </w:p>
    <w:p w:rsidR="00894154" w:rsidRDefault="00C13241" w:rsidP="00FE3BA6">
      <w:pPr>
        <w:numPr>
          <w:ilvl w:val="0"/>
          <w:numId w:val="12"/>
        </w:numPr>
        <w:spacing w:after="120" w:line="240" w:lineRule="auto"/>
        <w:jc w:val="both"/>
        <w:rPr>
          <w:rFonts w:ascii="Arial" w:eastAsia="Arial" w:hAnsi="Arial" w:cs="Arial"/>
        </w:rPr>
      </w:pPr>
      <w:r>
        <w:rPr>
          <w:rFonts w:ascii="Arial" w:eastAsia="Arial" w:hAnsi="Arial" w:cs="Arial"/>
        </w:rPr>
        <w:t>Dr. Davida Bechera 2037/23, Karlovy Vary, PSČ 360  01,</w:t>
      </w:r>
    </w:p>
    <w:p w:rsidR="00894154" w:rsidRDefault="00C13241" w:rsidP="00FE3BA6">
      <w:pPr>
        <w:numPr>
          <w:ilvl w:val="0"/>
          <w:numId w:val="12"/>
        </w:numPr>
        <w:spacing w:after="120" w:line="240" w:lineRule="auto"/>
        <w:jc w:val="both"/>
        <w:rPr>
          <w:rFonts w:ascii="Arial" w:eastAsia="Arial" w:hAnsi="Arial" w:cs="Arial"/>
        </w:rPr>
      </w:pPr>
      <w:r>
        <w:rPr>
          <w:rFonts w:ascii="Arial" w:eastAsia="Arial" w:hAnsi="Arial" w:cs="Arial"/>
        </w:rPr>
        <w:t xml:space="preserve">Švendova 1282, Hradec Králové, PSČ 500 03, </w:t>
      </w:r>
    </w:p>
    <w:p w:rsidR="00894154" w:rsidRDefault="00C13241" w:rsidP="00FE3BA6">
      <w:pPr>
        <w:numPr>
          <w:ilvl w:val="0"/>
          <w:numId w:val="12"/>
        </w:numPr>
        <w:spacing w:after="120" w:line="240" w:lineRule="auto"/>
        <w:jc w:val="both"/>
        <w:rPr>
          <w:rFonts w:ascii="Arial" w:eastAsia="Arial" w:hAnsi="Arial" w:cs="Arial"/>
        </w:rPr>
      </w:pPr>
      <w:r>
        <w:rPr>
          <w:rFonts w:ascii="Arial" w:eastAsia="Arial" w:hAnsi="Arial" w:cs="Arial"/>
        </w:rPr>
        <w:t>U Jezu 525/4, Liberec IV – Perštýn, PSČ 460 01,</w:t>
      </w:r>
    </w:p>
    <w:p w:rsidR="00894154" w:rsidRDefault="00C13241" w:rsidP="00FE3BA6">
      <w:pPr>
        <w:numPr>
          <w:ilvl w:val="0"/>
          <w:numId w:val="12"/>
        </w:numPr>
        <w:spacing w:after="120" w:line="240" w:lineRule="auto"/>
        <w:jc w:val="both"/>
        <w:rPr>
          <w:rFonts w:ascii="Arial" w:eastAsia="Arial" w:hAnsi="Arial" w:cs="Arial"/>
        </w:rPr>
      </w:pPr>
      <w:r>
        <w:rPr>
          <w:rFonts w:ascii="Arial" w:eastAsia="Arial" w:hAnsi="Arial" w:cs="Arial"/>
        </w:rPr>
        <w:t>Eurocentrum Brno, Ústav územního rozvoje, Jakubské náměstí 3, Brno, PSČ 602 00,</w:t>
      </w:r>
    </w:p>
    <w:p w:rsidR="00894154" w:rsidRDefault="00C13241" w:rsidP="00FE3BA6">
      <w:pPr>
        <w:numPr>
          <w:ilvl w:val="0"/>
          <w:numId w:val="12"/>
        </w:numPr>
        <w:spacing w:after="120" w:line="240" w:lineRule="auto"/>
        <w:jc w:val="both"/>
        <w:rPr>
          <w:rFonts w:ascii="Arial" w:eastAsia="Arial" w:hAnsi="Arial" w:cs="Arial"/>
        </w:rPr>
      </w:pPr>
      <w:r>
        <w:rPr>
          <w:rFonts w:ascii="Arial" w:eastAsia="Arial" w:hAnsi="Arial" w:cs="Arial"/>
        </w:rPr>
        <w:t xml:space="preserve">Dům techniky, náměstí Republiky 2686, Pardubice, PSČ 532 27, </w:t>
      </w:r>
    </w:p>
    <w:p w:rsidR="00894154" w:rsidRDefault="00C13241" w:rsidP="00FE3BA6">
      <w:pPr>
        <w:numPr>
          <w:ilvl w:val="0"/>
          <w:numId w:val="12"/>
        </w:numPr>
        <w:spacing w:after="120" w:line="240" w:lineRule="auto"/>
        <w:jc w:val="both"/>
        <w:rPr>
          <w:rFonts w:ascii="Arial" w:eastAsia="Arial" w:hAnsi="Arial" w:cs="Arial"/>
        </w:rPr>
      </w:pPr>
      <w:r>
        <w:rPr>
          <w:rFonts w:ascii="Arial" w:eastAsia="Arial" w:hAnsi="Arial" w:cs="Arial"/>
        </w:rPr>
        <w:t>Fritzova 4260/4, Jihlava, PSČ 586 01,</w:t>
      </w:r>
    </w:p>
    <w:p w:rsidR="00894154" w:rsidRDefault="00C13241" w:rsidP="00FE3BA6">
      <w:pPr>
        <w:numPr>
          <w:ilvl w:val="0"/>
          <w:numId w:val="12"/>
        </w:numPr>
        <w:spacing w:after="120" w:line="240" w:lineRule="auto"/>
        <w:jc w:val="both"/>
        <w:rPr>
          <w:rFonts w:ascii="Arial" w:eastAsia="Arial" w:hAnsi="Arial" w:cs="Arial"/>
        </w:rPr>
      </w:pPr>
      <w:r>
        <w:rPr>
          <w:rFonts w:ascii="Arial" w:eastAsia="Arial" w:hAnsi="Arial" w:cs="Arial"/>
        </w:rPr>
        <w:lastRenderedPageBreak/>
        <w:t>Eurocentrum Olomouc, Dolní náměstí 192/9, Olomouc, PSČ 779 00,</w:t>
      </w:r>
    </w:p>
    <w:p w:rsidR="00894154" w:rsidRDefault="00C13241" w:rsidP="00FE3BA6">
      <w:pPr>
        <w:numPr>
          <w:ilvl w:val="0"/>
          <w:numId w:val="12"/>
        </w:numPr>
        <w:spacing w:after="120" w:line="240" w:lineRule="auto"/>
        <w:jc w:val="both"/>
        <w:rPr>
          <w:rFonts w:ascii="Arial" w:eastAsia="Arial" w:hAnsi="Arial" w:cs="Arial"/>
        </w:rPr>
      </w:pPr>
      <w:r>
        <w:rPr>
          <w:rFonts w:ascii="Arial" w:eastAsia="Arial" w:hAnsi="Arial" w:cs="Arial"/>
        </w:rPr>
        <w:t>Eurocentrum Plzeň, Nerudova 25, Plzeň, PSČ 301 00,</w:t>
      </w:r>
    </w:p>
    <w:p w:rsidR="00894154" w:rsidRDefault="00C13241" w:rsidP="00FE3BA6">
      <w:pPr>
        <w:numPr>
          <w:ilvl w:val="0"/>
          <w:numId w:val="12"/>
        </w:numPr>
        <w:spacing w:after="120" w:line="240" w:lineRule="auto"/>
        <w:jc w:val="both"/>
        <w:rPr>
          <w:rFonts w:ascii="Arial" w:eastAsia="Arial" w:hAnsi="Arial" w:cs="Arial"/>
        </w:rPr>
      </w:pPr>
      <w:r>
        <w:rPr>
          <w:rFonts w:ascii="Arial" w:eastAsia="Arial" w:hAnsi="Arial" w:cs="Arial"/>
        </w:rPr>
        <w:t xml:space="preserve">Eurocentrum Zlín, J. A. Bati 5520, Zlín, PSČ 760 01, </w:t>
      </w:r>
    </w:p>
    <w:p w:rsidR="00894154" w:rsidRDefault="00C13241" w:rsidP="00FE3BA6">
      <w:pPr>
        <w:numPr>
          <w:ilvl w:val="0"/>
          <w:numId w:val="12"/>
        </w:numPr>
        <w:spacing w:after="120" w:line="240" w:lineRule="auto"/>
        <w:jc w:val="both"/>
        <w:rPr>
          <w:rFonts w:ascii="Arial" w:eastAsia="Arial" w:hAnsi="Arial" w:cs="Arial"/>
        </w:rPr>
      </w:pPr>
      <w:r>
        <w:rPr>
          <w:rFonts w:ascii="Arial" w:eastAsia="Arial" w:hAnsi="Arial" w:cs="Arial"/>
        </w:rPr>
        <w:t>KÚ Ústeckého kraje (budova B), Dlouhá 15, Ústí nad Labem, PSČ , 400 02,</w:t>
      </w:r>
    </w:p>
    <w:p w:rsidR="00894154" w:rsidRDefault="00C13241" w:rsidP="00FE3BA6">
      <w:pPr>
        <w:numPr>
          <w:ilvl w:val="0"/>
          <w:numId w:val="12"/>
        </w:numPr>
        <w:spacing w:after="120" w:line="240" w:lineRule="auto"/>
        <w:jc w:val="both"/>
        <w:rPr>
          <w:rFonts w:ascii="Arial" w:eastAsia="Arial" w:hAnsi="Arial" w:cs="Arial"/>
        </w:rPr>
      </w:pPr>
      <w:r>
        <w:rPr>
          <w:rFonts w:ascii="Arial" w:eastAsia="Arial" w:hAnsi="Arial" w:cs="Arial"/>
        </w:rPr>
        <w:t>Boženy Němcové 1824/8, České Budějovice, PSČ 370 01,</w:t>
      </w:r>
    </w:p>
    <w:p w:rsidR="00894154" w:rsidRDefault="00C13241" w:rsidP="00FE3BA6">
      <w:pPr>
        <w:spacing w:after="240" w:line="240" w:lineRule="auto"/>
        <w:ind w:left="567"/>
        <w:jc w:val="both"/>
        <w:rPr>
          <w:rFonts w:ascii="Arial" w:eastAsia="Arial" w:hAnsi="Arial" w:cs="Arial"/>
        </w:rPr>
      </w:pPr>
      <w:r>
        <w:rPr>
          <w:rFonts w:ascii="Arial" w:eastAsia="Arial" w:hAnsi="Arial" w:cs="Arial"/>
        </w:rPr>
        <w:t>případně další objekty v Praze a na území ČR, k nimž objednateli během účinnosti smlouvy vznikne právo hospodaření nebo užívání (dále jen „objekty“).</w:t>
      </w:r>
    </w:p>
    <w:p w:rsidR="00894154" w:rsidRDefault="00C13241">
      <w:pPr>
        <w:pStyle w:val="Nadpis4"/>
        <w:numPr>
          <w:ilvl w:val="0"/>
          <w:numId w:val="13"/>
        </w:numPr>
      </w:pPr>
      <w:r>
        <w:t>Cena a platební podmínky</w:t>
      </w:r>
    </w:p>
    <w:p w:rsidR="00894154" w:rsidRDefault="00C13241">
      <w:pPr>
        <w:numPr>
          <w:ilvl w:val="0"/>
          <w:numId w:val="16"/>
        </w:numPr>
        <w:spacing w:after="120" w:line="240" w:lineRule="auto"/>
        <w:ind w:left="425" w:hanging="425"/>
        <w:jc w:val="both"/>
        <w:rPr>
          <w:rFonts w:ascii="Arial" w:eastAsia="Arial" w:hAnsi="Arial" w:cs="Arial"/>
        </w:rPr>
      </w:pPr>
      <w:r>
        <w:rPr>
          <w:rFonts w:ascii="Arial" w:eastAsia="Arial" w:hAnsi="Arial" w:cs="Arial"/>
        </w:rPr>
        <w:t>Cena plnění dle této smlouvy je uvedena v příloze č. 1 této smlouvy –</w:t>
      </w:r>
      <w:r w:rsidR="00FE3BA6">
        <w:rPr>
          <w:rFonts w:ascii="Arial" w:eastAsia="Arial" w:hAnsi="Arial" w:cs="Arial"/>
        </w:rPr>
        <w:t xml:space="preserve"> </w:t>
      </w:r>
      <w:r>
        <w:rPr>
          <w:rFonts w:ascii="Arial" w:eastAsia="Arial" w:hAnsi="Arial" w:cs="Arial"/>
        </w:rPr>
        <w:t xml:space="preserve">Kalkulace nabídkové ceny. </w:t>
      </w:r>
    </w:p>
    <w:p w:rsidR="00894154" w:rsidRDefault="00C13241">
      <w:pPr>
        <w:numPr>
          <w:ilvl w:val="0"/>
          <w:numId w:val="16"/>
        </w:numPr>
        <w:spacing w:after="120" w:line="240" w:lineRule="auto"/>
        <w:ind w:left="426" w:hanging="426"/>
        <w:jc w:val="both"/>
        <w:rPr>
          <w:rFonts w:ascii="Arial" w:eastAsia="Arial" w:hAnsi="Arial" w:cs="Arial"/>
        </w:rPr>
      </w:pPr>
      <w:r>
        <w:rPr>
          <w:rFonts w:ascii="Arial" w:eastAsia="Arial" w:hAnsi="Arial" w:cs="Arial"/>
        </w:rPr>
        <w:t>Cena za revizi 1 kusu zařízení dle odst. 1 tohoto článku (dále také jen „jednotková cena“) zahrnuje veškeré náklady poskytovatele nutné nebo související s řádným plněním předmětu této smlouvy.</w:t>
      </w:r>
    </w:p>
    <w:p w:rsidR="00894154" w:rsidRDefault="00C13241">
      <w:pPr>
        <w:numPr>
          <w:ilvl w:val="0"/>
          <w:numId w:val="16"/>
        </w:numPr>
        <w:tabs>
          <w:tab w:val="left" w:pos="426"/>
        </w:tabs>
        <w:spacing w:after="120" w:line="240" w:lineRule="auto"/>
        <w:ind w:left="426" w:hanging="426"/>
        <w:jc w:val="both"/>
        <w:rPr>
          <w:rFonts w:ascii="Arial" w:eastAsia="Arial" w:hAnsi="Arial" w:cs="Arial"/>
        </w:rPr>
      </w:pPr>
      <w:r>
        <w:rPr>
          <w:rFonts w:ascii="Arial" w:eastAsia="Arial" w:hAnsi="Arial" w:cs="Arial"/>
        </w:rPr>
        <w:t>Jednotková cena je nepřekročitelná, s výjimkou změny sazby DPH. V takovém případě není třeba uzavírat dodatek k této smlouvě. Sazba DPH bude vždy fakturována v aktuální výši dle platných právních předpisů.</w:t>
      </w:r>
    </w:p>
    <w:p w:rsidR="00894154" w:rsidRDefault="00C13241">
      <w:pPr>
        <w:numPr>
          <w:ilvl w:val="0"/>
          <w:numId w:val="16"/>
        </w:numPr>
        <w:tabs>
          <w:tab w:val="left" w:pos="426"/>
        </w:tabs>
        <w:spacing w:after="120" w:line="240" w:lineRule="auto"/>
        <w:ind w:left="426" w:hanging="426"/>
        <w:jc w:val="both"/>
        <w:rPr>
          <w:rFonts w:ascii="Arial" w:eastAsia="Arial" w:hAnsi="Arial" w:cs="Arial"/>
        </w:rPr>
      </w:pPr>
      <w:r>
        <w:rPr>
          <w:rFonts w:ascii="Arial" w:eastAsia="Arial" w:hAnsi="Arial" w:cs="Arial"/>
        </w:rPr>
        <w:t xml:space="preserve">Poskytovatel je oprávněn fakturovat objednateli cenu plnění měsíčně zpětně, vždy na základě skutečně provedeného počtu revizí, a to na základě faktury poskytovatele, příkazem k úhradě. Poskytovatel je povinen vystavit fakturu vždy do 10. dne v měsíci za uplynulý kalendářní měsíc. Faktura poskytovatele musí obsahovat náležitosti obchodní listiny dle § 435 občanského zákoníku a daňového dokladu dle zákona č. 563/1991 Sb., o účetnictví, ve znění pozdějších předpisů a dle zákona č. 235/2004 Sb., o dani z přidané hodnoty, ve znění pozdějších předpisů. Přílohou faktury musí být vždy výkaz provedených revizí, obsahující počet revidovaných zařízení a příslušné revizní zprávy. Tento výkaz provedených revizí bude podepsaný oprávněnou osobou objednatele a poskytovatele. Na faktuře musí být uvedeno evidenční číslo této smlouvy uvedené v záhlaví této smlouvy. </w:t>
      </w:r>
    </w:p>
    <w:p w:rsidR="00894154" w:rsidRDefault="00C13241">
      <w:pPr>
        <w:numPr>
          <w:ilvl w:val="0"/>
          <w:numId w:val="16"/>
        </w:numPr>
        <w:tabs>
          <w:tab w:val="left" w:pos="426"/>
        </w:tabs>
        <w:spacing w:after="120" w:line="240" w:lineRule="auto"/>
        <w:ind w:left="426" w:hanging="426"/>
        <w:jc w:val="both"/>
        <w:rPr>
          <w:rFonts w:ascii="Arial" w:eastAsia="Arial" w:hAnsi="Arial" w:cs="Arial"/>
        </w:rPr>
      </w:pPr>
      <w:r>
        <w:rPr>
          <w:rFonts w:ascii="Arial" w:eastAsia="Arial" w:hAnsi="Arial" w:cs="Arial"/>
        </w:rPr>
        <w:t>V případě, že faktura nebude mít stanovené náležitosti nebo bude obsahovat nesprávné údaje, je objednatel oprávněn zaslat ji ve lhůtě splatnosti zpět k doplnění, aniž se tak dostane do prodlení se splatností, lhůta splatnosti počíná běžet znovu od obdržení náležitě doplněné či opravené faktury objednatelem.</w:t>
      </w:r>
    </w:p>
    <w:p w:rsidR="00894154" w:rsidRDefault="00C13241">
      <w:pPr>
        <w:numPr>
          <w:ilvl w:val="0"/>
          <w:numId w:val="16"/>
        </w:numPr>
        <w:tabs>
          <w:tab w:val="left" w:pos="426"/>
        </w:tabs>
        <w:spacing w:after="120" w:line="240" w:lineRule="auto"/>
        <w:ind w:left="426" w:hanging="426"/>
        <w:jc w:val="both"/>
        <w:rPr>
          <w:rFonts w:ascii="Arial" w:eastAsia="Arial" w:hAnsi="Arial" w:cs="Arial"/>
        </w:rPr>
      </w:pPr>
      <w:r>
        <w:rPr>
          <w:rFonts w:ascii="Arial" w:eastAsia="Arial" w:hAnsi="Arial" w:cs="Arial"/>
        </w:rPr>
        <w:t>Objednatel uhradí fakturu bezhotovostně převodem na účet poskytovatele do 21 dnů ode dne obdržení faktury. Zaplacením se rozumí odepsání finanční částky z účtu objednatele ve prospěch účtu poskytovatele.</w:t>
      </w:r>
    </w:p>
    <w:p w:rsidR="00894154" w:rsidRPr="00E97148" w:rsidRDefault="00C13241" w:rsidP="00FE3BA6">
      <w:pPr>
        <w:numPr>
          <w:ilvl w:val="0"/>
          <w:numId w:val="16"/>
        </w:numPr>
        <w:tabs>
          <w:tab w:val="left" w:pos="426"/>
        </w:tabs>
        <w:spacing w:after="240" w:line="240" w:lineRule="auto"/>
        <w:ind w:left="425" w:hanging="425"/>
        <w:jc w:val="both"/>
        <w:rPr>
          <w:rFonts w:ascii="Arial" w:eastAsia="Arial" w:hAnsi="Arial" w:cs="Arial"/>
        </w:rPr>
      </w:pPr>
      <w:r>
        <w:rPr>
          <w:rFonts w:ascii="Arial" w:eastAsia="Arial" w:hAnsi="Arial" w:cs="Arial"/>
        </w:rPr>
        <w:t xml:space="preserve">Inflační doložka. Poskytovatel je oprávněn písemně požádat objednatele o navýšení ceny předmětu plnění o inflaci, pokud průměrná roční míra inflace za předchozí kalendářní rok bude vyšší nebo rovna 3,00 %.  Při výpočtu inflace bude objednatel vycházet z údajů o průměrné roční míře inflace za předchozí kalendářní rok uveřejněných Českým statistickým úřadem sídlem 10000 Praha – Strašnice, Na padesátém 3268/81, IČ: 00025593 </w:t>
      </w:r>
      <w:hyperlink r:id="rId14">
        <w:r>
          <w:rPr>
            <w:rFonts w:ascii="Arial" w:eastAsia="Arial" w:hAnsi="Arial" w:cs="Arial"/>
            <w:color w:val="0000FF"/>
            <w:u w:val="single"/>
          </w:rPr>
          <w:t>https://www.czso.cz/</w:t>
        </w:r>
      </w:hyperlink>
      <w:r>
        <w:rPr>
          <w:rFonts w:ascii="Arial" w:eastAsia="Arial" w:hAnsi="Arial" w:cs="Arial"/>
        </w:rPr>
        <w:t>. Zvýšení jednotkových cen o inflaci je poskytovatel povinen zadavateli písemně prokázat a důkazně doložit, a to nejpozději do 15. 03. příslušného kalendářního roku. Objednatel nemá jakoukoliv povinnost shromažďovat důkazy a argumentovat za poskytovatele ohledně případného důvodu pro navýšení ceny plnění. Poskytovatel je oprávněn požadovat změnu ceny plnění z tohoto důvodů každoročně vždy nejpozději v 1. čtvrtletí příslušného kalendářního roku. Zvýšení ceny plnění je účinné prvním dnem měsíce následujícího po měsíci, ve kterém byl dodatek ke smlouvě uveřejněn v Registru smluv dle zákona o registru smluv. Objednatel, na základě výše popsaných výhrad možné změny ceny, bude oprávněn jednat s poskytovatelem o realizaci navýšení ceny za výše popsaných a předem stanovených podmínek. Aplikace mechanismu možného navýšení ceny může být provedena objednatelem, po prokázání všech potřebných dat a informací od poskytovatele, samozřejmě na základě písemné žádosti poskytovatele.</w:t>
      </w:r>
    </w:p>
    <w:p w:rsidR="00894154" w:rsidRDefault="00C13241">
      <w:pPr>
        <w:pStyle w:val="Nadpis4"/>
        <w:numPr>
          <w:ilvl w:val="0"/>
          <w:numId w:val="13"/>
        </w:numPr>
      </w:pPr>
      <w:r>
        <w:lastRenderedPageBreak/>
        <w:t>Práva a povinnosti smluvních stran</w:t>
      </w:r>
    </w:p>
    <w:p w:rsidR="00894154" w:rsidRDefault="00C13241">
      <w:pPr>
        <w:numPr>
          <w:ilvl w:val="0"/>
          <w:numId w:val="7"/>
        </w:numPr>
        <w:spacing w:before="240" w:after="120" w:line="240" w:lineRule="auto"/>
        <w:ind w:left="425" w:hanging="425"/>
        <w:jc w:val="both"/>
        <w:rPr>
          <w:rFonts w:ascii="Arial" w:eastAsia="Arial" w:hAnsi="Arial" w:cs="Arial"/>
        </w:rPr>
      </w:pPr>
      <w:r>
        <w:rPr>
          <w:rFonts w:ascii="Arial" w:eastAsia="Arial" w:hAnsi="Arial" w:cs="Arial"/>
        </w:rPr>
        <w:t>Povinnosti poskytovatele:</w:t>
      </w:r>
    </w:p>
    <w:p w:rsidR="00894154" w:rsidRDefault="00C13241">
      <w:pPr>
        <w:numPr>
          <w:ilvl w:val="0"/>
          <w:numId w:val="17"/>
        </w:numPr>
        <w:tabs>
          <w:tab w:val="left" w:pos="426"/>
        </w:tabs>
        <w:spacing w:before="120" w:after="120" w:line="240" w:lineRule="auto"/>
        <w:ind w:left="851" w:hanging="425"/>
        <w:jc w:val="both"/>
        <w:rPr>
          <w:rFonts w:ascii="Arial" w:eastAsia="Arial" w:hAnsi="Arial" w:cs="Arial"/>
        </w:rPr>
      </w:pPr>
      <w:r>
        <w:rPr>
          <w:rFonts w:ascii="Arial" w:eastAsia="Arial" w:hAnsi="Arial" w:cs="Arial"/>
        </w:rPr>
        <w:t xml:space="preserve">Poskytovatel se zavazuje provádět plnění dle této smlouvy v souladu s platnými právními předpisy, jakož i v souladu se všemi normami obsahujícími technické specifikace </w:t>
      </w:r>
      <w:r>
        <w:rPr>
          <w:rFonts w:ascii="Arial" w:eastAsia="Arial" w:hAnsi="Arial" w:cs="Arial"/>
        </w:rPr>
        <w:br/>
        <w:t xml:space="preserve">a technická řešení, technické a technologické postupy nebo jiná určující kritéria k zajištění, že materiály, výrobky, postupy a služby vyhovují předmětu plnění smlouvy </w:t>
      </w:r>
      <w:r>
        <w:rPr>
          <w:rFonts w:ascii="Arial" w:eastAsia="Arial" w:hAnsi="Arial" w:cs="Arial"/>
        </w:rPr>
        <w:br/>
        <w:t>a veškerým zadávacím podmínkám veřejné zakázky. Poskytovatel se zavazuje vykonávat všechny činnosti vyplývající z této smlouvy v souladu s  platnými právními předpisy za účelem udržování provozuschopnosti, bezpečnosti a řádného technického stavu zařízení.</w:t>
      </w:r>
    </w:p>
    <w:p w:rsidR="00894154" w:rsidRDefault="00C13241">
      <w:pPr>
        <w:numPr>
          <w:ilvl w:val="0"/>
          <w:numId w:val="17"/>
        </w:numPr>
        <w:tabs>
          <w:tab w:val="left" w:pos="426"/>
        </w:tabs>
        <w:spacing w:before="120" w:after="120" w:line="240" w:lineRule="auto"/>
        <w:ind w:left="851" w:hanging="425"/>
        <w:jc w:val="both"/>
        <w:rPr>
          <w:rFonts w:ascii="Arial" w:eastAsia="Arial" w:hAnsi="Arial" w:cs="Arial"/>
        </w:rPr>
      </w:pPr>
      <w:r>
        <w:rPr>
          <w:rFonts w:ascii="Arial" w:eastAsia="Arial" w:hAnsi="Arial" w:cs="Arial"/>
        </w:rPr>
        <w:t xml:space="preserve">Poskytovatel je povinen na základě objednatelem předaných podkladů (dat/informací) zpracovat před samotným zahájením revizí tzv. </w:t>
      </w:r>
      <w:r>
        <w:rPr>
          <w:rFonts w:ascii="Arial" w:eastAsia="Arial" w:hAnsi="Arial" w:cs="Arial"/>
          <w:i/>
        </w:rPr>
        <w:t>Plán revizních činností</w:t>
      </w:r>
      <w:r>
        <w:rPr>
          <w:rFonts w:ascii="Arial" w:eastAsia="Arial" w:hAnsi="Arial" w:cs="Arial"/>
        </w:rPr>
        <w:t xml:space="preserve">, který bude obsahovat termíny revizí pro jednotlivá místa plnění vždy pro následující kalendářní rok v členění „místo plnění“ a „plánovaný termín revize“, stanovený měsícem v příslušném kalendářním roce. Plán revizních činností bude poskytovatel vypracovávat jednou ročně </w:t>
      </w:r>
      <w:r>
        <w:rPr>
          <w:rFonts w:ascii="Arial" w:eastAsia="Arial" w:hAnsi="Arial" w:cs="Arial"/>
        </w:rPr>
        <w:br/>
        <w:t xml:space="preserve">a předá jej objednateli nejpozději do 15. prosince kalendářního roku předcházejícího roku, pro který je plán vypracováván. </w:t>
      </w:r>
    </w:p>
    <w:p w:rsidR="00894154" w:rsidRDefault="00C13241">
      <w:pPr>
        <w:tabs>
          <w:tab w:val="left" w:pos="426"/>
        </w:tabs>
        <w:spacing w:before="120" w:after="120" w:line="240" w:lineRule="auto"/>
        <w:ind w:left="851"/>
        <w:jc w:val="both"/>
        <w:rPr>
          <w:rFonts w:ascii="Arial" w:eastAsia="Arial" w:hAnsi="Arial" w:cs="Arial"/>
        </w:rPr>
      </w:pPr>
      <w:r>
        <w:rPr>
          <w:rFonts w:ascii="Arial" w:eastAsia="Arial" w:hAnsi="Arial" w:cs="Arial"/>
        </w:rPr>
        <w:t xml:space="preserve">První </w:t>
      </w:r>
      <w:r>
        <w:rPr>
          <w:rFonts w:ascii="Arial" w:eastAsia="Arial" w:hAnsi="Arial" w:cs="Arial"/>
          <w:i/>
        </w:rPr>
        <w:t>Plán revizních činností</w:t>
      </w:r>
      <w:r>
        <w:rPr>
          <w:rFonts w:ascii="Arial" w:eastAsia="Arial" w:hAnsi="Arial" w:cs="Arial"/>
        </w:rPr>
        <w:t xml:space="preserve"> předloží na základě objednatelem předaných podkladů </w:t>
      </w:r>
      <w:r>
        <w:rPr>
          <w:rFonts w:ascii="Arial" w:eastAsia="Arial" w:hAnsi="Arial" w:cs="Arial"/>
        </w:rPr>
        <w:br/>
        <w:t>a informací do 1 měsíce ode dne účinnosti této smlouvy, nestanoví-li si smluvní strany jiný termín.</w:t>
      </w:r>
    </w:p>
    <w:p w:rsidR="00894154" w:rsidRDefault="00C13241">
      <w:pPr>
        <w:numPr>
          <w:ilvl w:val="0"/>
          <w:numId w:val="17"/>
        </w:numPr>
        <w:tabs>
          <w:tab w:val="left" w:pos="426"/>
        </w:tabs>
        <w:spacing w:before="120" w:after="120" w:line="240" w:lineRule="auto"/>
        <w:ind w:left="851" w:hanging="425"/>
        <w:jc w:val="both"/>
        <w:rPr>
          <w:rFonts w:ascii="Arial" w:eastAsia="Arial" w:hAnsi="Arial" w:cs="Arial"/>
        </w:rPr>
      </w:pPr>
      <w:r>
        <w:rPr>
          <w:rFonts w:ascii="Arial" w:eastAsia="Arial" w:hAnsi="Arial" w:cs="Arial"/>
        </w:rPr>
        <w:t xml:space="preserve">Průběžná analýza majetku objednatele, která je podkladem pro </w:t>
      </w:r>
      <w:r>
        <w:rPr>
          <w:rFonts w:ascii="Arial" w:eastAsia="Arial" w:hAnsi="Arial" w:cs="Arial"/>
          <w:i/>
        </w:rPr>
        <w:t>Plán revizních činností</w:t>
      </w:r>
      <w:r>
        <w:rPr>
          <w:rFonts w:ascii="Arial" w:eastAsia="Arial" w:hAnsi="Arial" w:cs="Arial"/>
        </w:rPr>
        <w:t>, bude probíhat v součinnosti s osobou pověřenou objednatelem a bude pro poskytovatele obnášet začlenění jednotlivých zařízení do příslušných skupin a stanovení periodicity revizí jednotlivých zařízení. Průběžnou analýzu majetku bude poskytovatel vykonávat na základě objednatelem předaných informací/dat o zařízeních, která jsou v evidenci objednatele nově zařazena. Průběžnou analýzu majetku objednatele bude poskytovatel provádět 1x za měsíc, nestanoví-li smluvní strany jinak.</w:t>
      </w:r>
    </w:p>
    <w:p w:rsidR="00894154" w:rsidRDefault="00C13241">
      <w:pPr>
        <w:numPr>
          <w:ilvl w:val="0"/>
          <w:numId w:val="17"/>
        </w:numPr>
        <w:tabs>
          <w:tab w:val="left" w:pos="426"/>
        </w:tabs>
        <w:spacing w:before="120" w:after="120" w:line="240" w:lineRule="auto"/>
        <w:ind w:left="851" w:hanging="425"/>
        <w:jc w:val="both"/>
        <w:rPr>
          <w:rFonts w:ascii="Arial" w:eastAsia="Arial" w:hAnsi="Arial" w:cs="Arial"/>
        </w:rPr>
      </w:pPr>
      <w:r>
        <w:rPr>
          <w:rFonts w:ascii="Arial" w:eastAsia="Arial" w:hAnsi="Arial" w:cs="Arial"/>
        </w:rPr>
        <w:t xml:space="preserve">Poskytovatel bude provádět fyzicky revizi všech zařízení v objektech stanovených objednatelem v termínech pro jednotlivá zařízení určených (v souladu s ČSN 33 1600 ed. 2), dle typu zařízení a </w:t>
      </w:r>
      <w:r>
        <w:rPr>
          <w:rFonts w:ascii="Arial" w:eastAsia="Arial" w:hAnsi="Arial" w:cs="Arial"/>
          <w:i/>
        </w:rPr>
        <w:t>Plánu revizních činností</w:t>
      </w:r>
      <w:r>
        <w:rPr>
          <w:rFonts w:ascii="Arial" w:eastAsia="Arial" w:hAnsi="Arial" w:cs="Arial"/>
        </w:rPr>
        <w:t>. Revize zahrnuje fyzickou kontrolu, měření a zkoušku u každého ze zařízení.</w:t>
      </w:r>
    </w:p>
    <w:p w:rsidR="00894154" w:rsidRDefault="00C13241">
      <w:pPr>
        <w:numPr>
          <w:ilvl w:val="0"/>
          <w:numId w:val="17"/>
        </w:numPr>
        <w:tabs>
          <w:tab w:val="left" w:pos="426"/>
        </w:tabs>
        <w:spacing w:before="120" w:after="120" w:line="240" w:lineRule="auto"/>
        <w:ind w:left="851" w:hanging="425"/>
        <w:jc w:val="both"/>
        <w:rPr>
          <w:rFonts w:ascii="Arial" w:eastAsia="Arial" w:hAnsi="Arial" w:cs="Arial"/>
        </w:rPr>
      </w:pPr>
      <w:r>
        <w:rPr>
          <w:rFonts w:ascii="Arial" w:eastAsia="Arial" w:hAnsi="Arial" w:cs="Arial"/>
        </w:rPr>
        <w:t>Poskytovatel je povinen na základě výzvy objednatele vykonat mimořádnou vyžádanou revizi, která bude sloužit k posouzení stavu zařízení, které je nefunkční, vykazuje známky poškození nebo jiné poruchy, a to v období mimo pravidelnou revizi. Objednatel vyzve poskytovatele k posouzení stavu zařízení písemně nebo telefonicky. Tuto vyžádanou revizi je poskytovatel povinen vykonat do 3 pracovních dnů ode dne doručení výzvy poskytovateli, nedohodnou-li se smluvní strany jinak.</w:t>
      </w:r>
    </w:p>
    <w:p w:rsidR="00894154" w:rsidRDefault="00C13241">
      <w:pPr>
        <w:numPr>
          <w:ilvl w:val="0"/>
          <w:numId w:val="17"/>
        </w:numPr>
        <w:tabs>
          <w:tab w:val="left" w:pos="426"/>
        </w:tabs>
        <w:spacing w:before="120" w:after="120" w:line="240" w:lineRule="auto"/>
        <w:ind w:left="851" w:hanging="425"/>
        <w:jc w:val="both"/>
        <w:rPr>
          <w:rFonts w:ascii="Arial" w:eastAsia="Arial" w:hAnsi="Arial" w:cs="Arial"/>
        </w:rPr>
      </w:pPr>
      <w:r>
        <w:rPr>
          <w:rFonts w:ascii="Arial" w:eastAsia="Arial" w:hAnsi="Arial" w:cs="Arial"/>
        </w:rPr>
        <w:t>Za účelem zjištění skutečného stavu zařízení je poskytovatel povinen dostavit se fyzicky do místa plnění dle určení objednatele.</w:t>
      </w:r>
    </w:p>
    <w:p w:rsidR="00894154" w:rsidRDefault="00C13241">
      <w:pPr>
        <w:numPr>
          <w:ilvl w:val="0"/>
          <w:numId w:val="17"/>
        </w:numPr>
        <w:tabs>
          <w:tab w:val="left" w:pos="426"/>
        </w:tabs>
        <w:spacing w:before="120" w:after="120" w:line="240" w:lineRule="auto"/>
        <w:ind w:left="851" w:hanging="425"/>
        <w:jc w:val="both"/>
        <w:rPr>
          <w:rFonts w:ascii="Arial" w:eastAsia="Arial" w:hAnsi="Arial" w:cs="Arial"/>
        </w:rPr>
      </w:pPr>
      <w:r>
        <w:rPr>
          <w:rFonts w:ascii="Arial" w:eastAsia="Arial" w:hAnsi="Arial" w:cs="Arial"/>
        </w:rPr>
        <w:t>Všechna zařízení, u nichž bude provedena revize, označí poskytovatel trvanlivým samolepícím štítkem se záznamem data provedené revize a termínem další řádně plánované revize.</w:t>
      </w:r>
    </w:p>
    <w:p w:rsidR="00894154" w:rsidRDefault="00C13241">
      <w:pPr>
        <w:numPr>
          <w:ilvl w:val="0"/>
          <w:numId w:val="17"/>
        </w:numPr>
        <w:tabs>
          <w:tab w:val="left" w:pos="426"/>
        </w:tabs>
        <w:spacing w:before="120" w:after="120" w:line="240" w:lineRule="auto"/>
        <w:ind w:left="851" w:hanging="425"/>
        <w:jc w:val="both"/>
        <w:rPr>
          <w:rFonts w:ascii="Arial" w:eastAsia="Arial" w:hAnsi="Arial" w:cs="Arial"/>
        </w:rPr>
      </w:pPr>
      <w:r>
        <w:rPr>
          <w:rFonts w:ascii="Arial" w:eastAsia="Arial" w:hAnsi="Arial" w:cs="Arial"/>
        </w:rPr>
        <w:t xml:space="preserve">Poskytovatel zpracuje a vyhotoví ke všem provedeným revizím dle bodu 1 písm. a) tohoto článku revizní zprávu v souladu s platnými právními předpisy, a to 1x v listinné verzi a 1x ve verzi elektronické (tabulka ve formátu Excel, nedohodnou-li se smluvní strany jinak). Listinná verze bude součástí výkazu provedených revizí, které jsou přílohou faktury. Elektronickou verzi předá poskytovatel objednateli buď formou elektronické zprávy (datová zpráva, e-mail apod.), nebo na záznamovém zařízení (CD, flash disk apod.), nedohodnou-li se smluvní strany jinak. </w:t>
      </w:r>
    </w:p>
    <w:p w:rsidR="00894154" w:rsidRDefault="00C13241">
      <w:pPr>
        <w:tabs>
          <w:tab w:val="left" w:pos="426"/>
        </w:tabs>
        <w:spacing w:before="120" w:after="120" w:line="240" w:lineRule="auto"/>
        <w:ind w:left="851"/>
        <w:jc w:val="both"/>
        <w:rPr>
          <w:rFonts w:ascii="Arial" w:eastAsia="Arial" w:hAnsi="Arial" w:cs="Arial"/>
        </w:rPr>
      </w:pPr>
      <w:r>
        <w:rPr>
          <w:rFonts w:ascii="Arial" w:eastAsia="Arial" w:hAnsi="Arial" w:cs="Arial"/>
        </w:rPr>
        <w:lastRenderedPageBreak/>
        <w:t xml:space="preserve">Revizní zpráva musí obsahovat minimálně přesné označení zařízení, inventární nebo evidenční číslo zařízení, datum provedení revize, zhodnocení stavu zařízení, datum příští revize a jméno revidujícího. </w:t>
      </w:r>
    </w:p>
    <w:p w:rsidR="00894154" w:rsidRDefault="00C13241" w:rsidP="00FE3BA6">
      <w:pPr>
        <w:numPr>
          <w:ilvl w:val="0"/>
          <w:numId w:val="17"/>
        </w:numPr>
        <w:tabs>
          <w:tab w:val="left" w:pos="426"/>
        </w:tabs>
        <w:spacing w:before="120" w:after="240" w:line="240" w:lineRule="auto"/>
        <w:ind w:left="850" w:hanging="425"/>
        <w:jc w:val="both"/>
        <w:rPr>
          <w:rFonts w:ascii="Arial" w:eastAsia="Arial" w:hAnsi="Arial" w:cs="Arial"/>
        </w:rPr>
      </w:pPr>
      <w:r>
        <w:rPr>
          <w:rFonts w:ascii="Arial" w:eastAsia="Arial" w:hAnsi="Arial" w:cs="Arial"/>
        </w:rPr>
        <w:t>V případě, že poskytovatel zjistí poškození nebo nevyhovující stav zařízení, vyhotoví o tomto záznam, ve kterém uvede druh závady a označí zařízení jako nezpůsobilé k dalšímu užívání. Tento záznam neprodleně postoupí písemně kontaktní osobě objednatele, nejpozději však do 2 pracovních dnů.</w:t>
      </w:r>
    </w:p>
    <w:p w:rsidR="00894154" w:rsidRDefault="00C13241">
      <w:pPr>
        <w:numPr>
          <w:ilvl w:val="0"/>
          <w:numId w:val="7"/>
        </w:numPr>
        <w:spacing w:before="360" w:after="120" w:line="240" w:lineRule="auto"/>
        <w:ind w:left="425" w:hanging="425"/>
        <w:jc w:val="both"/>
        <w:rPr>
          <w:rFonts w:ascii="Arial" w:eastAsia="Arial" w:hAnsi="Arial" w:cs="Arial"/>
        </w:rPr>
      </w:pPr>
      <w:r>
        <w:rPr>
          <w:rFonts w:ascii="Arial" w:eastAsia="Arial" w:hAnsi="Arial" w:cs="Arial"/>
        </w:rPr>
        <w:t>Povinnosti objednatele:</w:t>
      </w:r>
    </w:p>
    <w:p w:rsidR="00894154" w:rsidRDefault="00C13241">
      <w:pPr>
        <w:numPr>
          <w:ilvl w:val="0"/>
          <w:numId w:val="8"/>
        </w:numPr>
        <w:tabs>
          <w:tab w:val="left" w:pos="426"/>
        </w:tabs>
        <w:spacing w:before="120" w:after="120" w:line="240" w:lineRule="auto"/>
        <w:ind w:left="851" w:hanging="425"/>
        <w:jc w:val="both"/>
        <w:rPr>
          <w:rFonts w:ascii="Arial" w:eastAsia="Arial" w:hAnsi="Arial" w:cs="Arial"/>
        </w:rPr>
      </w:pPr>
      <w:r>
        <w:rPr>
          <w:rFonts w:ascii="Arial" w:eastAsia="Arial" w:hAnsi="Arial" w:cs="Arial"/>
        </w:rPr>
        <w:t>Objednatel se zavazuje zajistit poskytovateli potřebnou součinnost pro plnění předmětu této smlouvy, zejména předávat poskytovateli veškeré podklady a dokumentaci potřebnou pro řádné plnění předmětu této smlouvy a umožňovat pracovníkům poskytovatele vstup do všech prostor, kterých se plnění dle této smlouvy týká.</w:t>
      </w:r>
    </w:p>
    <w:p w:rsidR="00894154" w:rsidRDefault="00C13241">
      <w:pPr>
        <w:numPr>
          <w:ilvl w:val="0"/>
          <w:numId w:val="8"/>
        </w:numPr>
        <w:tabs>
          <w:tab w:val="left" w:pos="426"/>
        </w:tabs>
        <w:spacing w:before="120" w:after="120" w:line="240" w:lineRule="auto"/>
        <w:ind w:left="851" w:hanging="425"/>
        <w:jc w:val="both"/>
        <w:rPr>
          <w:rFonts w:ascii="Arial" w:eastAsia="Arial" w:hAnsi="Arial" w:cs="Arial"/>
        </w:rPr>
      </w:pPr>
      <w:r>
        <w:rPr>
          <w:rFonts w:ascii="Arial" w:eastAsia="Arial" w:hAnsi="Arial" w:cs="Arial"/>
        </w:rPr>
        <w:t xml:space="preserve">Pro vytvoření </w:t>
      </w:r>
      <w:r>
        <w:rPr>
          <w:rFonts w:ascii="Arial" w:eastAsia="Arial" w:hAnsi="Arial" w:cs="Arial"/>
          <w:i/>
        </w:rPr>
        <w:t>Plánu revizních činností,</w:t>
      </w:r>
      <w:r>
        <w:rPr>
          <w:rFonts w:ascii="Arial" w:eastAsia="Arial" w:hAnsi="Arial" w:cs="Arial"/>
        </w:rPr>
        <w:t xml:space="preserve"> před zahájením revizních prací, poskytne objednatel poskytovateli seznam zařízení evidovaných objednatelem, aby poskytovatel mohl na základě těchto informací zpracovávat průběžno</w:t>
      </w:r>
      <w:r w:rsidR="004D1321">
        <w:rPr>
          <w:rFonts w:ascii="Arial" w:eastAsia="Arial" w:hAnsi="Arial" w:cs="Arial"/>
        </w:rPr>
        <w:t xml:space="preserve">u analýzu majetku objednatele, </w:t>
      </w:r>
      <w:r>
        <w:rPr>
          <w:rFonts w:ascii="Arial" w:eastAsia="Arial" w:hAnsi="Arial" w:cs="Arial"/>
        </w:rPr>
        <w:t xml:space="preserve">a to za účelem výběru položek určených k revizím a </w:t>
      </w:r>
      <w:r w:rsidR="004D1321">
        <w:rPr>
          <w:rFonts w:ascii="Arial" w:eastAsia="Arial" w:hAnsi="Arial" w:cs="Arial"/>
        </w:rPr>
        <w:t xml:space="preserve">jejich rozdělení do skupin dle </w:t>
      </w:r>
      <w:r>
        <w:rPr>
          <w:rFonts w:ascii="Arial" w:eastAsia="Arial" w:hAnsi="Arial" w:cs="Arial"/>
        </w:rPr>
        <w:t xml:space="preserve">ČSN 33 1600 ed. 2. </w:t>
      </w:r>
    </w:p>
    <w:p w:rsidR="00894154" w:rsidRDefault="00C13241" w:rsidP="00FE3BA6">
      <w:pPr>
        <w:numPr>
          <w:ilvl w:val="0"/>
          <w:numId w:val="8"/>
        </w:numPr>
        <w:tabs>
          <w:tab w:val="left" w:pos="426"/>
        </w:tabs>
        <w:spacing w:before="120" w:after="240" w:line="240" w:lineRule="auto"/>
        <w:ind w:left="850" w:hanging="425"/>
        <w:jc w:val="both"/>
        <w:rPr>
          <w:rFonts w:ascii="Arial" w:eastAsia="Arial" w:hAnsi="Arial" w:cs="Arial"/>
        </w:rPr>
      </w:pPr>
      <w:r>
        <w:rPr>
          <w:rFonts w:ascii="Arial" w:eastAsia="Arial" w:hAnsi="Arial" w:cs="Arial"/>
        </w:rPr>
        <w:t xml:space="preserve">Pro předávání dat a informací pro potřeby zpracovávání analýzy majetku objednatele </w:t>
      </w:r>
      <w:r>
        <w:rPr>
          <w:rFonts w:ascii="Arial" w:eastAsia="Arial" w:hAnsi="Arial" w:cs="Arial"/>
        </w:rPr>
        <w:br/>
        <w:t xml:space="preserve">a </w:t>
      </w:r>
      <w:r>
        <w:rPr>
          <w:rFonts w:ascii="Arial" w:eastAsia="Arial" w:hAnsi="Arial" w:cs="Arial"/>
          <w:i/>
        </w:rPr>
        <w:t>Plánu revizních činností</w:t>
      </w:r>
      <w:r>
        <w:rPr>
          <w:rFonts w:ascii="Arial" w:eastAsia="Arial" w:hAnsi="Arial" w:cs="Arial"/>
        </w:rPr>
        <w:t>, bude objednatelem určena osoba pověřená součinností, která bude  poskytovateli v předem dohodnutých termínech data a informace předávat v elektronické podobě. Jméno a kontaktní údaje této oprávněné osoby sdělí objednatel poskytovateli nejpozději při podpisu této smlouvy.</w:t>
      </w:r>
    </w:p>
    <w:p w:rsidR="00894154" w:rsidRDefault="00C13241">
      <w:pPr>
        <w:pStyle w:val="Nadpis4"/>
        <w:numPr>
          <w:ilvl w:val="0"/>
          <w:numId w:val="13"/>
        </w:numPr>
      </w:pPr>
      <w:r>
        <w:t>Odpovědnost za vady</w:t>
      </w:r>
    </w:p>
    <w:p w:rsidR="00894154" w:rsidRDefault="00C13241">
      <w:pPr>
        <w:numPr>
          <w:ilvl w:val="0"/>
          <w:numId w:val="10"/>
        </w:numPr>
        <w:tabs>
          <w:tab w:val="left" w:pos="426"/>
        </w:tabs>
        <w:spacing w:after="120" w:line="240" w:lineRule="auto"/>
        <w:ind w:left="425" w:hanging="425"/>
        <w:jc w:val="both"/>
        <w:rPr>
          <w:rFonts w:ascii="Arial" w:eastAsia="Arial" w:hAnsi="Arial" w:cs="Arial"/>
        </w:rPr>
      </w:pPr>
      <w:r>
        <w:rPr>
          <w:rFonts w:ascii="Arial" w:eastAsia="Arial" w:hAnsi="Arial" w:cs="Arial"/>
        </w:rPr>
        <w:t xml:space="preserve">Poskytovatel odpovídá za to, že služby budou poskytnuty v souladu s touto smlouvou v odpovídající odborné kvalitě.  </w:t>
      </w:r>
    </w:p>
    <w:p w:rsidR="00894154" w:rsidRDefault="00C13241">
      <w:pPr>
        <w:numPr>
          <w:ilvl w:val="0"/>
          <w:numId w:val="10"/>
        </w:numPr>
        <w:tabs>
          <w:tab w:val="left" w:pos="426"/>
        </w:tabs>
        <w:spacing w:after="120" w:line="240" w:lineRule="auto"/>
        <w:ind w:left="425" w:hanging="425"/>
        <w:jc w:val="both"/>
        <w:rPr>
          <w:rFonts w:ascii="Arial" w:eastAsia="Arial" w:hAnsi="Arial" w:cs="Arial"/>
        </w:rPr>
      </w:pPr>
      <w:r>
        <w:rPr>
          <w:rFonts w:ascii="Arial" w:eastAsia="Arial" w:hAnsi="Arial" w:cs="Arial"/>
        </w:rPr>
        <w:t xml:space="preserve">V případě, že objednatel zjistí vady plnění, je poskytovatel povinen tyto vady odstranit do 2 pracovních dnů od sdělení objednatele o vadách. S ohledem na charakter zjištěných vad je objednatel oprávněn stanovit poskytovateli lhůtu delší. </w:t>
      </w:r>
    </w:p>
    <w:p w:rsidR="00894154" w:rsidRDefault="00C13241" w:rsidP="00FE3BA6">
      <w:pPr>
        <w:numPr>
          <w:ilvl w:val="0"/>
          <w:numId w:val="10"/>
        </w:numPr>
        <w:tabs>
          <w:tab w:val="left" w:pos="426"/>
        </w:tabs>
        <w:spacing w:after="240" w:line="240" w:lineRule="auto"/>
        <w:ind w:left="425" w:hanging="425"/>
        <w:jc w:val="both"/>
        <w:rPr>
          <w:rFonts w:ascii="Arial" w:eastAsia="Arial" w:hAnsi="Arial" w:cs="Arial"/>
        </w:rPr>
      </w:pPr>
      <w:r>
        <w:rPr>
          <w:rFonts w:ascii="Arial" w:eastAsia="Arial" w:hAnsi="Arial" w:cs="Arial"/>
        </w:rPr>
        <w:t xml:space="preserve">Poskytovatel odpovídá za vady poskytnutých služeb v průběhu trvání této smlouvy. </w:t>
      </w:r>
    </w:p>
    <w:p w:rsidR="00894154" w:rsidRDefault="00C13241">
      <w:pPr>
        <w:pStyle w:val="Nadpis4"/>
        <w:numPr>
          <w:ilvl w:val="0"/>
          <w:numId w:val="13"/>
        </w:numPr>
      </w:pPr>
      <w:r>
        <w:t>Smluvní pokuta, úrok z prodlení</w:t>
      </w:r>
    </w:p>
    <w:p w:rsidR="00894154" w:rsidRDefault="00C13241">
      <w:pPr>
        <w:numPr>
          <w:ilvl w:val="0"/>
          <w:numId w:val="5"/>
        </w:numPr>
        <w:spacing w:after="120" w:line="240" w:lineRule="auto"/>
        <w:ind w:left="426" w:hanging="426"/>
        <w:jc w:val="both"/>
        <w:rPr>
          <w:rFonts w:ascii="Arial" w:eastAsia="Arial" w:hAnsi="Arial" w:cs="Arial"/>
        </w:rPr>
      </w:pPr>
      <w:r>
        <w:rPr>
          <w:rFonts w:ascii="Arial" w:eastAsia="Arial" w:hAnsi="Arial" w:cs="Arial"/>
        </w:rPr>
        <w:t>Poskytovatel je povinen uhradit objednateli smluvní pokutu:</w:t>
      </w:r>
    </w:p>
    <w:p w:rsidR="00894154" w:rsidRDefault="00C13241">
      <w:pPr>
        <w:numPr>
          <w:ilvl w:val="0"/>
          <w:numId w:val="18"/>
        </w:numPr>
        <w:tabs>
          <w:tab w:val="left" w:pos="426"/>
        </w:tabs>
        <w:spacing w:before="120" w:after="120" w:line="240" w:lineRule="auto"/>
        <w:ind w:left="851" w:hanging="425"/>
        <w:jc w:val="both"/>
        <w:rPr>
          <w:rFonts w:ascii="Arial" w:eastAsia="Arial" w:hAnsi="Arial" w:cs="Arial"/>
        </w:rPr>
      </w:pPr>
      <w:r>
        <w:rPr>
          <w:rFonts w:ascii="Arial" w:eastAsia="Arial" w:hAnsi="Arial" w:cs="Arial"/>
        </w:rPr>
        <w:t>v případě, kdy poskytovatel neprovedl revizi, tj. kontrolu, měření a zkoušku zařízení, dle čl. IV odst. 1 písm. d), 50 Kč za každý jednotlivý případ,</w:t>
      </w:r>
    </w:p>
    <w:p w:rsidR="00894154" w:rsidRDefault="00C13241">
      <w:pPr>
        <w:numPr>
          <w:ilvl w:val="0"/>
          <w:numId w:val="18"/>
        </w:numPr>
        <w:tabs>
          <w:tab w:val="left" w:pos="426"/>
        </w:tabs>
        <w:spacing w:before="120" w:after="120" w:line="240" w:lineRule="auto"/>
        <w:ind w:left="851" w:hanging="425"/>
        <w:jc w:val="both"/>
        <w:rPr>
          <w:rFonts w:ascii="Arial" w:eastAsia="Arial" w:hAnsi="Arial" w:cs="Arial"/>
        </w:rPr>
      </w:pPr>
      <w:r>
        <w:rPr>
          <w:rFonts w:ascii="Arial" w:eastAsia="Arial" w:hAnsi="Arial" w:cs="Arial"/>
        </w:rPr>
        <w:t>v případě, kdy poskytovatel nedodrží podmínku dle čl. IV odst. 1 písm. f), ve výši 1</w:t>
      </w:r>
      <w:r w:rsidR="004D1321">
        <w:rPr>
          <w:rFonts w:ascii="Arial" w:eastAsia="Arial" w:hAnsi="Arial" w:cs="Arial"/>
        </w:rPr>
        <w:t>.</w:t>
      </w:r>
      <w:r>
        <w:rPr>
          <w:rFonts w:ascii="Arial" w:eastAsia="Arial" w:hAnsi="Arial" w:cs="Arial"/>
        </w:rPr>
        <w:t xml:space="preserve">000 Kč za každý jednotlivý případ, </w:t>
      </w:r>
    </w:p>
    <w:p w:rsidR="00894154" w:rsidRDefault="00C13241">
      <w:pPr>
        <w:numPr>
          <w:ilvl w:val="0"/>
          <w:numId w:val="18"/>
        </w:numPr>
        <w:tabs>
          <w:tab w:val="left" w:pos="426"/>
        </w:tabs>
        <w:spacing w:before="120" w:after="120" w:line="240" w:lineRule="auto"/>
        <w:ind w:left="851" w:hanging="425"/>
        <w:jc w:val="both"/>
        <w:rPr>
          <w:rFonts w:ascii="Arial" w:eastAsia="Arial" w:hAnsi="Arial" w:cs="Arial"/>
        </w:rPr>
      </w:pPr>
      <w:r>
        <w:rPr>
          <w:rFonts w:ascii="Arial" w:eastAsia="Arial" w:hAnsi="Arial" w:cs="Arial"/>
        </w:rPr>
        <w:t xml:space="preserve">v případě, kdy poskytovatel nedodrží podmínky dle čl. IV odst. 1 písm. g), ve výši 100 Kč za každý jednotlivý případ, </w:t>
      </w:r>
    </w:p>
    <w:p w:rsidR="00894154" w:rsidRDefault="00C13241">
      <w:pPr>
        <w:numPr>
          <w:ilvl w:val="0"/>
          <w:numId w:val="18"/>
        </w:numPr>
        <w:tabs>
          <w:tab w:val="left" w:pos="426"/>
        </w:tabs>
        <w:spacing w:before="120" w:after="120" w:line="240" w:lineRule="auto"/>
        <w:ind w:left="851" w:hanging="425"/>
        <w:jc w:val="both"/>
        <w:rPr>
          <w:rFonts w:ascii="Arial" w:eastAsia="Arial" w:hAnsi="Arial" w:cs="Arial"/>
        </w:rPr>
      </w:pPr>
      <w:r>
        <w:rPr>
          <w:rFonts w:ascii="Arial" w:eastAsia="Arial" w:hAnsi="Arial" w:cs="Arial"/>
        </w:rPr>
        <w:t>v případě, že poskytovatel nezpracoval revizní zprávu dle čl. IV odst. 1 písm. h), ve výši 1</w:t>
      </w:r>
      <w:r w:rsidR="004D1321">
        <w:rPr>
          <w:rFonts w:ascii="Arial" w:eastAsia="Arial" w:hAnsi="Arial" w:cs="Arial"/>
        </w:rPr>
        <w:t>.</w:t>
      </w:r>
      <w:r>
        <w:rPr>
          <w:rFonts w:ascii="Arial" w:eastAsia="Arial" w:hAnsi="Arial" w:cs="Arial"/>
        </w:rPr>
        <w:t>000 Kč za každý jednotlivý případ,</w:t>
      </w:r>
    </w:p>
    <w:p w:rsidR="00894154" w:rsidRDefault="00C13241">
      <w:pPr>
        <w:numPr>
          <w:ilvl w:val="0"/>
          <w:numId w:val="18"/>
        </w:numPr>
        <w:tabs>
          <w:tab w:val="left" w:pos="426"/>
        </w:tabs>
        <w:spacing w:before="120" w:after="120" w:line="240" w:lineRule="auto"/>
        <w:ind w:left="851" w:hanging="425"/>
        <w:jc w:val="both"/>
        <w:rPr>
          <w:rFonts w:ascii="Arial" w:eastAsia="Arial" w:hAnsi="Arial" w:cs="Arial"/>
        </w:rPr>
      </w:pPr>
      <w:r>
        <w:rPr>
          <w:rFonts w:ascii="Arial" w:eastAsia="Arial" w:hAnsi="Arial" w:cs="Arial"/>
        </w:rPr>
        <w:t>v případě, že poskytovatel nevyhotovil záznam dle čl. IV odst. 1 písm. i), ve výši 200 Kč za každý jednotlivý případ,</w:t>
      </w:r>
    </w:p>
    <w:p w:rsidR="00894154" w:rsidRDefault="00C13241">
      <w:pPr>
        <w:numPr>
          <w:ilvl w:val="0"/>
          <w:numId w:val="18"/>
        </w:numPr>
        <w:tabs>
          <w:tab w:val="left" w:pos="426"/>
        </w:tabs>
        <w:spacing w:before="120" w:after="120" w:line="240" w:lineRule="auto"/>
        <w:ind w:left="851" w:hanging="425"/>
        <w:jc w:val="both"/>
        <w:rPr>
          <w:rFonts w:ascii="Arial" w:eastAsia="Arial" w:hAnsi="Arial" w:cs="Arial"/>
        </w:rPr>
      </w:pPr>
      <w:r>
        <w:rPr>
          <w:rFonts w:ascii="Arial" w:eastAsia="Arial" w:hAnsi="Arial" w:cs="Arial"/>
        </w:rPr>
        <w:t>v případě, že poskytovatel neprodleně nepostoupil objednateli záznam dle čl. IV odst. 1 písm. i), ve výši 200 Kč za každý jednotlivý případ,</w:t>
      </w:r>
    </w:p>
    <w:p w:rsidR="00894154" w:rsidRDefault="00C13241">
      <w:pPr>
        <w:numPr>
          <w:ilvl w:val="0"/>
          <w:numId w:val="18"/>
        </w:numPr>
        <w:tabs>
          <w:tab w:val="left" w:pos="426"/>
        </w:tabs>
        <w:spacing w:before="120" w:after="120" w:line="240" w:lineRule="auto"/>
        <w:ind w:left="851" w:hanging="425"/>
        <w:jc w:val="both"/>
        <w:rPr>
          <w:rFonts w:ascii="Arial" w:eastAsia="Arial" w:hAnsi="Arial" w:cs="Arial"/>
        </w:rPr>
      </w:pPr>
      <w:r>
        <w:rPr>
          <w:rFonts w:ascii="Arial" w:eastAsia="Arial" w:hAnsi="Arial" w:cs="Arial"/>
        </w:rPr>
        <w:t>v případě, že poskytovatel nevykonal vyžádanou revizi dle čl. IV odst. 1 písm. e), ve výši 500 Kč za každý jednotlivý případ,</w:t>
      </w:r>
    </w:p>
    <w:p w:rsidR="00894154" w:rsidRDefault="00C13241">
      <w:pPr>
        <w:numPr>
          <w:ilvl w:val="0"/>
          <w:numId w:val="5"/>
        </w:numPr>
        <w:spacing w:after="120" w:line="240" w:lineRule="auto"/>
        <w:ind w:left="426" w:hanging="426"/>
        <w:jc w:val="both"/>
        <w:rPr>
          <w:rFonts w:ascii="Arial" w:eastAsia="Arial" w:hAnsi="Arial" w:cs="Arial"/>
        </w:rPr>
      </w:pPr>
      <w:r>
        <w:rPr>
          <w:rFonts w:ascii="Arial" w:eastAsia="Arial" w:hAnsi="Arial" w:cs="Arial"/>
        </w:rPr>
        <w:lastRenderedPageBreak/>
        <w:t>V případě prodlení objednatele se zaplacením faktury poskytovatele je poskytovatel oprávněn požadovat úroky z prodlení v zákonné výši z dlužné částky za každý den prodlení.</w:t>
      </w:r>
    </w:p>
    <w:p w:rsidR="00894154" w:rsidRDefault="00C13241">
      <w:pPr>
        <w:numPr>
          <w:ilvl w:val="0"/>
          <w:numId w:val="5"/>
        </w:numPr>
        <w:spacing w:after="120" w:line="240" w:lineRule="auto"/>
        <w:ind w:left="426" w:hanging="426"/>
        <w:jc w:val="both"/>
        <w:rPr>
          <w:rFonts w:ascii="Arial" w:eastAsia="Arial" w:hAnsi="Arial" w:cs="Arial"/>
        </w:rPr>
      </w:pPr>
      <w:r>
        <w:rPr>
          <w:rFonts w:ascii="Arial" w:eastAsia="Arial" w:hAnsi="Arial" w:cs="Arial"/>
        </w:rPr>
        <w:t>V případě, že poskytovatel poruší jakoukoliv povinnost uvedenou v čl. VII  této smlouvy, je povinen zaplatit kupujícímu smluvní pokutu ve výši 10.000 Kč za každý jednotlivý případ.</w:t>
      </w:r>
    </w:p>
    <w:p w:rsidR="00894154" w:rsidRDefault="00C13241">
      <w:pPr>
        <w:numPr>
          <w:ilvl w:val="0"/>
          <w:numId w:val="5"/>
        </w:numPr>
        <w:spacing w:after="120" w:line="240" w:lineRule="auto"/>
        <w:ind w:left="426" w:hanging="426"/>
        <w:jc w:val="both"/>
        <w:rPr>
          <w:rFonts w:ascii="Arial" w:eastAsia="Arial" w:hAnsi="Arial" w:cs="Arial"/>
        </w:rPr>
      </w:pPr>
      <w:r>
        <w:rPr>
          <w:rFonts w:ascii="Arial" w:eastAsia="Arial" w:hAnsi="Arial" w:cs="Arial"/>
        </w:rPr>
        <w:t>Celková výše jednotlivých smluvních pokut není omezena a smluvní pokuty mohou být kombinovány, tzn., že uplatnění jedné smluvní pokuty nevylučuje souběžné uplatnění jiné smluvní pokuty.</w:t>
      </w:r>
    </w:p>
    <w:p w:rsidR="00894154" w:rsidRDefault="00C13241">
      <w:pPr>
        <w:numPr>
          <w:ilvl w:val="0"/>
          <w:numId w:val="5"/>
        </w:numPr>
        <w:spacing w:after="120" w:line="240" w:lineRule="auto"/>
        <w:ind w:left="426" w:hanging="426"/>
        <w:jc w:val="both"/>
        <w:rPr>
          <w:rFonts w:ascii="Arial" w:eastAsia="Arial" w:hAnsi="Arial" w:cs="Arial"/>
        </w:rPr>
      </w:pPr>
      <w:r>
        <w:rPr>
          <w:rFonts w:ascii="Arial" w:eastAsia="Arial" w:hAnsi="Arial" w:cs="Arial"/>
        </w:rPr>
        <w:t>Ujednáním o smluvní pokutě není dotčen nárok objednatele na náhradu vzniklé škody způsobené porušením povinnosti poskytovatele, přičemž částka zaplacených smluvních pokut se do výše náhrady škody nezapočítává.</w:t>
      </w:r>
    </w:p>
    <w:p w:rsidR="00894154" w:rsidRDefault="00C13241" w:rsidP="00FE3BA6">
      <w:pPr>
        <w:numPr>
          <w:ilvl w:val="0"/>
          <w:numId w:val="5"/>
        </w:numPr>
        <w:spacing w:after="240" w:line="240" w:lineRule="auto"/>
        <w:ind w:left="425" w:hanging="425"/>
        <w:jc w:val="both"/>
        <w:rPr>
          <w:rFonts w:ascii="Arial" w:eastAsia="Arial" w:hAnsi="Arial" w:cs="Arial"/>
        </w:rPr>
      </w:pPr>
      <w:r>
        <w:rPr>
          <w:rFonts w:ascii="Arial" w:eastAsia="Arial" w:hAnsi="Arial" w:cs="Arial"/>
        </w:rPr>
        <w:t>Smluvní pokuta je splatná do 21 dnů ode dne doručení oznámení o uložení smluvní pokuty objednatelem poskytovateli. Pro případ pochybností o doručení oznámení o uložení smluvní pokuty se sjednává, že se oznámení považuje za doručené druhé straně třetím dnem od podání zásilky k poštovní přepravě.</w:t>
      </w:r>
    </w:p>
    <w:p w:rsidR="00894154" w:rsidRDefault="00C13241" w:rsidP="00FE3BA6">
      <w:pPr>
        <w:pStyle w:val="Nadpis4"/>
        <w:numPr>
          <w:ilvl w:val="0"/>
          <w:numId w:val="13"/>
        </w:numPr>
      </w:pPr>
      <w:r>
        <w:t>Ochrana informací</w:t>
      </w:r>
    </w:p>
    <w:p w:rsidR="00894154" w:rsidRDefault="00894154">
      <w:pPr>
        <w:spacing w:after="0" w:line="240" w:lineRule="auto"/>
        <w:jc w:val="both"/>
        <w:rPr>
          <w:rFonts w:ascii="Arial" w:eastAsia="Arial" w:hAnsi="Arial" w:cs="Arial"/>
        </w:rPr>
      </w:pPr>
    </w:p>
    <w:p w:rsidR="00894154" w:rsidRDefault="00C13241">
      <w:pPr>
        <w:numPr>
          <w:ilvl w:val="0"/>
          <w:numId w:val="14"/>
        </w:numPr>
        <w:tabs>
          <w:tab w:val="left" w:pos="720"/>
        </w:tabs>
        <w:spacing w:after="120" w:line="240" w:lineRule="auto"/>
        <w:jc w:val="both"/>
        <w:rPr>
          <w:rFonts w:ascii="Arial" w:eastAsia="Arial" w:hAnsi="Arial" w:cs="Arial"/>
        </w:rPr>
      </w:pPr>
      <w:r>
        <w:rPr>
          <w:rFonts w:ascii="Arial" w:eastAsia="Arial" w:hAnsi="Arial" w:cs="Arial"/>
        </w:rPr>
        <w:t>Smluvní strany jsou si vědomy toho, že v rámci plnění závazků z této smlouvy:</w:t>
      </w:r>
    </w:p>
    <w:p w:rsidR="00894154" w:rsidRDefault="00C13241">
      <w:pPr>
        <w:numPr>
          <w:ilvl w:val="0"/>
          <w:numId w:val="15"/>
        </w:numPr>
        <w:spacing w:after="120" w:line="240" w:lineRule="auto"/>
        <w:jc w:val="both"/>
        <w:rPr>
          <w:rFonts w:ascii="Arial" w:eastAsia="Arial" w:hAnsi="Arial" w:cs="Arial"/>
        </w:rPr>
      </w:pPr>
      <w:proofErr w:type="gramStart"/>
      <w:r>
        <w:rPr>
          <w:rFonts w:ascii="Arial" w:eastAsia="Arial" w:hAnsi="Arial" w:cs="Arial"/>
        </w:rPr>
        <w:t>si</w:t>
      </w:r>
      <w:proofErr w:type="gramEnd"/>
      <w:r>
        <w:rPr>
          <w:rFonts w:ascii="Arial" w:eastAsia="Arial" w:hAnsi="Arial" w:cs="Arial"/>
        </w:rPr>
        <w:t xml:space="preserve"> mohou vzájemně vědomě nebo opomenutím poskytnout informace, které budou považovány za důvěrné (dále jen „důvěrné informace“),</w:t>
      </w:r>
    </w:p>
    <w:p w:rsidR="00894154" w:rsidRDefault="00C13241">
      <w:pPr>
        <w:numPr>
          <w:ilvl w:val="0"/>
          <w:numId w:val="15"/>
        </w:numPr>
        <w:spacing w:after="120" w:line="240" w:lineRule="auto"/>
        <w:jc w:val="both"/>
        <w:rPr>
          <w:rFonts w:ascii="Arial" w:eastAsia="Arial" w:hAnsi="Arial" w:cs="Arial"/>
        </w:rPr>
      </w:pPr>
      <w:r>
        <w:rPr>
          <w:rFonts w:ascii="Arial" w:eastAsia="Arial" w:hAnsi="Arial" w:cs="Arial"/>
        </w:rPr>
        <w:t>mohou jejich zaměstnanci či osoby v obdobném postavení získat vědomou činností druhé smluvní strany nebo i jejím opomenutím přístup k důvěrným informacím druhé smluvní strany.</w:t>
      </w:r>
    </w:p>
    <w:p w:rsidR="00894154" w:rsidRDefault="00C13241">
      <w:pPr>
        <w:numPr>
          <w:ilvl w:val="0"/>
          <w:numId w:val="14"/>
        </w:numPr>
        <w:tabs>
          <w:tab w:val="left" w:pos="720"/>
        </w:tabs>
        <w:spacing w:after="120" w:line="240" w:lineRule="auto"/>
        <w:jc w:val="both"/>
        <w:rPr>
          <w:rFonts w:ascii="Arial" w:eastAsia="Arial" w:hAnsi="Arial" w:cs="Arial"/>
        </w:rPr>
      </w:pPr>
      <w:r>
        <w:rPr>
          <w:rFonts w:ascii="Arial" w:eastAsia="Arial" w:hAnsi="Arial" w:cs="Arial"/>
        </w:rPr>
        <w:t xml:space="preserve">Smluvní strany se zavazují, že žádná z nich nezpřístupní třetí osobě důvěrné informace (bez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rsidR="00894154" w:rsidRDefault="00C13241">
      <w:pPr>
        <w:numPr>
          <w:ilvl w:val="0"/>
          <w:numId w:val="14"/>
        </w:numPr>
        <w:tabs>
          <w:tab w:val="left" w:pos="720"/>
        </w:tabs>
        <w:spacing w:after="120" w:line="240" w:lineRule="auto"/>
        <w:jc w:val="both"/>
        <w:rPr>
          <w:rFonts w:ascii="Arial" w:eastAsia="Arial" w:hAnsi="Arial" w:cs="Arial"/>
        </w:rPr>
      </w:pPr>
      <w:r>
        <w:rPr>
          <w:rFonts w:ascii="Arial" w:eastAsia="Arial" w:hAnsi="Arial" w:cs="Arial"/>
        </w:rPr>
        <w:t>Za třetí osoby dle odst. 2 tohoto článku se nepovažují:</w:t>
      </w:r>
    </w:p>
    <w:p w:rsidR="00894154" w:rsidRDefault="00C13241">
      <w:pPr>
        <w:numPr>
          <w:ilvl w:val="0"/>
          <w:numId w:val="1"/>
        </w:numPr>
        <w:spacing w:after="120" w:line="240" w:lineRule="auto"/>
        <w:jc w:val="both"/>
        <w:rPr>
          <w:rFonts w:ascii="Arial" w:eastAsia="Arial" w:hAnsi="Arial" w:cs="Arial"/>
        </w:rPr>
      </w:pPr>
      <w:r>
        <w:rPr>
          <w:rFonts w:ascii="Arial" w:eastAsia="Arial" w:hAnsi="Arial" w:cs="Arial"/>
        </w:rPr>
        <w:t>zaměstnanci smluvních stran a osoby v obdobném postavení,</w:t>
      </w:r>
    </w:p>
    <w:p w:rsidR="00894154" w:rsidRDefault="00C13241">
      <w:pPr>
        <w:numPr>
          <w:ilvl w:val="0"/>
          <w:numId w:val="1"/>
        </w:numPr>
        <w:spacing w:after="120" w:line="240" w:lineRule="auto"/>
        <w:jc w:val="both"/>
        <w:rPr>
          <w:rFonts w:ascii="Arial" w:eastAsia="Arial" w:hAnsi="Arial" w:cs="Arial"/>
        </w:rPr>
      </w:pPr>
      <w:r>
        <w:rPr>
          <w:rFonts w:ascii="Arial" w:eastAsia="Arial" w:hAnsi="Arial" w:cs="Arial"/>
        </w:rPr>
        <w:t>orgány smluvních stran a jejich členové,</w:t>
      </w:r>
    </w:p>
    <w:p w:rsidR="00894154" w:rsidRDefault="00C13241">
      <w:pPr>
        <w:numPr>
          <w:ilvl w:val="0"/>
          <w:numId w:val="1"/>
        </w:numPr>
        <w:spacing w:after="120" w:line="240" w:lineRule="auto"/>
        <w:jc w:val="both"/>
        <w:rPr>
          <w:rFonts w:ascii="Arial" w:eastAsia="Arial" w:hAnsi="Arial" w:cs="Arial"/>
        </w:rPr>
      </w:pPr>
      <w:r>
        <w:rPr>
          <w:rFonts w:ascii="Arial" w:eastAsia="Arial" w:hAnsi="Arial" w:cs="Arial"/>
        </w:rPr>
        <w:t>ve vztahu k důvěrným informacím kupujícího subdodavatelé prodávajícího,</w:t>
      </w:r>
    </w:p>
    <w:p w:rsidR="00894154" w:rsidRDefault="00C13241">
      <w:pPr>
        <w:numPr>
          <w:ilvl w:val="0"/>
          <w:numId w:val="1"/>
        </w:numPr>
        <w:spacing w:after="120" w:line="240" w:lineRule="auto"/>
        <w:jc w:val="both"/>
        <w:rPr>
          <w:rFonts w:ascii="Arial" w:eastAsia="Arial" w:hAnsi="Arial" w:cs="Arial"/>
        </w:rPr>
      </w:pPr>
      <w:r>
        <w:rPr>
          <w:rFonts w:ascii="Arial" w:eastAsia="Arial" w:hAnsi="Arial" w:cs="Arial"/>
        </w:rPr>
        <w:t>ve vztahu k důvěrným informacím prodávajícího, externí dodavatelé prodávajícího, a to i potenciální,</w:t>
      </w:r>
    </w:p>
    <w:p w:rsidR="00894154" w:rsidRDefault="00C13241">
      <w:pPr>
        <w:spacing w:after="120" w:line="240" w:lineRule="auto"/>
        <w:ind w:left="709"/>
        <w:jc w:val="both"/>
        <w:rPr>
          <w:rFonts w:ascii="Arial" w:eastAsia="Arial" w:hAnsi="Arial" w:cs="Arial"/>
        </w:rPr>
      </w:pPr>
      <w:r>
        <w:rPr>
          <w:rFonts w:ascii="Arial" w:eastAsia="Arial" w:hAnsi="Arial" w:cs="Arial"/>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rsidR="00894154" w:rsidRDefault="00C13241">
      <w:pPr>
        <w:numPr>
          <w:ilvl w:val="0"/>
          <w:numId w:val="14"/>
        </w:numPr>
        <w:tabs>
          <w:tab w:val="left" w:pos="720"/>
        </w:tabs>
        <w:spacing w:after="120" w:line="240" w:lineRule="auto"/>
        <w:jc w:val="both"/>
        <w:rPr>
          <w:rFonts w:ascii="Arial" w:eastAsia="Arial" w:hAnsi="Arial" w:cs="Arial"/>
        </w:rPr>
      </w:pPr>
      <w:r>
        <w:rPr>
          <w:rFonts w:ascii="Arial" w:eastAsia="Arial" w:hAnsi="Arial" w:cs="Arial"/>
        </w:rPr>
        <w:t>Smluvní strany se zavazují v plném rozsahu zachovávat povinnost mlčenlivosti a povinnost chránit důvěrné informace vyplývající z této smlouvy a z příslušných právních předpisů, zejména povinnosti vyplývající z Nařízení Evropského parlamentu a Rady (EU) 2016/679 ze dne 27. dubna 2016 o ochraně fyzických osob v souvislosti se zpracováním osobních údajů a o volném pohybu těchto údajů a o zrušení směrnice 95/46/ES (dále jen „obecné nařízení“).</w:t>
      </w:r>
    </w:p>
    <w:p w:rsidR="00894154" w:rsidRDefault="00C13241">
      <w:pPr>
        <w:numPr>
          <w:ilvl w:val="0"/>
          <w:numId w:val="14"/>
        </w:numPr>
        <w:tabs>
          <w:tab w:val="left" w:pos="720"/>
        </w:tabs>
        <w:spacing w:after="120" w:line="240" w:lineRule="auto"/>
        <w:jc w:val="both"/>
        <w:rPr>
          <w:rFonts w:ascii="Arial" w:eastAsia="Arial" w:hAnsi="Arial" w:cs="Arial"/>
        </w:rPr>
      </w:pPr>
      <w:r>
        <w:rPr>
          <w:rFonts w:ascii="Arial" w:eastAsia="Arial" w:hAnsi="Arial" w:cs="Arial"/>
        </w:rPr>
        <w:t xml:space="preserve">Smluvní strany se zavazují poučit veškeré osoby, které se na jejich straně budou podílet na plnění této smlouvy, o výše uvedených povinnostech mlčenlivosti a ochrany informací </w:t>
      </w:r>
      <w:r>
        <w:rPr>
          <w:rFonts w:ascii="Arial" w:eastAsia="Arial" w:hAnsi="Arial" w:cs="Arial"/>
        </w:rPr>
        <w:lastRenderedPageBreak/>
        <w:t>a dále se zavazují vhodným způsobem zajistit dodržování těchto povinností všemi osobami podílejícími se na plnění této smlouvy.</w:t>
      </w:r>
    </w:p>
    <w:p w:rsidR="00894154" w:rsidRDefault="00C13241">
      <w:pPr>
        <w:numPr>
          <w:ilvl w:val="0"/>
          <w:numId w:val="14"/>
        </w:numPr>
        <w:tabs>
          <w:tab w:val="left" w:pos="720"/>
        </w:tabs>
        <w:spacing w:after="120" w:line="240" w:lineRule="auto"/>
        <w:jc w:val="both"/>
        <w:rPr>
          <w:rFonts w:ascii="Arial" w:eastAsia="Arial" w:hAnsi="Arial" w:cs="Arial"/>
        </w:rPr>
      </w:pPr>
      <w:r>
        <w:rPr>
          <w:rFonts w:ascii="Arial" w:eastAsia="Arial" w:hAnsi="Arial" w:cs="Arial"/>
        </w:rPr>
        <w:t>Budou-li informace poskytnuté kupujícím, prodávajícím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rsidR="00894154" w:rsidRDefault="00C13241">
      <w:pPr>
        <w:numPr>
          <w:ilvl w:val="0"/>
          <w:numId w:val="14"/>
        </w:numPr>
        <w:tabs>
          <w:tab w:val="left" w:pos="720"/>
        </w:tabs>
        <w:spacing w:after="120" w:line="240" w:lineRule="auto"/>
        <w:jc w:val="both"/>
        <w:rPr>
          <w:rFonts w:ascii="Arial" w:eastAsia="Arial" w:hAnsi="Arial" w:cs="Arial"/>
        </w:rPr>
      </w:pPr>
      <w:r>
        <w:rPr>
          <w:rFonts w:ascii="Arial" w:eastAsia="Arial" w:hAnsi="Arial" w:cs="Arial"/>
        </w:rPr>
        <w:t>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 se smluvní strany zavazují nepublikovat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rsidR="00894154" w:rsidRDefault="00C13241">
      <w:pPr>
        <w:numPr>
          <w:ilvl w:val="0"/>
          <w:numId w:val="14"/>
        </w:numPr>
        <w:tabs>
          <w:tab w:val="left" w:pos="720"/>
        </w:tabs>
        <w:spacing w:after="120" w:line="240" w:lineRule="auto"/>
        <w:jc w:val="both"/>
        <w:rPr>
          <w:rFonts w:ascii="Arial" w:eastAsia="Arial" w:hAnsi="Arial" w:cs="Arial"/>
        </w:rPr>
      </w:pPr>
      <w:r>
        <w:rPr>
          <w:rFonts w:ascii="Arial" w:eastAsia="Arial" w:hAnsi="Arial" w:cs="Arial"/>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o výsledcích hospodaření, o vztazích s obchodními partnery, o pracovních otázkách a všechny další informace, jejichž zveřejnění přijímající stranou by předávající straně mohlo způsobit škodu.</w:t>
      </w:r>
    </w:p>
    <w:p w:rsidR="00894154" w:rsidRDefault="00C13241">
      <w:pPr>
        <w:numPr>
          <w:ilvl w:val="0"/>
          <w:numId w:val="14"/>
        </w:numPr>
        <w:tabs>
          <w:tab w:val="left" w:pos="720"/>
        </w:tabs>
        <w:spacing w:after="120" w:line="240" w:lineRule="auto"/>
        <w:jc w:val="both"/>
        <w:rPr>
          <w:rFonts w:ascii="Arial" w:eastAsia="Arial" w:hAnsi="Arial" w:cs="Arial"/>
        </w:rPr>
      </w:pPr>
      <w:r>
        <w:rPr>
          <w:rFonts w:ascii="Arial" w:eastAsia="Arial" w:hAnsi="Arial" w:cs="Arial"/>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rsidR="00894154" w:rsidRDefault="00C13241">
      <w:pPr>
        <w:numPr>
          <w:ilvl w:val="0"/>
          <w:numId w:val="14"/>
        </w:numPr>
        <w:tabs>
          <w:tab w:val="left" w:pos="720"/>
        </w:tabs>
        <w:spacing w:after="120" w:line="240" w:lineRule="auto"/>
        <w:jc w:val="both"/>
        <w:rPr>
          <w:rFonts w:ascii="Arial" w:eastAsia="Arial" w:hAnsi="Arial" w:cs="Arial"/>
        </w:rPr>
      </w:pPr>
      <w:r>
        <w:rPr>
          <w:rFonts w:ascii="Arial" w:eastAsia="Arial" w:hAnsi="Arial" w:cs="Arial"/>
        </w:rPr>
        <w:t>Bez ohledu na výše uvedená ustanovení se za důvěrné nepovažují informace, které:</w:t>
      </w:r>
    </w:p>
    <w:p w:rsidR="00894154" w:rsidRDefault="00C13241" w:rsidP="00FE3BA6">
      <w:pPr>
        <w:numPr>
          <w:ilvl w:val="0"/>
          <w:numId w:val="2"/>
        </w:numPr>
        <w:spacing w:after="120" w:line="240" w:lineRule="auto"/>
        <w:ind w:left="1134"/>
        <w:jc w:val="both"/>
        <w:rPr>
          <w:rFonts w:ascii="Arial" w:eastAsia="Arial" w:hAnsi="Arial" w:cs="Arial"/>
        </w:rPr>
      </w:pPr>
      <w:proofErr w:type="gramStart"/>
      <w:r>
        <w:rPr>
          <w:rFonts w:ascii="Arial" w:eastAsia="Arial" w:hAnsi="Arial" w:cs="Arial"/>
        </w:rPr>
        <w:t>se staly</w:t>
      </w:r>
      <w:proofErr w:type="gramEnd"/>
      <w:r>
        <w:rPr>
          <w:rFonts w:ascii="Arial" w:eastAsia="Arial" w:hAnsi="Arial" w:cs="Arial"/>
        </w:rPr>
        <w:t xml:space="preserve"> veřejně známými, aniž by jejich zveřejněním došlo k porušení závazků přijímající smluvní strany či právních předpisů,</w:t>
      </w:r>
    </w:p>
    <w:p w:rsidR="00894154" w:rsidRDefault="00C13241" w:rsidP="00FE3BA6">
      <w:pPr>
        <w:numPr>
          <w:ilvl w:val="0"/>
          <w:numId w:val="2"/>
        </w:numPr>
        <w:spacing w:after="120" w:line="240" w:lineRule="auto"/>
        <w:ind w:left="1134"/>
        <w:jc w:val="both"/>
        <w:rPr>
          <w:rFonts w:ascii="Arial" w:eastAsia="Arial" w:hAnsi="Arial" w:cs="Arial"/>
        </w:rPr>
      </w:pPr>
      <w:r>
        <w:rPr>
          <w:rFonts w:ascii="Arial" w:eastAsia="Arial" w:hAnsi="Arial" w:cs="Arial"/>
        </w:rPr>
        <w:t>měla přijímající strana prokazatelně legálně k dispozici před uzavřením této smlouvy, pokud takové informace nebyly předmětem jiné, dříve mezi smluvními stranami uzavřené smlouvy o ochraně informací,</w:t>
      </w:r>
    </w:p>
    <w:p w:rsidR="00894154" w:rsidRDefault="00C13241" w:rsidP="00FE3BA6">
      <w:pPr>
        <w:numPr>
          <w:ilvl w:val="0"/>
          <w:numId w:val="2"/>
        </w:numPr>
        <w:spacing w:after="120" w:line="240" w:lineRule="auto"/>
        <w:ind w:left="1134"/>
        <w:jc w:val="both"/>
        <w:rPr>
          <w:rFonts w:ascii="Arial" w:eastAsia="Arial" w:hAnsi="Arial" w:cs="Arial"/>
        </w:rPr>
      </w:pPr>
      <w:r>
        <w:rPr>
          <w:rFonts w:ascii="Arial" w:eastAsia="Arial" w:hAnsi="Arial" w:cs="Arial"/>
        </w:rPr>
        <w:t>jsou výsledkem postupu, při kterém k nim přijímající strana dospěje nezávisle a to je schopna doložit svými záznamy nebo informacemi, včetně důvěrných, třetí strany,</w:t>
      </w:r>
    </w:p>
    <w:p w:rsidR="00894154" w:rsidRDefault="00C13241" w:rsidP="00FE3BA6">
      <w:pPr>
        <w:numPr>
          <w:ilvl w:val="0"/>
          <w:numId w:val="2"/>
        </w:numPr>
        <w:spacing w:after="120" w:line="240" w:lineRule="auto"/>
        <w:ind w:left="1134"/>
        <w:jc w:val="both"/>
        <w:rPr>
          <w:rFonts w:ascii="Arial" w:eastAsia="Arial" w:hAnsi="Arial" w:cs="Arial"/>
        </w:rPr>
      </w:pPr>
      <w:r>
        <w:rPr>
          <w:rFonts w:ascii="Arial" w:eastAsia="Arial" w:hAnsi="Arial" w:cs="Arial"/>
        </w:rPr>
        <w:t>po podpisu této smlouvy poskytne přijímající straně třetí osoba, jež není omezena v takovém nakládání s informacemi,</w:t>
      </w:r>
    </w:p>
    <w:p w:rsidR="00894154" w:rsidRDefault="00C13241" w:rsidP="00FE3BA6">
      <w:pPr>
        <w:numPr>
          <w:ilvl w:val="0"/>
          <w:numId w:val="2"/>
        </w:numPr>
        <w:spacing w:after="120" w:line="240" w:lineRule="auto"/>
        <w:ind w:left="1134"/>
        <w:jc w:val="both"/>
        <w:rPr>
          <w:rFonts w:ascii="Arial" w:eastAsia="Arial" w:hAnsi="Arial" w:cs="Arial"/>
        </w:rPr>
      </w:pPr>
      <w:r>
        <w:rPr>
          <w:rFonts w:ascii="Arial" w:eastAsia="Arial" w:hAnsi="Arial" w:cs="Arial"/>
        </w:rPr>
        <w:t>mají být zpřístupněny na základě zákona či jiného právního předpisu včetně práva EU nebo závazného rozhodnutí oprávněného orgánu veřejné moci,</w:t>
      </w:r>
    </w:p>
    <w:p w:rsidR="00894154" w:rsidRDefault="00C13241" w:rsidP="00FE3BA6">
      <w:pPr>
        <w:numPr>
          <w:ilvl w:val="0"/>
          <w:numId w:val="2"/>
        </w:numPr>
        <w:spacing w:after="120" w:line="240" w:lineRule="auto"/>
        <w:ind w:left="1134"/>
        <w:jc w:val="both"/>
        <w:rPr>
          <w:rFonts w:ascii="Arial" w:eastAsia="Arial" w:hAnsi="Arial" w:cs="Arial"/>
        </w:rPr>
      </w:pPr>
      <w:r>
        <w:rPr>
          <w:rFonts w:ascii="Arial" w:eastAsia="Arial" w:hAnsi="Arial" w:cs="Arial"/>
        </w:rPr>
        <w:t>jsou obsažené v této smlouvě a jsou zveřejněné dle § 219 ZZVZ nebo dle zákona č. 340/2015 Sb., o zvláštních podmínkách účinnosti některých smluv, uveřejňování těchto smluv a o registru smluv, ve znění pozdějších předpisů (dále jen „zákon o registru smluv“).</w:t>
      </w:r>
    </w:p>
    <w:p w:rsidR="00894154" w:rsidRDefault="00C13241">
      <w:pPr>
        <w:numPr>
          <w:ilvl w:val="0"/>
          <w:numId w:val="14"/>
        </w:numPr>
        <w:tabs>
          <w:tab w:val="left" w:pos="720"/>
        </w:tabs>
        <w:spacing w:after="120" w:line="240" w:lineRule="auto"/>
        <w:jc w:val="both"/>
        <w:rPr>
          <w:rFonts w:ascii="Arial" w:eastAsia="Arial" w:hAnsi="Arial" w:cs="Arial"/>
        </w:rPr>
      </w:pPr>
      <w:r>
        <w:rPr>
          <w:rFonts w:ascii="Arial" w:eastAsia="Arial" w:hAnsi="Arial" w:cs="Arial"/>
        </w:rPr>
        <w:t xml:space="preserve">Každá smluvní strana se zavazuje přijmout technická a organizační vnitřní opatření nezbytná k ochraně důvěrných informací. Prodávající je povinen poučit své zaměstnance a členy svých orgánů o povinnosti zachovávat mlčenlivost podle této smlouvy a je povinen zachování mlčenlivosti z jejich strany řádně kontrolovat. Zaměstnanci prodávajícího nesmí důvěrné skutečnosti, které se dozvěděli v souvislosti s touto smlouvou, sdělovat ani jiným </w:t>
      </w:r>
      <w:r>
        <w:rPr>
          <w:rFonts w:ascii="Arial" w:eastAsia="Arial" w:hAnsi="Arial" w:cs="Arial"/>
        </w:rPr>
        <w:lastRenderedPageBreak/>
        <w:t>zaměstnancům prodávajícího nebo členům orgánů prodávajícího, není-li to nezbytné k plnění jejich pracovních úkolů nebo z hlediska funkčního zařazení.</w:t>
      </w:r>
    </w:p>
    <w:p w:rsidR="00894154" w:rsidRDefault="00C13241">
      <w:pPr>
        <w:numPr>
          <w:ilvl w:val="0"/>
          <w:numId w:val="14"/>
        </w:numPr>
        <w:spacing w:after="120" w:line="240" w:lineRule="auto"/>
        <w:jc w:val="both"/>
        <w:rPr>
          <w:rFonts w:ascii="Arial" w:eastAsia="Arial" w:hAnsi="Arial" w:cs="Arial"/>
        </w:rPr>
      </w:pPr>
      <w:r>
        <w:rPr>
          <w:rFonts w:ascii="Arial" w:eastAsia="Arial" w:hAnsi="Arial" w:cs="Arial"/>
        </w:rPr>
        <w:t xml:space="preserve">Prodávající je povinen zavázat povinností mlčenlivosti a ochrany důvěrných informací dle tohoto článku rovněž všechny poddodavatele, kteří se budou podílet na plnění předmětu veřejné zakázky dle této smlouvy. </w:t>
      </w:r>
    </w:p>
    <w:p w:rsidR="00894154" w:rsidRDefault="00C13241">
      <w:pPr>
        <w:numPr>
          <w:ilvl w:val="0"/>
          <w:numId w:val="14"/>
        </w:numPr>
        <w:spacing w:after="120" w:line="240" w:lineRule="auto"/>
        <w:jc w:val="both"/>
        <w:rPr>
          <w:rFonts w:ascii="Arial" w:eastAsia="Arial" w:hAnsi="Arial" w:cs="Arial"/>
        </w:rPr>
      </w:pPr>
      <w:r>
        <w:rPr>
          <w:rFonts w:ascii="Arial" w:eastAsia="Arial" w:hAnsi="Arial" w:cs="Arial"/>
        </w:rPr>
        <w:t>Za porušení povinnosti mlčenlivosti osobami, které se budou podílet na plnění předmětu smlouvy, odpovídá prodávající, jako by povinnost porušil sám.</w:t>
      </w:r>
    </w:p>
    <w:p w:rsidR="00894154" w:rsidRDefault="00C13241">
      <w:pPr>
        <w:numPr>
          <w:ilvl w:val="0"/>
          <w:numId w:val="14"/>
        </w:numPr>
        <w:spacing w:after="120" w:line="240" w:lineRule="auto"/>
        <w:jc w:val="both"/>
        <w:rPr>
          <w:rFonts w:ascii="Arial" w:eastAsia="Arial" w:hAnsi="Arial" w:cs="Arial"/>
        </w:rPr>
      </w:pPr>
      <w:r>
        <w:rPr>
          <w:rFonts w:ascii="Arial" w:eastAsia="Arial" w:hAnsi="Arial" w:cs="Arial"/>
        </w:rPr>
        <w:t>Ukončení účinnosti této smlouvy z jakéhokoliv důvodu se nedotkne ustanovení tohoto článku a jeho účinnost přetrvá i po ukončení účinnosti této smlouvy.</w:t>
      </w:r>
    </w:p>
    <w:p w:rsidR="00894154" w:rsidRDefault="00894154">
      <w:pPr>
        <w:spacing w:after="120" w:line="240" w:lineRule="auto"/>
        <w:jc w:val="both"/>
        <w:rPr>
          <w:rFonts w:ascii="Arial" w:eastAsia="Arial" w:hAnsi="Arial" w:cs="Arial"/>
        </w:rPr>
      </w:pPr>
    </w:p>
    <w:p w:rsidR="00894154" w:rsidRDefault="00C13241">
      <w:pPr>
        <w:pStyle w:val="Nadpis4"/>
        <w:numPr>
          <w:ilvl w:val="0"/>
          <w:numId w:val="13"/>
        </w:numPr>
      </w:pPr>
      <w:r>
        <w:t>Ukončení smlouvy</w:t>
      </w:r>
    </w:p>
    <w:p w:rsidR="00894154" w:rsidRDefault="00C13241" w:rsidP="00FE3BA6">
      <w:pPr>
        <w:numPr>
          <w:ilvl w:val="0"/>
          <w:numId w:val="19"/>
        </w:numPr>
        <w:spacing w:after="120" w:line="240" w:lineRule="auto"/>
        <w:ind w:left="426" w:hanging="426"/>
        <w:jc w:val="both"/>
        <w:rPr>
          <w:rFonts w:ascii="Arial" w:eastAsia="Arial" w:hAnsi="Arial" w:cs="Arial"/>
        </w:rPr>
      </w:pPr>
      <w:r>
        <w:rPr>
          <w:rFonts w:ascii="Arial" w:eastAsia="Arial" w:hAnsi="Arial" w:cs="Arial"/>
        </w:rPr>
        <w:t>Smluvní vztah vzniklý na základě této smlouvy lze ukončit těmito způsoby:</w:t>
      </w:r>
    </w:p>
    <w:p w:rsidR="00894154" w:rsidRDefault="00C13241" w:rsidP="00FE3BA6">
      <w:pPr>
        <w:spacing w:after="120" w:line="240" w:lineRule="auto"/>
        <w:ind w:left="851" w:hanging="425"/>
        <w:jc w:val="both"/>
        <w:rPr>
          <w:rFonts w:ascii="Arial" w:eastAsia="Arial" w:hAnsi="Arial" w:cs="Arial"/>
        </w:rPr>
      </w:pPr>
      <w:r>
        <w:rPr>
          <w:rFonts w:ascii="Arial" w:eastAsia="Arial" w:hAnsi="Arial" w:cs="Arial"/>
        </w:rPr>
        <w:t>a)</w:t>
      </w:r>
      <w:r>
        <w:rPr>
          <w:rFonts w:ascii="Arial" w:eastAsia="Arial" w:hAnsi="Arial" w:cs="Arial"/>
        </w:rPr>
        <w:tab/>
        <w:t>odstoupením od smlouvy:</w:t>
      </w:r>
    </w:p>
    <w:p w:rsidR="00894154" w:rsidRDefault="00C13241" w:rsidP="00FE3BA6">
      <w:pPr>
        <w:numPr>
          <w:ilvl w:val="2"/>
          <w:numId w:val="20"/>
        </w:numPr>
        <w:spacing w:after="120" w:line="240" w:lineRule="auto"/>
        <w:ind w:left="1418" w:hanging="425"/>
        <w:jc w:val="both"/>
        <w:rPr>
          <w:rFonts w:ascii="Arial" w:eastAsia="Arial" w:hAnsi="Arial" w:cs="Arial"/>
        </w:rPr>
      </w:pPr>
      <w:r>
        <w:rPr>
          <w:rFonts w:ascii="Arial" w:eastAsia="Arial" w:hAnsi="Arial" w:cs="Arial"/>
        </w:rPr>
        <w:t>za podmínek uvedených v § 2002 a násl. občanského zákoníku v případě porušení smlouvy druhou smluvní stranou podstatným způsobem,</w:t>
      </w:r>
    </w:p>
    <w:p w:rsidR="00894154" w:rsidRDefault="00C13241" w:rsidP="00FE3BA6">
      <w:pPr>
        <w:numPr>
          <w:ilvl w:val="2"/>
          <w:numId w:val="20"/>
        </w:numPr>
        <w:spacing w:after="120" w:line="240" w:lineRule="auto"/>
        <w:ind w:left="1418" w:hanging="425"/>
        <w:jc w:val="both"/>
        <w:rPr>
          <w:rFonts w:ascii="Arial" w:eastAsia="Arial" w:hAnsi="Arial" w:cs="Arial"/>
        </w:rPr>
      </w:pPr>
      <w:r>
        <w:rPr>
          <w:rFonts w:ascii="Arial" w:eastAsia="Arial" w:hAnsi="Arial" w:cs="Arial"/>
        </w:rPr>
        <w:t>za podmínek stanovených zákonem č. 134/2016 Sb., ve znění pozdějších předpisů,</w:t>
      </w:r>
    </w:p>
    <w:p w:rsidR="00894154" w:rsidRDefault="00C13241" w:rsidP="00FE3BA6">
      <w:pPr>
        <w:numPr>
          <w:ilvl w:val="2"/>
          <w:numId w:val="20"/>
        </w:numPr>
        <w:spacing w:after="120" w:line="240" w:lineRule="auto"/>
        <w:ind w:left="1418" w:hanging="425"/>
        <w:jc w:val="both"/>
        <w:rPr>
          <w:rFonts w:ascii="Arial" w:eastAsia="Arial" w:hAnsi="Arial" w:cs="Arial"/>
        </w:rPr>
      </w:pPr>
      <w:r>
        <w:rPr>
          <w:rFonts w:ascii="Arial" w:eastAsia="Arial" w:hAnsi="Arial" w:cs="Arial"/>
        </w:rPr>
        <w:t xml:space="preserve">v případech, které si smluvní strany ujednaly dále v tomto článku smlouvy, </w:t>
      </w:r>
    </w:p>
    <w:p w:rsidR="00894154" w:rsidRDefault="00C13241" w:rsidP="00FE3BA6">
      <w:pPr>
        <w:spacing w:after="120" w:line="240" w:lineRule="auto"/>
        <w:ind w:left="851" w:hanging="425"/>
        <w:jc w:val="both"/>
        <w:rPr>
          <w:rFonts w:ascii="Arial" w:eastAsia="Arial" w:hAnsi="Arial" w:cs="Arial"/>
        </w:rPr>
      </w:pPr>
      <w:r>
        <w:rPr>
          <w:rFonts w:ascii="Arial" w:eastAsia="Arial" w:hAnsi="Arial" w:cs="Arial"/>
        </w:rPr>
        <w:t>b)</w:t>
      </w:r>
      <w:r>
        <w:rPr>
          <w:rFonts w:ascii="Arial" w:eastAsia="Arial" w:hAnsi="Arial" w:cs="Arial"/>
        </w:rPr>
        <w:tab/>
        <w:t>dohodou smluvních stran,</w:t>
      </w:r>
    </w:p>
    <w:p w:rsidR="00894154" w:rsidRDefault="00C13241" w:rsidP="00FE3BA6">
      <w:pPr>
        <w:spacing w:after="120" w:line="240" w:lineRule="auto"/>
        <w:ind w:left="851" w:hanging="425"/>
        <w:jc w:val="both"/>
        <w:rPr>
          <w:rFonts w:ascii="Arial" w:eastAsia="Arial" w:hAnsi="Arial" w:cs="Arial"/>
        </w:rPr>
      </w:pPr>
      <w:r>
        <w:rPr>
          <w:rFonts w:ascii="Arial" w:eastAsia="Arial" w:hAnsi="Arial" w:cs="Arial"/>
        </w:rPr>
        <w:t>c)</w:t>
      </w:r>
      <w:r>
        <w:rPr>
          <w:rFonts w:ascii="Arial" w:eastAsia="Arial" w:hAnsi="Arial" w:cs="Arial"/>
        </w:rPr>
        <w:tab/>
        <w:t>výpovědí.</w:t>
      </w:r>
    </w:p>
    <w:p w:rsidR="00894154" w:rsidRDefault="00C13241" w:rsidP="00FE3BA6">
      <w:pPr>
        <w:spacing w:after="120" w:line="240" w:lineRule="auto"/>
        <w:ind w:firstLine="426"/>
        <w:jc w:val="both"/>
        <w:rPr>
          <w:rFonts w:ascii="Arial" w:eastAsia="Arial" w:hAnsi="Arial" w:cs="Arial"/>
        </w:rPr>
      </w:pPr>
      <w:r>
        <w:rPr>
          <w:rFonts w:ascii="Arial" w:eastAsia="Arial" w:hAnsi="Arial" w:cs="Arial"/>
        </w:rPr>
        <w:t>Projev vůle o odstoupení, dohoda nebo výpověď musí být učiněn vždy v písemné formě.</w:t>
      </w:r>
    </w:p>
    <w:p w:rsidR="00894154" w:rsidRDefault="00C13241" w:rsidP="00FE3BA6">
      <w:pPr>
        <w:numPr>
          <w:ilvl w:val="0"/>
          <w:numId w:val="19"/>
        </w:numPr>
        <w:spacing w:after="120" w:line="240" w:lineRule="auto"/>
        <w:ind w:left="426" w:hanging="426"/>
        <w:jc w:val="both"/>
        <w:rPr>
          <w:rFonts w:ascii="Arial" w:eastAsia="Arial" w:hAnsi="Arial" w:cs="Arial"/>
        </w:rPr>
      </w:pPr>
      <w:r>
        <w:rPr>
          <w:rFonts w:ascii="Arial" w:eastAsia="Arial" w:hAnsi="Arial" w:cs="Arial"/>
        </w:rPr>
        <w:t>Objednatel je oprávněn odstoupit od smlouvy v případě:</w:t>
      </w:r>
    </w:p>
    <w:p w:rsidR="00894154" w:rsidRDefault="00C13241" w:rsidP="00FE3BA6">
      <w:pPr>
        <w:numPr>
          <w:ilvl w:val="0"/>
          <w:numId w:val="3"/>
        </w:numPr>
        <w:spacing w:after="120" w:line="240" w:lineRule="auto"/>
        <w:ind w:left="851" w:hanging="425"/>
        <w:jc w:val="both"/>
        <w:rPr>
          <w:rFonts w:ascii="Arial" w:eastAsia="Arial" w:hAnsi="Arial" w:cs="Arial"/>
        </w:rPr>
      </w:pPr>
      <w:r>
        <w:rPr>
          <w:rFonts w:ascii="Arial" w:eastAsia="Arial" w:hAnsi="Arial" w:cs="Arial"/>
        </w:rPr>
        <w:t xml:space="preserve">opakovaného neposkytování služeb v souladu s čl. I odst. 1, </w:t>
      </w:r>
    </w:p>
    <w:p w:rsidR="00894154" w:rsidRDefault="00C13241" w:rsidP="00FE3BA6">
      <w:pPr>
        <w:numPr>
          <w:ilvl w:val="0"/>
          <w:numId w:val="3"/>
        </w:numPr>
        <w:spacing w:after="120" w:line="240" w:lineRule="auto"/>
        <w:ind w:left="851" w:hanging="425"/>
        <w:jc w:val="both"/>
        <w:rPr>
          <w:rFonts w:ascii="Arial" w:eastAsia="Arial" w:hAnsi="Arial" w:cs="Arial"/>
        </w:rPr>
      </w:pPr>
      <w:r>
        <w:rPr>
          <w:rFonts w:ascii="Arial" w:eastAsia="Arial" w:hAnsi="Arial" w:cs="Arial"/>
        </w:rPr>
        <w:t>opakovaného porušení povinností dle čl. IV odst. 1 písm. a) až g),</w:t>
      </w:r>
    </w:p>
    <w:p w:rsidR="00894154" w:rsidRDefault="00C13241" w:rsidP="00FE3BA6">
      <w:pPr>
        <w:numPr>
          <w:ilvl w:val="0"/>
          <w:numId w:val="3"/>
        </w:numPr>
        <w:spacing w:after="120" w:line="240" w:lineRule="auto"/>
        <w:ind w:left="851" w:hanging="425"/>
        <w:jc w:val="both"/>
        <w:rPr>
          <w:rFonts w:ascii="Arial" w:eastAsia="Arial" w:hAnsi="Arial" w:cs="Arial"/>
        </w:rPr>
      </w:pPr>
      <w:r>
        <w:rPr>
          <w:rFonts w:ascii="Arial" w:eastAsia="Arial" w:hAnsi="Arial" w:cs="Arial"/>
        </w:rPr>
        <w:t>opakovaného prodlení s odstraněním vad plnění dle čl. V odst. 2 delšího než 3 dny,</w:t>
      </w:r>
    </w:p>
    <w:p w:rsidR="00894154" w:rsidRDefault="00C13241" w:rsidP="00FE3BA6">
      <w:pPr>
        <w:numPr>
          <w:ilvl w:val="0"/>
          <w:numId w:val="19"/>
        </w:numPr>
        <w:spacing w:after="120" w:line="240" w:lineRule="auto"/>
        <w:ind w:left="426" w:hanging="426"/>
        <w:jc w:val="both"/>
        <w:rPr>
          <w:rFonts w:ascii="Arial" w:eastAsia="Arial" w:hAnsi="Arial" w:cs="Arial"/>
        </w:rPr>
      </w:pPr>
      <w:r>
        <w:rPr>
          <w:rFonts w:ascii="Arial" w:eastAsia="Arial" w:hAnsi="Arial" w:cs="Arial"/>
        </w:rPr>
        <w:t>Poskytovatel je oprávněn odstoupit od smlouvy v případě prodlení objednatele se zaplacením ceny za plnění předmětu smlouvy objednatelem delším než 15 dní.</w:t>
      </w:r>
    </w:p>
    <w:p w:rsidR="00894154" w:rsidRDefault="00C13241" w:rsidP="00FE3BA6">
      <w:pPr>
        <w:numPr>
          <w:ilvl w:val="0"/>
          <w:numId w:val="19"/>
        </w:numPr>
        <w:spacing w:after="120" w:line="240" w:lineRule="auto"/>
        <w:ind w:left="426" w:hanging="426"/>
        <w:jc w:val="both"/>
        <w:rPr>
          <w:rFonts w:ascii="Arial" w:eastAsia="Arial" w:hAnsi="Arial" w:cs="Arial"/>
        </w:rPr>
      </w:pPr>
      <w:r>
        <w:rPr>
          <w:rFonts w:ascii="Arial" w:eastAsia="Arial" w:hAnsi="Arial" w:cs="Arial"/>
        </w:rPr>
        <w:t>Účinky odstoupení od smlouvy nastávají okamžikem doručení písemného projevu vůle odstoupit od této smlouvy druhé smluvní straně.</w:t>
      </w:r>
    </w:p>
    <w:p w:rsidR="00894154" w:rsidRDefault="00C13241" w:rsidP="00FE3BA6">
      <w:pPr>
        <w:numPr>
          <w:ilvl w:val="0"/>
          <w:numId w:val="19"/>
        </w:numPr>
        <w:spacing w:after="120" w:line="240" w:lineRule="auto"/>
        <w:ind w:left="426" w:hanging="426"/>
        <w:jc w:val="both"/>
        <w:rPr>
          <w:rFonts w:ascii="Arial" w:eastAsia="Arial" w:hAnsi="Arial" w:cs="Arial"/>
        </w:rPr>
      </w:pPr>
      <w:r>
        <w:rPr>
          <w:rFonts w:ascii="Arial" w:eastAsia="Arial" w:hAnsi="Arial" w:cs="Arial"/>
        </w:rPr>
        <w:t>Odstoupením od smlouvy není dotčen případný nárok na náhradu škody. Smluvní pokuty se do náhrady škody nezapočítávají.</w:t>
      </w:r>
    </w:p>
    <w:p w:rsidR="00894154" w:rsidRDefault="00C13241" w:rsidP="00FE3BA6">
      <w:pPr>
        <w:numPr>
          <w:ilvl w:val="0"/>
          <w:numId w:val="19"/>
        </w:numPr>
        <w:spacing w:after="240" w:line="240" w:lineRule="auto"/>
        <w:ind w:left="425" w:hanging="425"/>
        <w:jc w:val="both"/>
        <w:rPr>
          <w:rFonts w:ascii="Arial" w:eastAsia="Arial" w:hAnsi="Arial" w:cs="Arial"/>
        </w:rPr>
      </w:pPr>
      <w:r>
        <w:rPr>
          <w:rFonts w:ascii="Arial" w:eastAsia="Arial" w:hAnsi="Arial" w:cs="Arial"/>
        </w:rPr>
        <w:t xml:space="preserve">Kterákoliv ze smluvních stran je oprávněna ukončit tuto smlouvu písemnou výpovědí, a to </w:t>
      </w:r>
      <w:r>
        <w:rPr>
          <w:rFonts w:ascii="Arial" w:eastAsia="Arial" w:hAnsi="Arial" w:cs="Arial"/>
        </w:rPr>
        <w:br/>
        <w:t>i bez udání důvodu. Výpovědní doba činí 4 měsíce a počíná běžet prvním dnem kalendářního měsíce následujícího po doručení výpovědi druhé smluvní straně. Pro případ pochybností o</w:t>
      </w:r>
      <w:r>
        <w:t> </w:t>
      </w:r>
      <w:r>
        <w:rPr>
          <w:rFonts w:ascii="Arial" w:eastAsia="Arial" w:hAnsi="Arial" w:cs="Arial"/>
        </w:rPr>
        <w:t>doručení výpovědi se sjednává, že se výpověď považuje za doručenou druhé straně třetím dnem od podání zásilky k poštovní přepravě.</w:t>
      </w:r>
    </w:p>
    <w:p w:rsidR="00894154" w:rsidRDefault="00C13241">
      <w:pPr>
        <w:pStyle w:val="Nadpis4"/>
        <w:numPr>
          <w:ilvl w:val="0"/>
          <w:numId w:val="13"/>
        </w:numPr>
      </w:pPr>
      <w:r>
        <w:t>Vyšší moc</w:t>
      </w:r>
    </w:p>
    <w:p w:rsidR="00894154" w:rsidRDefault="00C13241" w:rsidP="00FE3BA6">
      <w:pPr>
        <w:numPr>
          <w:ilvl w:val="0"/>
          <w:numId w:val="4"/>
        </w:numPr>
        <w:spacing w:after="120" w:line="240" w:lineRule="auto"/>
        <w:ind w:left="425" w:hanging="425"/>
        <w:jc w:val="both"/>
        <w:rPr>
          <w:rFonts w:ascii="Arial" w:eastAsia="Arial" w:hAnsi="Arial" w:cs="Arial"/>
        </w:rPr>
      </w:pPr>
      <w:r>
        <w:rPr>
          <w:rFonts w:ascii="Arial" w:eastAsia="Arial" w:hAnsi="Arial" w:cs="Arial"/>
        </w:rPr>
        <w:t xml:space="preserve">Smluvní strany jsou zproštěny odpovědnosti za částečné nebo úplné neplnění smluvních závazků, jestliže k němu došlo v důsledku vyšší moci. Za vyšší moc se pro účel smlouvy považují mimořádné události nebo okolnosti, které nemohla žádná ze smluvních stran před uzavřením této smlouvy předvídat ani jí předejít přijetím preventivního opatření, která je mimo jakoukoliv kontrolu kterékoliv smluvní strany a která podstatným způsobem ztěžuje nebo znemožňuje plnění povinností dle této smlouvy kteroukoliv ze smluvních stran. </w:t>
      </w:r>
    </w:p>
    <w:p w:rsidR="00894154" w:rsidRDefault="00C13241" w:rsidP="00FE3BA6">
      <w:pPr>
        <w:numPr>
          <w:ilvl w:val="0"/>
          <w:numId w:val="4"/>
        </w:numPr>
        <w:spacing w:after="120" w:line="240" w:lineRule="auto"/>
        <w:ind w:left="425" w:hanging="425"/>
        <w:jc w:val="both"/>
        <w:rPr>
          <w:rFonts w:ascii="Arial" w:eastAsia="Arial" w:hAnsi="Arial" w:cs="Arial"/>
        </w:rPr>
      </w:pPr>
      <w:r>
        <w:rPr>
          <w:rFonts w:ascii="Arial" w:eastAsia="Arial" w:hAnsi="Arial" w:cs="Arial"/>
        </w:rPr>
        <w:lastRenderedPageBreak/>
        <w:t>Za vyšší moc se dále považují zejména válka, nepřátelské vojenské akce, teroristické útoky, povstání, občanské nepokoje, vzpoury, vyhlášení nouzového stavu, omezení pohybu osob, přítomnost ionizujícího nebo radioaktivního záření, požár, výbuch, záplava a jiné živelné nebo přírodní katastrofy.</w:t>
      </w:r>
    </w:p>
    <w:p w:rsidR="00894154" w:rsidRDefault="00C13241" w:rsidP="00FE3BA6">
      <w:pPr>
        <w:numPr>
          <w:ilvl w:val="0"/>
          <w:numId w:val="4"/>
        </w:numPr>
        <w:spacing w:after="120" w:line="240" w:lineRule="auto"/>
        <w:ind w:left="425" w:hanging="425"/>
        <w:jc w:val="both"/>
        <w:rPr>
          <w:rFonts w:ascii="Arial" w:eastAsia="Arial" w:hAnsi="Arial" w:cs="Arial"/>
        </w:rPr>
      </w:pPr>
      <w:r>
        <w:rPr>
          <w:rFonts w:ascii="Arial" w:eastAsia="Arial" w:hAnsi="Arial" w:cs="Arial"/>
        </w:rPr>
        <w:t xml:space="preserve">Pro účely této smlouvy se za vyšší moc dále považují i situace, které na základě rozhodnutí kupujícího znemožní prodávajícímu přístup do prostor kupujícího.   </w:t>
      </w:r>
    </w:p>
    <w:p w:rsidR="00894154" w:rsidRDefault="00C13241" w:rsidP="00FE3BA6">
      <w:pPr>
        <w:numPr>
          <w:ilvl w:val="0"/>
          <w:numId w:val="4"/>
        </w:numPr>
        <w:spacing w:after="120" w:line="240" w:lineRule="auto"/>
        <w:ind w:left="425" w:hanging="425"/>
        <w:jc w:val="both"/>
        <w:rPr>
          <w:rFonts w:ascii="Arial" w:eastAsia="Arial" w:hAnsi="Arial" w:cs="Arial"/>
        </w:rPr>
      </w:pPr>
      <w:r>
        <w:rPr>
          <w:rFonts w:ascii="Arial" w:eastAsia="Arial" w:hAnsi="Arial" w:cs="Arial"/>
        </w:rPr>
        <w:t xml:space="preserve">Výslovně se stanovuje, že vyšší mocí není stávka zaměstnanců prodávajícího nebo jeho poddodavatelů, ani hospodářské poměry smluvních stran. </w:t>
      </w:r>
    </w:p>
    <w:p w:rsidR="00894154" w:rsidRDefault="00C13241" w:rsidP="00FE3BA6">
      <w:pPr>
        <w:numPr>
          <w:ilvl w:val="0"/>
          <w:numId w:val="4"/>
        </w:numPr>
        <w:spacing w:after="120" w:line="240" w:lineRule="auto"/>
        <w:ind w:left="425" w:hanging="425"/>
        <w:jc w:val="both"/>
        <w:rPr>
          <w:rFonts w:ascii="Arial" w:eastAsia="Arial" w:hAnsi="Arial" w:cs="Arial"/>
        </w:rPr>
      </w:pPr>
      <w:r>
        <w:rPr>
          <w:rFonts w:ascii="Arial" w:eastAsia="Arial" w:hAnsi="Arial" w:cs="Arial"/>
        </w:rPr>
        <w:t>V případě, že nastane vyšší moc, prodlužuje se lhůta ke splnění smluvních povinností o dobu, během níž vyšší moc trvá a neuplatní se sankce dle čl. VI odst. 1 a 2 této smlouvy.</w:t>
      </w:r>
    </w:p>
    <w:p w:rsidR="00894154" w:rsidRDefault="00C13241" w:rsidP="00FE3BA6">
      <w:pPr>
        <w:numPr>
          <w:ilvl w:val="0"/>
          <w:numId w:val="4"/>
        </w:numPr>
        <w:spacing w:after="240" w:line="240" w:lineRule="auto"/>
        <w:ind w:left="425" w:hanging="425"/>
        <w:jc w:val="both"/>
        <w:rPr>
          <w:rFonts w:ascii="Arial" w:eastAsia="Arial" w:hAnsi="Arial" w:cs="Arial"/>
        </w:rPr>
      </w:pPr>
      <w:r>
        <w:rPr>
          <w:rFonts w:ascii="Arial" w:eastAsia="Arial" w:hAnsi="Arial" w:cs="Arial"/>
        </w:rPr>
        <w:t>V případě, že některá smluvní strana nebude schopna plnit své závazky ze smlouvy 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r w:rsidR="00FE3BA6">
        <w:rPr>
          <w:rFonts w:ascii="Arial" w:eastAsia="Arial" w:hAnsi="Arial" w:cs="Arial"/>
        </w:rPr>
        <w:t>.</w:t>
      </w:r>
    </w:p>
    <w:p w:rsidR="00894154" w:rsidRDefault="00C13241">
      <w:pPr>
        <w:pStyle w:val="Nadpis4"/>
        <w:numPr>
          <w:ilvl w:val="0"/>
          <w:numId w:val="13"/>
        </w:numPr>
      </w:pPr>
      <w:r>
        <w:t>Závěrečná ustanovení</w:t>
      </w:r>
    </w:p>
    <w:p w:rsidR="00894154" w:rsidRDefault="00C13241">
      <w:pPr>
        <w:numPr>
          <w:ilvl w:val="0"/>
          <w:numId w:val="6"/>
        </w:numPr>
        <w:spacing w:after="120" w:line="240" w:lineRule="auto"/>
        <w:ind w:left="426" w:hanging="426"/>
        <w:jc w:val="both"/>
        <w:rPr>
          <w:rFonts w:ascii="Arial" w:eastAsia="Arial" w:hAnsi="Arial" w:cs="Arial"/>
        </w:rPr>
      </w:pPr>
      <w:r>
        <w:rPr>
          <w:rFonts w:ascii="Arial" w:eastAsia="Arial" w:hAnsi="Arial" w:cs="Arial"/>
        </w:rPr>
        <w:t>Vztahy mezi smluvními stranami se řídí českým právním řádem. Práva a povinnosti smluvních stran vyplývající z této smlouvy a jí výslovně neupravené se řídí obecně závaznými právními předpisy, zejména občanským zákoníkem.</w:t>
      </w:r>
    </w:p>
    <w:p w:rsidR="00894154" w:rsidRDefault="00C13241">
      <w:pPr>
        <w:numPr>
          <w:ilvl w:val="0"/>
          <w:numId w:val="6"/>
        </w:numPr>
        <w:spacing w:after="120" w:line="240" w:lineRule="auto"/>
        <w:ind w:left="426" w:hanging="426"/>
        <w:jc w:val="both"/>
        <w:rPr>
          <w:rFonts w:ascii="Arial" w:eastAsia="Arial" w:hAnsi="Arial" w:cs="Arial"/>
        </w:rPr>
      </w:pPr>
      <w:r>
        <w:rPr>
          <w:rFonts w:ascii="Arial" w:eastAsia="Arial" w:hAnsi="Arial" w:cs="Arial"/>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rsidR="00894154" w:rsidRDefault="00C13241">
      <w:pPr>
        <w:numPr>
          <w:ilvl w:val="0"/>
          <w:numId w:val="6"/>
        </w:numPr>
        <w:spacing w:after="120" w:line="240" w:lineRule="auto"/>
        <w:ind w:left="426" w:hanging="426"/>
        <w:jc w:val="both"/>
        <w:rPr>
          <w:rFonts w:ascii="Arial" w:eastAsia="Arial" w:hAnsi="Arial" w:cs="Arial"/>
        </w:rPr>
      </w:pPr>
      <w:r>
        <w:rPr>
          <w:rFonts w:ascii="Arial" w:eastAsia="Arial" w:hAnsi="Arial" w:cs="Arial"/>
        </w:rPr>
        <w:t>Pokud by se v důsledku změny právní úpravy některé ustanovení smlouvy dostalo do rozporu s českým právním řádem (dále jen „kolidující ustanovení“) a předmětný rozpor by působil neplatnosti smlouvy jako takové, bude smlouva posuzována, jako by kolidující ustanovení nikdy neobsahovala a vztah smluvních stran se bude v této záležitosti řídit obecně závaznými právními předpisy, pokud se smluvní strany nedohodnou na znění nového ustanovení, jež by nahradilo kolidující ustanovení tak, aby vystihovalo co nejpřesněji podstatu původního ujednání a aby co nejlépe odpovídalo duchu smlouvy.</w:t>
      </w:r>
    </w:p>
    <w:p w:rsidR="00894154" w:rsidRDefault="00C13241">
      <w:pPr>
        <w:numPr>
          <w:ilvl w:val="0"/>
          <w:numId w:val="6"/>
        </w:numPr>
        <w:spacing w:after="120" w:line="240" w:lineRule="auto"/>
        <w:ind w:left="426" w:hanging="426"/>
        <w:jc w:val="both"/>
        <w:rPr>
          <w:rFonts w:ascii="Arial" w:eastAsia="Arial" w:hAnsi="Arial" w:cs="Arial"/>
        </w:rPr>
      </w:pPr>
      <w:r>
        <w:rPr>
          <w:rFonts w:ascii="Arial" w:eastAsia="Arial" w:hAnsi="Arial" w:cs="Arial"/>
        </w:rPr>
        <w:t>V případě, že je potřeba během plnění přijetí licenčních podmínek, bez ohledu na to, zda takové přijetí licenčních podmínek provede poskytovatel nebo objednatel, má vždy v případě jakéhokoliv rozporu přednost znění smlouvy před zněním takto přijatých licenčních podmínek.</w:t>
      </w:r>
    </w:p>
    <w:p w:rsidR="00894154" w:rsidRDefault="00C13241">
      <w:pPr>
        <w:numPr>
          <w:ilvl w:val="0"/>
          <w:numId w:val="6"/>
        </w:numPr>
        <w:spacing w:after="120" w:line="240" w:lineRule="auto"/>
        <w:ind w:left="426" w:hanging="426"/>
        <w:jc w:val="both"/>
        <w:rPr>
          <w:rFonts w:ascii="Arial" w:eastAsia="Arial" w:hAnsi="Arial" w:cs="Arial"/>
        </w:rPr>
      </w:pPr>
      <w:r>
        <w:rPr>
          <w:rFonts w:ascii="Arial" w:eastAsia="Arial" w:hAnsi="Arial" w:cs="Arial"/>
        </w:rPr>
        <w:t>Tato smlouva je v případě jejího listinného vyhotovení vyhotovena ve 4 vyhotoveních s platností originálu, z nichž 3 vyhotovení obdrží objednatel a 1 vyhotovení obdrží poskytovatel.</w:t>
      </w:r>
    </w:p>
    <w:p w:rsidR="00894154" w:rsidRDefault="00C13241">
      <w:pPr>
        <w:numPr>
          <w:ilvl w:val="0"/>
          <w:numId w:val="6"/>
        </w:numPr>
        <w:spacing w:after="120" w:line="240" w:lineRule="auto"/>
        <w:ind w:left="426" w:hanging="426"/>
        <w:jc w:val="both"/>
        <w:rPr>
          <w:rFonts w:ascii="Arial" w:eastAsia="Arial" w:hAnsi="Arial" w:cs="Arial"/>
        </w:rPr>
      </w:pPr>
      <w:r>
        <w:rPr>
          <w:rFonts w:ascii="Arial" w:eastAsia="Arial" w:hAnsi="Arial" w:cs="Arial"/>
        </w:rPr>
        <w:t>Uzavřenou smlouvu lze měnit nebo zrušit pouze po dohodě smluvních stran, která musí mít formu písemných, číslovaných a datovaných dodatků, které musí být podepsány oběma smluvními stranami.</w:t>
      </w:r>
    </w:p>
    <w:p w:rsidR="00894154" w:rsidRDefault="00C13241">
      <w:pPr>
        <w:numPr>
          <w:ilvl w:val="0"/>
          <w:numId w:val="6"/>
        </w:numPr>
        <w:spacing w:after="120" w:line="240" w:lineRule="auto"/>
        <w:ind w:left="426" w:hanging="426"/>
        <w:jc w:val="both"/>
        <w:rPr>
          <w:rFonts w:ascii="Arial" w:eastAsia="Arial" w:hAnsi="Arial" w:cs="Arial"/>
        </w:rPr>
      </w:pPr>
      <w:r>
        <w:rPr>
          <w:rFonts w:ascii="Arial" w:eastAsia="Arial" w:hAnsi="Arial" w:cs="Arial"/>
        </w:rPr>
        <w:t>Obě smluvní strany podpisem této smlouvy vylučují, aby nad rámec jejích výslovných ustanovení a ustanovení jejích příloh byla jakákoliv jejich práva či povinnosti dovozovány z dosavadní či budoucí praxe zavedené mezi smluvními stranami, resp. ze zvyklostí zachovávaných obecně či v odvětví týkajícím se předmětu této smlouvy.</w:t>
      </w:r>
    </w:p>
    <w:p w:rsidR="00894154" w:rsidRDefault="00C13241">
      <w:pPr>
        <w:numPr>
          <w:ilvl w:val="0"/>
          <w:numId w:val="6"/>
        </w:numPr>
        <w:spacing w:after="120" w:line="240" w:lineRule="auto"/>
        <w:ind w:left="426" w:hanging="426"/>
        <w:jc w:val="both"/>
        <w:rPr>
          <w:rFonts w:ascii="Arial" w:eastAsia="Arial" w:hAnsi="Arial" w:cs="Arial"/>
        </w:rPr>
      </w:pPr>
      <w:r>
        <w:rPr>
          <w:rFonts w:ascii="Arial" w:eastAsia="Arial" w:hAnsi="Arial" w:cs="Arial"/>
        </w:rPr>
        <w:t>Poskytovatel převzal na sebe nebezpečí změny okolností po uzavření této smlouvy, a proto mu nepřísluší domáhat se práv uvedených v § 1765 odst. 1 občanského zákoníku.</w:t>
      </w:r>
    </w:p>
    <w:p w:rsidR="00894154" w:rsidRDefault="00C13241">
      <w:pPr>
        <w:numPr>
          <w:ilvl w:val="0"/>
          <w:numId w:val="6"/>
        </w:numPr>
        <w:spacing w:after="120" w:line="240" w:lineRule="auto"/>
        <w:ind w:left="426" w:hanging="426"/>
        <w:jc w:val="both"/>
        <w:rPr>
          <w:rFonts w:ascii="Arial" w:eastAsia="Arial" w:hAnsi="Arial" w:cs="Arial"/>
        </w:rPr>
      </w:pPr>
      <w:r>
        <w:rPr>
          <w:rFonts w:ascii="Arial" w:eastAsia="Arial" w:hAnsi="Arial" w:cs="Arial"/>
        </w:rPr>
        <w:t xml:space="preserve">Poskytovatel je podle ustanovení § 2 písm. e) zákona č. 320/2001 Sb., o finanční kontrole ve veřejné správě a o změně některých zákonů, ve znění pozdějších předpisů, osobou povinnou </w:t>
      </w:r>
      <w:r>
        <w:rPr>
          <w:rFonts w:ascii="Arial" w:eastAsia="Arial" w:hAnsi="Arial" w:cs="Arial"/>
        </w:rPr>
        <w:lastRenderedPageBreak/>
        <w:t>spolupůsobit při výkonu finanční kontroly prováděné v souvislosti s úhradou poskytnutého plnění z veřejných výdajů.</w:t>
      </w:r>
    </w:p>
    <w:p w:rsidR="00894154" w:rsidRDefault="00C13241">
      <w:pPr>
        <w:numPr>
          <w:ilvl w:val="0"/>
          <w:numId w:val="6"/>
        </w:numPr>
        <w:spacing w:after="120" w:line="240" w:lineRule="auto"/>
        <w:ind w:left="426" w:hanging="426"/>
        <w:jc w:val="both"/>
        <w:rPr>
          <w:rFonts w:ascii="Arial" w:eastAsia="Arial" w:hAnsi="Arial" w:cs="Arial"/>
        </w:rPr>
      </w:pPr>
      <w:r>
        <w:rPr>
          <w:rFonts w:ascii="Arial" w:eastAsia="Arial" w:hAnsi="Arial" w:cs="Arial"/>
        </w:rPr>
        <w:t xml:space="preserve">Objednatel je povinným subjektem ve smyslu zákona o registru smluv. Poskytovatel bere na vědomí, že tato smlouva, včetně všech jejích případných dodatků, bude v plném znění uveřejněna na profilu zadavatele a v Registru smluv. </w:t>
      </w:r>
    </w:p>
    <w:p w:rsidR="00894154" w:rsidRDefault="00C13241">
      <w:pPr>
        <w:numPr>
          <w:ilvl w:val="0"/>
          <w:numId w:val="6"/>
        </w:numPr>
        <w:spacing w:after="120" w:line="240" w:lineRule="auto"/>
        <w:ind w:left="426" w:hanging="426"/>
        <w:jc w:val="both"/>
        <w:rPr>
          <w:rFonts w:ascii="Arial" w:eastAsia="Arial" w:hAnsi="Arial" w:cs="Arial"/>
        </w:rPr>
      </w:pPr>
      <w:r>
        <w:rPr>
          <w:rFonts w:ascii="Arial" w:eastAsia="Arial" w:hAnsi="Arial" w:cs="Arial"/>
        </w:rPr>
        <w:t>Tato smlouva nabývá platnosti dnem podpisu poslední ze smluvních stran a účinnosti dnem uveřejnění v Registru smluv.</w:t>
      </w:r>
    </w:p>
    <w:p w:rsidR="00894154" w:rsidRDefault="00C13241">
      <w:pPr>
        <w:numPr>
          <w:ilvl w:val="0"/>
          <w:numId w:val="6"/>
        </w:numPr>
        <w:spacing w:after="120" w:line="240" w:lineRule="auto"/>
        <w:ind w:left="426" w:hanging="426"/>
        <w:jc w:val="both"/>
        <w:rPr>
          <w:rFonts w:ascii="Arial" w:eastAsia="Arial" w:hAnsi="Arial" w:cs="Arial"/>
        </w:rPr>
      </w:pPr>
      <w:r>
        <w:rPr>
          <w:rFonts w:ascii="Arial" w:eastAsia="Arial" w:hAnsi="Arial" w:cs="Arial"/>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rsidR="00894154" w:rsidRDefault="00C13241">
      <w:pPr>
        <w:numPr>
          <w:ilvl w:val="0"/>
          <w:numId w:val="6"/>
        </w:numPr>
        <w:spacing w:after="120" w:line="240" w:lineRule="auto"/>
        <w:ind w:left="425" w:hanging="425"/>
        <w:jc w:val="both"/>
        <w:rPr>
          <w:rFonts w:ascii="Arial" w:eastAsia="Arial" w:hAnsi="Arial" w:cs="Arial"/>
        </w:rPr>
      </w:pPr>
      <w:r>
        <w:rPr>
          <w:rFonts w:ascii="Arial" w:eastAsia="Arial" w:hAnsi="Arial" w:cs="Arial"/>
        </w:rPr>
        <w:t>Nedílnou součástí této smlouvy je:</w:t>
      </w:r>
    </w:p>
    <w:p w:rsidR="00894154" w:rsidRDefault="00C13241" w:rsidP="00E97148">
      <w:pPr>
        <w:widowControl w:val="0"/>
        <w:tabs>
          <w:tab w:val="left" w:pos="426"/>
        </w:tabs>
        <w:spacing w:after="120" w:line="240" w:lineRule="auto"/>
        <w:ind w:left="426"/>
        <w:jc w:val="both"/>
        <w:rPr>
          <w:rFonts w:ascii="Arial" w:eastAsia="Arial" w:hAnsi="Arial" w:cs="Arial"/>
        </w:rPr>
      </w:pPr>
      <w:r>
        <w:rPr>
          <w:rFonts w:ascii="Arial" w:eastAsia="Arial" w:hAnsi="Arial" w:cs="Arial"/>
        </w:rPr>
        <w:t>Příloha č. 1 – Kalkulace ceny</w:t>
      </w:r>
    </w:p>
    <w:p w:rsidR="00894154" w:rsidRDefault="00C13241">
      <w:pPr>
        <w:tabs>
          <w:tab w:val="left" w:pos="4678"/>
        </w:tabs>
        <w:spacing w:before="600" w:after="120" w:line="240" w:lineRule="auto"/>
        <w:jc w:val="both"/>
        <w:rPr>
          <w:rFonts w:ascii="Arial" w:eastAsia="Arial" w:hAnsi="Arial" w:cs="Arial"/>
        </w:rPr>
      </w:pPr>
      <w:r>
        <w:rPr>
          <w:rFonts w:ascii="Arial" w:eastAsia="Arial" w:hAnsi="Arial" w:cs="Arial"/>
        </w:rPr>
        <w:t>V Modlíkově dne</w:t>
      </w:r>
      <w:r w:rsidR="006A780A">
        <w:rPr>
          <w:rFonts w:ascii="Arial" w:eastAsia="Arial" w:hAnsi="Arial" w:cs="Arial"/>
        </w:rPr>
        <w:t xml:space="preserve"> </w:t>
      </w:r>
      <w:proofErr w:type="gramStart"/>
      <w:r w:rsidR="006A780A">
        <w:rPr>
          <w:rFonts w:ascii="Arial" w:eastAsia="Arial" w:hAnsi="Arial" w:cs="Arial"/>
        </w:rPr>
        <w:t>03.02.2023</w:t>
      </w:r>
      <w:proofErr w:type="gramEnd"/>
      <w:r>
        <w:rPr>
          <w:rFonts w:ascii="Arial" w:eastAsia="Arial" w:hAnsi="Arial" w:cs="Arial"/>
        </w:rPr>
        <w:tab/>
        <w:t xml:space="preserve">V Praze dne </w:t>
      </w:r>
      <w:r w:rsidR="006A780A">
        <w:rPr>
          <w:rFonts w:ascii="Arial" w:eastAsia="Arial" w:hAnsi="Arial" w:cs="Arial"/>
        </w:rPr>
        <w:t>07.02.2023</w:t>
      </w:r>
    </w:p>
    <w:p w:rsidR="00894154" w:rsidRDefault="00894154">
      <w:pPr>
        <w:tabs>
          <w:tab w:val="left" w:pos="4678"/>
          <w:tab w:val="left" w:pos="4962"/>
        </w:tabs>
        <w:spacing w:after="120" w:line="240" w:lineRule="auto"/>
        <w:jc w:val="both"/>
        <w:rPr>
          <w:rFonts w:ascii="Arial" w:eastAsia="Arial" w:hAnsi="Arial" w:cs="Arial"/>
        </w:rPr>
      </w:pPr>
    </w:p>
    <w:p w:rsidR="00894154" w:rsidRDefault="00C13241">
      <w:pPr>
        <w:tabs>
          <w:tab w:val="left" w:pos="4678"/>
        </w:tabs>
        <w:spacing w:after="120" w:line="240" w:lineRule="auto"/>
        <w:jc w:val="both"/>
        <w:rPr>
          <w:rFonts w:ascii="Arial" w:eastAsia="Arial" w:hAnsi="Arial" w:cs="Arial"/>
        </w:rPr>
      </w:pPr>
      <w:r>
        <w:rPr>
          <w:rFonts w:ascii="Arial" w:eastAsia="Arial" w:hAnsi="Arial" w:cs="Arial"/>
        </w:rPr>
        <w:t>Za poskytovatele</w:t>
      </w:r>
      <w:r>
        <w:rPr>
          <w:rFonts w:ascii="Arial" w:eastAsia="Arial" w:hAnsi="Arial" w:cs="Arial"/>
        </w:rPr>
        <w:tab/>
        <w:t>Za objednatele</w:t>
      </w:r>
    </w:p>
    <w:p w:rsidR="00894154" w:rsidRDefault="00C13241">
      <w:pPr>
        <w:tabs>
          <w:tab w:val="left" w:pos="0"/>
          <w:tab w:val="left" w:pos="3119"/>
          <w:tab w:val="left" w:pos="4678"/>
          <w:tab w:val="left" w:pos="7655"/>
        </w:tabs>
        <w:spacing w:before="360" w:after="120" w:line="240" w:lineRule="auto"/>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p w:rsidR="00894154" w:rsidRDefault="00C13241">
      <w:pPr>
        <w:tabs>
          <w:tab w:val="left" w:pos="4678"/>
          <w:tab w:val="left" w:pos="5670"/>
        </w:tabs>
        <w:spacing w:after="60" w:line="240" w:lineRule="auto"/>
        <w:jc w:val="both"/>
        <w:rPr>
          <w:rFonts w:ascii="Arial" w:eastAsia="Arial" w:hAnsi="Arial" w:cs="Arial"/>
        </w:rPr>
      </w:pPr>
      <w:r>
        <w:rPr>
          <w:rFonts w:ascii="Arial" w:eastAsia="Arial" w:hAnsi="Arial" w:cs="Arial"/>
        </w:rPr>
        <w:t>Karel Kokoška</w:t>
      </w:r>
      <w:r w:rsidR="006A780A">
        <w:rPr>
          <w:rFonts w:ascii="Arial" w:eastAsia="Arial" w:hAnsi="Arial" w:cs="Arial"/>
        </w:rPr>
        <w:t xml:space="preserve"> v.r.</w:t>
      </w:r>
      <w:r>
        <w:rPr>
          <w:rFonts w:ascii="Arial" w:eastAsia="Arial" w:hAnsi="Arial" w:cs="Arial"/>
        </w:rPr>
        <w:tab/>
        <w:t xml:space="preserve">Ing. Ivana Hošťálková </w:t>
      </w:r>
      <w:proofErr w:type="gramStart"/>
      <w:r w:rsidR="006A780A">
        <w:rPr>
          <w:rFonts w:ascii="Arial" w:eastAsia="Arial" w:hAnsi="Arial" w:cs="Arial"/>
        </w:rPr>
        <w:t>v.r.</w:t>
      </w:r>
      <w:proofErr w:type="gramEnd"/>
    </w:p>
    <w:p w:rsidR="00894154" w:rsidRDefault="00C13241">
      <w:pPr>
        <w:tabs>
          <w:tab w:val="left" w:pos="4678"/>
        </w:tabs>
        <w:spacing w:after="120" w:line="240" w:lineRule="auto"/>
        <w:jc w:val="both"/>
        <w:rPr>
          <w:rFonts w:ascii="Arial" w:eastAsia="Arial" w:hAnsi="Arial" w:cs="Arial"/>
        </w:rPr>
      </w:pPr>
      <w:r>
        <w:rPr>
          <w:rFonts w:ascii="Arial" w:eastAsia="Arial" w:hAnsi="Arial" w:cs="Arial"/>
        </w:rPr>
        <w:t>je</w:t>
      </w:r>
      <w:r w:rsidR="004D1321">
        <w:rPr>
          <w:rFonts w:ascii="Arial" w:eastAsia="Arial" w:hAnsi="Arial" w:cs="Arial"/>
        </w:rPr>
        <w:t>dnatel</w:t>
      </w:r>
      <w:r w:rsidR="004D1321">
        <w:rPr>
          <w:rFonts w:ascii="Arial" w:eastAsia="Arial" w:hAnsi="Arial" w:cs="Arial"/>
        </w:rPr>
        <w:tab/>
        <w:t xml:space="preserve">ředitelka Odboru majetku </w:t>
      </w:r>
      <w:r>
        <w:rPr>
          <w:rFonts w:ascii="Arial" w:eastAsia="Arial" w:hAnsi="Arial" w:cs="Arial"/>
        </w:rPr>
        <w:t>a služeb</w:t>
      </w:r>
    </w:p>
    <w:p w:rsidR="00914098" w:rsidRDefault="00C13241">
      <w:pPr>
        <w:sectPr w:rsidR="00914098" w:rsidSect="00FE3BA6">
          <w:headerReference w:type="default" r:id="rId15"/>
          <w:footerReference w:type="default" r:id="rId16"/>
          <w:headerReference w:type="first" r:id="rId17"/>
          <w:pgSz w:w="11906" w:h="16838"/>
          <w:pgMar w:top="1419" w:right="1021" w:bottom="1276" w:left="1077" w:header="709" w:footer="425" w:gutter="0"/>
          <w:pgNumType w:start="1"/>
          <w:cols w:space="708"/>
          <w:titlePg/>
          <w:docGrid w:linePitch="299"/>
        </w:sectPr>
      </w:pPr>
      <w:r>
        <w:br w:type="page"/>
      </w:r>
      <w:bookmarkStart w:id="0" w:name="_GoBack"/>
      <w:bookmarkEnd w:id="0"/>
    </w:p>
    <w:p w:rsidR="00894154" w:rsidRDefault="00894154">
      <w:pPr>
        <w:spacing w:after="0"/>
        <w:ind w:left="4253"/>
        <w:rPr>
          <w:rFonts w:ascii="Arial" w:eastAsia="Arial" w:hAnsi="Arial" w:cs="Arial"/>
          <w:b/>
        </w:rPr>
      </w:pPr>
    </w:p>
    <w:tbl>
      <w:tblPr>
        <w:tblW w:w="5000" w:type="pct"/>
        <w:jc w:val="center"/>
        <w:tblCellMar>
          <w:left w:w="70" w:type="dxa"/>
          <w:right w:w="70" w:type="dxa"/>
        </w:tblCellMar>
        <w:tblLook w:val="04A0" w:firstRow="1" w:lastRow="0" w:firstColumn="1" w:lastColumn="0" w:noHBand="0" w:noVBand="1"/>
      </w:tblPr>
      <w:tblGrid>
        <w:gridCol w:w="1214"/>
        <w:gridCol w:w="963"/>
        <w:gridCol w:w="1574"/>
        <w:gridCol w:w="991"/>
        <w:gridCol w:w="1344"/>
        <w:gridCol w:w="1315"/>
        <w:gridCol w:w="1661"/>
      </w:tblGrid>
      <w:tr w:rsidR="001E47A3" w:rsidRPr="001E47A3" w:rsidTr="001E47A3">
        <w:trPr>
          <w:trHeight w:val="360"/>
          <w:jc w:val="center"/>
        </w:trPr>
        <w:tc>
          <w:tcPr>
            <w:tcW w:w="5000" w:type="pct"/>
            <w:gridSpan w:val="7"/>
            <w:tcBorders>
              <w:top w:val="single" w:sz="4" w:space="0" w:color="AAAAAA"/>
              <w:left w:val="single" w:sz="4" w:space="0" w:color="AAAAAA"/>
              <w:bottom w:val="single" w:sz="4" w:space="0" w:color="AAAAAA"/>
              <w:right w:val="single" w:sz="4" w:space="0" w:color="AAAAAA"/>
            </w:tcBorders>
            <w:shd w:val="clear" w:color="auto" w:fill="auto"/>
            <w:noWrap/>
            <w:vAlign w:val="bottom"/>
            <w:hideMark/>
          </w:tcPr>
          <w:p w:rsidR="001E47A3" w:rsidRPr="001E47A3" w:rsidRDefault="001E47A3" w:rsidP="001E47A3">
            <w:pPr>
              <w:spacing w:after="0" w:line="240" w:lineRule="auto"/>
              <w:jc w:val="center"/>
              <w:rPr>
                <w:rFonts w:ascii="Arial" w:eastAsia="Times New Roman" w:hAnsi="Arial" w:cs="Arial"/>
                <w:b/>
                <w:bCs/>
                <w:color w:val="000000"/>
                <w:sz w:val="28"/>
                <w:szCs w:val="28"/>
              </w:rPr>
            </w:pPr>
            <w:bookmarkStart w:id="1" w:name="_heading=h.gjdgxs" w:colFirst="0" w:colLast="0"/>
            <w:bookmarkEnd w:id="1"/>
            <w:r w:rsidRPr="001E47A3">
              <w:rPr>
                <w:rFonts w:ascii="Arial" w:eastAsia="Times New Roman" w:hAnsi="Arial" w:cs="Arial"/>
                <w:b/>
                <w:bCs/>
                <w:color w:val="000000"/>
                <w:sz w:val="28"/>
                <w:szCs w:val="28"/>
              </w:rPr>
              <w:t>Kalkulace nabídkové ceny</w:t>
            </w:r>
          </w:p>
        </w:tc>
      </w:tr>
      <w:tr w:rsidR="001E47A3" w:rsidRPr="001E47A3" w:rsidTr="00914098">
        <w:trPr>
          <w:trHeight w:val="270"/>
          <w:jc w:val="center"/>
        </w:trPr>
        <w:tc>
          <w:tcPr>
            <w:tcW w:w="716" w:type="pct"/>
            <w:tcBorders>
              <w:top w:val="nil"/>
              <w:left w:val="single" w:sz="4" w:space="0" w:color="AAAAAA"/>
              <w:bottom w:val="single" w:sz="4" w:space="0" w:color="000000"/>
              <w:right w:val="single" w:sz="4" w:space="0" w:color="AAAAAA"/>
            </w:tcBorders>
            <w:shd w:val="clear" w:color="auto" w:fill="auto"/>
            <w:noWrap/>
            <w:vAlign w:val="bottom"/>
            <w:hideMark/>
          </w:tcPr>
          <w:p w:rsidR="001E47A3" w:rsidRPr="001E47A3" w:rsidRDefault="001E47A3" w:rsidP="001E47A3">
            <w:pPr>
              <w:spacing w:after="0" w:line="240" w:lineRule="auto"/>
              <w:rPr>
                <w:rFonts w:eastAsia="Times New Roman"/>
                <w:color w:val="000000"/>
              </w:rPr>
            </w:pPr>
            <w:r w:rsidRPr="001E47A3">
              <w:rPr>
                <w:rFonts w:eastAsia="Times New Roman"/>
                <w:color w:val="000000"/>
              </w:rPr>
              <w:t> </w:t>
            </w:r>
          </w:p>
        </w:tc>
        <w:tc>
          <w:tcPr>
            <w:tcW w:w="447" w:type="pct"/>
            <w:tcBorders>
              <w:top w:val="nil"/>
              <w:left w:val="nil"/>
              <w:bottom w:val="single" w:sz="4" w:space="0" w:color="000000"/>
              <w:right w:val="single" w:sz="4" w:space="0" w:color="AAAAAA"/>
            </w:tcBorders>
            <w:shd w:val="clear" w:color="auto" w:fill="auto"/>
            <w:noWrap/>
            <w:vAlign w:val="bottom"/>
            <w:hideMark/>
          </w:tcPr>
          <w:p w:rsidR="001E47A3" w:rsidRPr="001E47A3" w:rsidRDefault="001E47A3" w:rsidP="001E47A3">
            <w:pPr>
              <w:spacing w:after="0" w:line="240" w:lineRule="auto"/>
              <w:rPr>
                <w:rFonts w:eastAsia="Times New Roman"/>
                <w:color w:val="000000"/>
              </w:rPr>
            </w:pPr>
            <w:r w:rsidRPr="001E47A3">
              <w:rPr>
                <w:rFonts w:eastAsia="Times New Roman"/>
                <w:color w:val="000000"/>
              </w:rPr>
              <w:t> </w:t>
            </w:r>
          </w:p>
        </w:tc>
        <w:tc>
          <w:tcPr>
            <w:tcW w:w="722" w:type="pct"/>
            <w:tcBorders>
              <w:top w:val="nil"/>
              <w:left w:val="nil"/>
              <w:bottom w:val="single" w:sz="4" w:space="0" w:color="000000"/>
              <w:right w:val="single" w:sz="4" w:space="0" w:color="AAAAAA"/>
            </w:tcBorders>
            <w:shd w:val="clear" w:color="auto" w:fill="auto"/>
            <w:noWrap/>
            <w:vAlign w:val="bottom"/>
            <w:hideMark/>
          </w:tcPr>
          <w:p w:rsidR="001E47A3" w:rsidRPr="001E47A3" w:rsidRDefault="001E47A3" w:rsidP="001E47A3">
            <w:pPr>
              <w:spacing w:after="0" w:line="240" w:lineRule="auto"/>
              <w:rPr>
                <w:rFonts w:eastAsia="Times New Roman"/>
                <w:color w:val="000000"/>
              </w:rPr>
            </w:pPr>
            <w:r w:rsidRPr="001E47A3">
              <w:rPr>
                <w:rFonts w:eastAsia="Times New Roman"/>
                <w:color w:val="000000"/>
              </w:rPr>
              <w:t> </w:t>
            </w:r>
          </w:p>
        </w:tc>
        <w:tc>
          <w:tcPr>
            <w:tcW w:w="593" w:type="pct"/>
            <w:tcBorders>
              <w:top w:val="nil"/>
              <w:left w:val="nil"/>
              <w:bottom w:val="single" w:sz="4" w:space="0" w:color="000000"/>
              <w:right w:val="single" w:sz="4" w:space="0" w:color="AAAAAA"/>
            </w:tcBorders>
            <w:shd w:val="clear" w:color="auto" w:fill="auto"/>
            <w:noWrap/>
            <w:vAlign w:val="bottom"/>
            <w:hideMark/>
          </w:tcPr>
          <w:p w:rsidR="001E47A3" w:rsidRPr="001E47A3" w:rsidRDefault="001E47A3" w:rsidP="001E47A3">
            <w:pPr>
              <w:spacing w:after="0" w:line="240" w:lineRule="auto"/>
              <w:rPr>
                <w:rFonts w:eastAsia="Times New Roman"/>
                <w:color w:val="000000"/>
              </w:rPr>
            </w:pPr>
            <w:r w:rsidRPr="001E47A3">
              <w:rPr>
                <w:rFonts w:eastAsia="Times New Roman"/>
                <w:color w:val="000000"/>
              </w:rPr>
              <w:t> </w:t>
            </w:r>
          </w:p>
        </w:tc>
        <w:tc>
          <w:tcPr>
            <w:tcW w:w="788" w:type="pct"/>
            <w:tcBorders>
              <w:top w:val="nil"/>
              <w:left w:val="nil"/>
              <w:bottom w:val="single" w:sz="4" w:space="0" w:color="000000"/>
              <w:right w:val="single" w:sz="4" w:space="0" w:color="AAAAAA"/>
            </w:tcBorders>
            <w:shd w:val="clear" w:color="auto" w:fill="auto"/>
            <w:noWrap/>
            <w:vAlign w:val="bottom"/>
            <w:hideMark/>
          </w:tcPr>
          <w:p w:rsidR="001E47A3" w:rsidRPr="001E47A3" w:rsidRDefault="001E47A3" w:rsidP="001E47A3">
            <w:pPr>
              <w:spacing w:after="0" w:line="240" w:lineRule="auto"/>
              <w:rPr>
                <w:rFonts w:eastAsia="Times New Roman"/>
                <w:color w:val="000000"/>
              </w:rPr>
            </w:pPr>
            <w:r w:rsidRPr="001E47A3">
              <w:rPr>
                <w:rFonts w:eastAsia="Times New Roman"/>
                <w:color w:val="000000"/>
              </w:rPr>
              <w:t> </w:t>
            </w:r>
          </w:p>
        </w:tc>
        <w:tc>
          <w:tcPr>
            <w:tcW w:w="772" w:type="pct"/>
            <w:tcBorders>
              <w:top w:val="nil"/>
              <w:left w:val="nil"/>
              <w:bottom w:val="single" w:sz="4" w:space="0" w:color="000000"/>
              <w:right w:val="single" w:sz="4" w:space="0" w:color="AAAAAA"/>
            </w:tcBorders>
            <w:shd w:val="clear" w:color="auto" w:fill="auto"/>
            <w:noWrap/>
            <w:vAlign w:val="bottom"/>
            <w:hideMark/>
          </w:tcPr>
          <w:p w:rsidR="001E47A3" w:rsidRPr="001E47A3" w:rsidRDefault="001E47A3" w:rsidP="001E47A3">
            <w:pPr>
              <w:spacing w:after="0" w:line="240" w:lineRule="auto"/>
              <w:rPr>
                <w:rFonts w:eastAsia="Times New Roman"/>
                <w:color w:val="000000"/>
              </w:rPr>
            </w:pPr>
            <w:r w:rsidRPr="001E47A3">
              <w:rPr>
                <w:rFonts w:eastAsia="Times New Roman"/>
                <w:color w:val="000000"/>
              </w:rPr>
              <w:t> </w:t>
            </w:r>
          </w:p>
        </w:tc>
        <w:tc>
          <w:tcPr>
            <w:tcW w:w="961" w:type="pct"/>
            <w:tcBorders>
              <w:top w:val="nil"/>
              <w:left w:val="nil"/>
              <w:bottom w:val="single" w:sz="4" w:space="0" w:color="000000"/>
              <w:right w:val="single" w:sz="4" w:space="0" w:color="AAAAAA"/>
            </w:tcBorders>
            <w:shd w:val="clear" w:color="auto" w:fill="auto"/>
            <w:noWrap/>
            <w:vAlign w:val="bottom"/>
            <w:hideMark/>
          </w:tcPr>
          <w:p w:rsidR="001E47A3" w:rsidRPr="001E47A3" w:rsidRDefault="001E47A3" w:rsidP="001E47A3">
            <w:pPr>
              <w:spacing w:after="0" w:line="240" w:lineRule="auto"/>
              <w:rPr>
                <w:rFonts w:eastAsia="Times New Roman"/>
                <w:color w:val="000000"/>
              </w:rPr>
            </w:pPr>
            <w:r w:rsidRPr="001E47A3">
              <w:rPr>
                <w:rFonts w:eastAsia="Times New Roman"/>
                <w:color w:val="000000"/>
              </w:rPr>
              <w:t> </w:t>
            </w:r>
          </w:p>
        </w:tc>
      </w:tr>
      <w:tr w:rsidR="001E47A3" w:rsidRPr="001E47A3" w:rsidTr="00914098">
        <w:trPr>
          <w:trHeight w:val="1275"/>
          <w:jc w:val="center"/>
        </w:trPr>
        <w:tc>
          <w:tcPr>
            <w:tcW w:w="716" w:type="pct"/>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1E47A3" w:rsidRPr="001E47A3" w:rsidRDefault="001E47A3" w:rsidP="001E47A3">
            <w:pPr>
              <w:spacing w:after="0" w:line="240" w:lineRule="auto"/>
              <w:jc w:val="center"/>
              <w:rPr>
                <w:rFonts w:ascii="Arial" w:eastAsia="Times New Roman" w:hAnsi="Arial" w:cs="Arial"/>
                <w:b/>
                <w:bCs/>
                <w:color w:val="000000"/>
                <w:sz w:val="20"/>
                <w:szCs w:val="20"/>
              </w:rPr>
            </w:pPr>
            <w:r w:rsidRPr="001E47A3">
              <w:rPr>
                <w:rFonts w:ascii="Arial" w:eastAsia="Times New Roman" w:hAnsi="Arial" w:cs="Arial"/>
                <w:b/>
                <w:bCs/>
                <w:color w:val="000000"/>
                <w:sz w:val="20"/>
                <w:szCs w:val="20"/>
              </w:rPr>
              <w:t>Položka</w:t>
            </w:r>
          </w:p>
        </w:tc>
        <w:tc>
          <w:tcPr>
            <w:tcW w:w="447" w:type="pct"/>
            <w:tcBorders>
              <w:top w:val="nil"/>
              <w:left w:val="nil"/>
              <w:bottom w:val="single" w:sz="4" w:space="0" w:color="000000"/>
              <w:right w:val="single" w:sz="4" w:space="0" w:color="000000"/>
            </w:tcBorders>
            <w:shd w:val="clear" w:color="auto" w:fill="BFBFBF" w:themeFill="background1" w:themeFillShade="BF"/>
            <w:vAlign w:val="center"/>
            <w:hideMark/>
          </w:tcPr>
          <w:p w:rsidR="001E47A3" w:rsidRPr="001E47A3" w:rsidRDefault="001E47A3" w:rsidP="001E47A3">
            <w:pPr>
              <w:spacing w:after="0" w:line="240" w:lineRule="auto"/>
              <w:jc w:val="center"/>
              <w:rPr>
                <w:rFonts w:ascii="Arial" w:eastAsia="Times New Roman" w:hAnsi="Arial" w:cs="Arial"/>
                <w:b/>
                <w:bCs/>
                <w:color w:val="000000"/>
                <w:sz w:val="20"/>
                <w:szCs w:val="20"/>
              </w:rPr>
            </w:pPr>
            <w:r w:rsidRPr="001E47A3">
              <w:rPr>
                <w:rFonts w:ascii="Arial" w:eastAsia="Times New Roman" w:hAnsi="Arial" w:cs="Arial"/>
                <w:b/>
                <w:bCs/>
                <w:color w:val="000000"/>
                <w:sz w:val="20"/>
                <w:szCs w:val="20"/>
              </w:rPr>
              <w:t>Měrná jednotka</w:t>
            </w:r>
          </w:p>
        </w:tc>
        <w:tc>
          <w:tcPr>
            <w:tcW w:w="722" w:type="pct"/>
            <w:tcBorders>
              <w:top w:val="nil"/>
              <w:left w:val="nil"/>
              <w:bottom w:val="single" w:sz="4" w:space="0" w:color="000000"/>
              <w:right w:val="single" w:sz="4" w:space="0" w:color="000000"/>
            </w:tcBorders>
            <w:shd w:val="clear" w:color="auto" w:fill="BFBFBF" w:themeFill="background1" w:themeFillShade="BF"/>
            <w:vAlign w:val="center"/>
            <w:hideMark/>
          </w:tcPr>
          <w:p w:rsidR="001E47A3" w:rsidRPr="001E47A3" w:rsidRDefault="001E47A3" w:rsidP="001E47A3">
            <w:pPr>
              <w:spacing w:after="0" w:line="240" w:lineRule="auto"/>
              <w:jc w:val="center"/>
              <w:rPr>
                <w:rFonts w:ascii="Arial" w:eastAsia="Times New Roman" w:hAnsi="Arial" w:cs="Arial"/>
                <w:b/>
                <w:bCs/>
                <w:color w:val="000000"/>
                <w:sz w:val="20"/>
                <w:szCs w:val="20"/>
              </w:rPr>
            </w:pPr>
            <w:r w:rsidRPr="001E47A3">
              <w:rPr>
                <w:rFonts w:ascii="Arial" w:eastAsia="Times New Roman" w:hAnsi="Arial" w:cs="Arial"/>
                <w:b/>
                <w:bCs/>
                <w:color w:val="000000"/>
                <w:sz w:val="20"/>
                <w:szCs w:val="20"/>
              </w:rPr>
              <w:t xml:space="preserve">Předpokládaný počet jednotek za období 48 měsíců </w:t>
            </w:r>
          </w:p>
        </w:tc>
        <w:tc>
          <w:tcPr>
            <w:tcW w:w="593" w:type="pct"/>
            <w:tcBorders>
              <w:top w:val="nil"/>
              <w:left w:val="nil"/>
              <w:bottom w:val="single" w:sz="4" w:space="0" w:color="000000"/>
              <w:right w:val="single" w:sz="4" w:space="0" w:color="000000"/>
            </w:tcBorders>
            <w:shd w:val="clear" w:color="auto" w:fill="BFBFBF" w:themeFill="background1" w:themeFillShade="BF"/>
            <w:vAlign w:val="center"/>
            <w:hideMark/>
          </w:tcPr>
          <w:p w:rsidR="001E47A3" w:rsidRPr="001E47A3" w:rsidRDefault="001E47A3" w:rsidP="001E47A3">
            <w:pPr>
              <w:spacing w:after="0" w:line="240" w:lineRule="auto"/>
              <w:jc w:val="center"/>
              <w:rPr>
                <w:rFonts w:ascii="Arial" w:eastAsia="Times New Roman" w:hAnsi="Arial" w:cs="Arial"/>
                <w:b/>
                <w:bCs/>
                <w:color w:val="000000"/>
                <w:sz w:val="20"/>
                <w:szCs w:val="20"/>
              </w:rPr>
            </w:pPr>
            <w:r w:rsidRPr="001E47A3">
              <w:rPr>
                <w:rFonts w:ascii="Arial" w:eastAsia="Times New Roman" w:hAnsi="Arial" w:cs="Arial"/>
                <w:b/>
                <w:bCs/>
                <w:color w:val="000000"/>
                <w:sz w:val="20"/>
                <w:szCs w:val="20"/>
              </w:rPr>
              <w:t>Cena za jednotku bez DPH</w:t>
            </w:r>
          </w:p>
        </w:tc>
        <w:tc>
          <w:tcPr>
            <w:tcW w:w="788" w:type="pct"/>
            <w:tcBorders>
              <w:top w:val="nil"/>
              <w:left w:val="nil"/>
              <w:bottom w:val="single" w:sz="4" w:space="0" w:color="000000"/>
              <w:right w:val="single" w:sz="4" w:space="0" w:color="000000"/>
            </w:tcBorders>
            <w:shd w:val="clear" w:color="auto" w:fill="BFBFBF" w:themeFill="background1" w:themeFillShade="BF"/>
            <w:vAlign w:val="center"/>
            <w:hideMark/>
          </w:tcPr>
          <w:p w:rsidR="001E47A3" w:rsidRPr="001E47A3" w:rsidRDefault="001E47A3" w:rsidP="001E47A3">
            <w:pPr>
              <w:spacing w:after="0" w:line="240" w:lineRule="auto"/>
              <w:jc w:val="center"/>
              <w:rPr>
                <w:rFonts w:ascii="Arial" w:eastAsia="Times New Roman" w:hAnsi="Arial" w:cs="Arial"/>
                <w:b/>
                <w:bCs/>
                <w:color w:val="000000"/>
                <w:sz w:val="20"/>
                <w:szCs w:val="20"/>
              </w:rPr>
            </w:pPr>
            <w:r w:rsidRPr="001E47A3">
              <w:rPr>
                <w:rFonts w:ascii="Arial" w:eastAsia="Times New Roman" w:hAnsi="Arial" w:cs="Arial"/>
                <w:b/>
                <w:bCs/>
                <w:color w:val="000000"/>
                <w:sz w:val="20"/>
                <w:szCs w:val="20"/>
              </w:rPr>
              <w:t xml:space="preserve">Cena celkem </w:t>
            </w:r>
            <w:r w:rsidRPr="001E47A3">
              <w:rPr>
                <w:rFonts w:ascii="Arial" w:eastAsia="Times New Roman" w:hAnsi="Arial" w:cs="Arial"/>
                <w:b/>
                <w:bCs/>
                <w:color w:val="000000"/>
                <w:sz w:val="20"/>
                <w:szCs w:val="20"/>
              </w:rPr>
              <w:br/>
              <w:t>bez DPH</w:t>
            </w:r>
          </w:p>
        </w:tc>
        <w:tc>
          <w:tcPr>
            <w:tcW w:w="772" w:type="pct"/>
            <w:tcBorders>
              <w:top w:val="nil"/>
              <w:left w:val="nil"/>
              <w:bottom w:val="single" w:sz="4" w:space="0" w:color="000000"/>
              <w:right w:val="single" w:sz="4" w:space="0" w:color="000000"/>
            </w:tcBorders>
            <w:shd w:val="clear" w:color="auto" w:fill="BFBFBF" w:themeFill="background1" w:themeFillShade="BF"/>
            <w:vAlign w:val="center"/>
            <w:hideMark/>
          </w:tcPr>
          <w:p w:rsidR="001E47A3" w:rsidRPr="001E47A3" w:rsidRDefault="001E47A3" w:rsidP="001E47A3">
            <w:pPr>
              <w:spacing w:after="0" w:line="240" w:lineRule="auto"/>
              <w:jc w:val="center"/>
              <w:rPr>
                <w:rFonts w:ascii="Arial" w:eastAsia="Times New Roman" w:hAnsi="Arial" w:cs="Arial"/>
                <w:b/>
                <w:bCs/>
                <w:color w:val="000000"/>
                <w:sz w:val="20"/>
                <w:szCs w:val="20"/>
              </w:rPr>
            </w:pPr>
            <w:r w:rsidRPr="001E47A3">
              <w:rPr>
                <w:rFonts w:ascii="Arial" w:eastAsia="Times New Roman" w:hAnsi="Arial" w:cs="Arial"/>
                <w:b/>
                <w:bCs/>
                <w:color w:val="000000"/>
                <w:sz w:val="20"/>
                <w:szCs w:val="20"/>
              </w:rPr>
              <w:t>výše DPH</w:t>
            </w:r>
            <w:r w:rsidRPr="001E47A3">
              <w:rPr>
                <w:rFonts w:ascii="Arial" w:eastAsia="Times New Roman" w:hAnsi="Arial" w:cs="Arial"/>
                <w:b/>
                <w:bCs/>
                <w:color w:val="000000"/>
                <w:sz w:val="20"/>
                <w:szCs w:val="20"/>
              </w:rPr>
              <w:br/>
              <w:t>v %</w:t>
            </w:r>
          </w:p>
        </w:tc>
        <w:tc>
          <w:tcPr>
            <w:tcW w:w="961" w:type="pct"/>
            <w:tcBorders>
              <w:top w:val="nil"/>
              <w:left w:val="nil"/>
              <w:bottom w:val="single" w:sz="4" w:space="0" w:color="000000"/>
              <w:right w:val="single" w:sz="4" w:space="0" w:color="000000"/>
            </w:tcBorders>
            <w:shd w:val="clear" w:color="auto" w:fill="BFBFBF" w:themeFill="background1" w:themeFillShade="BF"/>
            <w:vAlign w:val="center"/>
            <w:hideMark/>
          </w:tcPr>
          <w:p w:rsidR="001E47A3" w:rsidRPr="001E47A3" w:rsidRDefault="001E47A3" w:rsidP="001E47A3">
            <w:pPr>
              <w:spacing w:after="0" w:line="240" w:lineRule="auto"/>
              <w:jc w:val="center"/>
              <w:rPr>
                <w:rFonts w:ascii="Arial" w:eastAsia="Times New Roman" w:hAnsi="Arial" w:cs="Arial"/>
                <w:b/>
                <w:bCs/>
                <w:color w:val="000000"/>
                <w:sz w:val="20"/>
                <w:szCs w:val="20"/>
              </w:rPr>
            </w:pPr>
            <w:r w:rsidRPr="001E47A3">
              <w:rPr>
                <w:rFonts w:ascii="Arial" w:eastAsia="Times New Roman" w:hAnsi="Arial" w:cs="Arial"/>
                <w:b/>
                <w:bCs/>
                <w:color w:val="000000"/>
                <w:sz w:val="20"/>
                <w:szCs w:val="20"/>
              </w:rPr>
              <w:t xml:space="preserve">Cena celkem  </w:t>
            </w:r>
            <w:r w:rsidRPr="001E47A3">
              <w:rPr>
                <w:rFonts w:ascii="Arial" w:eastAsia="Times New Roman" w:hAnsi="Arial" w:cs="Arial"/>
                <w:b/>
                <w:bCs/>
                <w:color w:val="000000"/>
                <w:sz w:val="20"/>
                <w:szCs w:val="20"/>
              </w:rPr>
              <w:br/>
              <w:t>s DPH</w:t>
            </w:r>
          </w:p>
        </w:tc>
      </w:tr>
      <w:tr w:rsidR="001E47A3" w:rsidRPr="001E47A3" w:rsidTr="00914098">
        <w:trPr>
          <w:trHeight w:val="1230"/>
          <w:jc w:val="center"/>
        </w:trPr>
        <w:tc>
          <w:tcPr>
            <w:tcW w:w="716" w:type="pct"/>
            <w:tcBorders>
              <w:top w:val="nil"/>
              <w:left w:val="single" w:sz="4" w:space="0" w:color="000000"/>
              <w:bottom w:val="single" w:sz="4" w:space="0" w:color="000000"/>
              <w:right w:val="single" w:sz="4" w:space="0" w:color="000000"/>
            </w:tcBorders>
            <w:shd w:val="clear" w:color="auto" w:fill="auto"/>
            <w:vAlign w:val="center"/>
            <w:hideMark/>
          </w:tcPr>
          <w:p w:rsidR="001E47A3" w:rsidRPr="001E47A3" w:rsidRDefault="001E47A3" w:rsidP="00FE3BA6">
            <w:pPr>
              <w:spacing w:after="0" w:line="240" w:lineRule="auto"/>
              <w:jc w:val="center"/>
              <w:rPr>
                <w:rFonts w:ascii="Arial" w:eastAsia="Times New Roman" w:hAnsi="Arial" w:cs="Arial"/>
                <w:color w:val="000000"/>
              </w:rPr>
            </w:pPr>
            <w:r w:rsidRPr="001E47A3">
              <w:rPr>
                <w:rFonts w:ascii="Arial" w:eastAsia="Times New Roman" w:hAnsi="Arial" w:cs="Arial"/>
                <w:color w:val="000000"/>
              </w:rPr>
              <w:t xml:space="preserve">Pravidelné revize zařízení </w:t>
            </w:r>
            <w:r w:rsidRPr="001E47A3">
              <w:rPr>
                <w:rFonts w:ascii="Arial" w:eastAsia="Times New Roman" w:hAnsi="Arial" w:cs="Arial"/>
                <w:b/>
                <w:bCs/>
                <w:color w:val="000000"/>
              </w:rPr>
              <w:t>*)</w:t>
            </w:r>
          </w:p>
        </w:tc>
        <w:tc>
          <w:tcPr>
            <w:tcW w:w="447" w:type="pct"/>
            <w:tcBorders>
              <w:top w:val="nil"/>
              <w:left w:val="nil"/>
              <w:bottom w:val="single" w:sz="4" w:space="0" w:color="000000"/>
              <w:right w:val="single" w:sz="4" w:space="0" w:color="000000"/>
            </w:tcBorders>
            <w:shd w:val="clear" w:color="auto" w:fill="auto"/>
            <w:noWrap/>
            <w:vAlign w:val="center"/>
            <w:hideMark/>
          </w:tcPr>
          <w:p w:rsidR="001E47A3" w:rsidRPr="001E47A3" w:rsidRDefault="001E47A3" w:rsidP="00FE3BA6">
            <w:pPr>
              <w:spacing w:after="0" w:line="240" w:lineRule="auto"/>
              <w:jc w:val="center"/>
              <w:rPr>
                <w:rFonts w:ascii="Arial" w:eastAsia="Times New Roman" w:hAnsi="Arial" w:cs="Arial"/>
                <w:color w:val="000000"/>
              </w:rPr>
            </w:pPr>
            <w:r w:rsidRPr="001E47A3">
              <w:rPr>
                <w:rFonts w:ascii="Arial" w:eastAsia="Times New Roman" w:hAnsi="Arial" w:cs="Arial"/>
                <w:color w:val="000000"/>
              </w:rPr>
              <w:t>ks</w:t>
            </w:r>
          </w:p>
        </w:tc>
        <w:tc>
          <w:tcPr>
            <w:tcW w:w="722" w:type="pct"/>
            <w:tcBorders>
              <w:top w:val="nil"/>
              <w:left w:val="nil"/>
              <w:bottom w:val="single" w:sz="4" w:space="0" w:color="000000"/>
              <w:right w:val="single" w:sz="4" w:space="0" w:color="000000"/>
            </w:tcBorders>
            <w:shd w:val="clear" w:color="auto" w:fill="auto"/>
            <w:noWrap/>
            <w:vAlign w:val="center"/>
            <w:hideMark/>
          </w:tcPr>
          <w:p w:rsidR="001E47A3" w:rsidRPr="001E47A3" w:rsidRDefault="001E47A3" w:rsidP="00FE3BA6">
            <w:pPr>
              <w:spacing w:after="0" w:line="240" w:lineRule="auto"/>
              <w:jc w:val="center"/>
              <w:rPr>
                <w:rFonts w:ascii="Arial" w:eastAsia="Times New Roman" w:hAnsi="Arial" w:cs="Arial"/>
                <w:color w:val="000000"/>
              </w:rPr>
            </w:pPr>
            <w:r w:rsidRPr="001E47A3">
              <w:rPr>
                <w:rFonts w:ascii="Arial" w:eastAsia="Times New Roman" w:hAnsi="Arial" w:cs="Arial"/>
                <w:color w:val="000000"/>
              </w:rPr>
              <w:t>33</w:t>
            </w:r>
            <w:r w:rsidR="00FE3BA6">
              <w:rPr>
                <w:rFonts w:ascii="Arial" w:eastAsia="Times New Roman" w:hAnsi="Arial" w:cs="Arial"/>
                <w:color w:val="000000"/>
              </w:rPr>
              <w:t>.</w:t>
            </w:r>
            <w:r w:rsidRPr="001E47A3">
              <w:rPr>
                <w:rFonts w:ascii="Arial" w:eastAsia="Times New Roman" w:hAnsi="Arial" w:cs="Arial"/>
                <w:color w:val="000000"/>
              </w:rPr>
              <w:t>800</w:t>
            </w:r>
          </w:p>
        </w:tc>
        <w:tc>
          <w:tcPr>
            <w:tcW w:w="593" w:type="pct"/>
            <w:tcBorders>
              <w:top w:val="nil"/>
              <w:left w:val="nil"/>
              <w:bottom w:val="single" w:sz="4" w:space="0" w:color="000000"/>
              <w:right w:val="single" w:sz="4" w:space="0" w:color="000000"/>
            </w:tcBorders>
            <w:shd w:val="clear" w:color="auto" w:fill="auto"/>
            <w:noWrap/>
            <w:vAlign w:val="center"/>
            <w:hideMark/>
          </w:tcPr>
          <w:p w:rsidR="001E47A3" w:rsidRPr="001E47A3" w:rsidRDefault="00FE3BA6" w:rsidP="00FE3BA6">
            <w:pPr>
              <w:spacing w:after="0" w:line="240" w:lineRule="auto"/>
              <w:jc w:val="center"/>
              <w:rPr>
                <w:rFonts w:ascii="Arial" w:eastAsia="Times New Roman" w:hAnsi="Arial" w:cs="Arial"/>
                <w:color w:val="000000"/>
              </w:rPr>
            </w:pPr>
            <w:r>
              <w:rPr>
                <w:rFonts w:ascii="Arial" w:eastAsia="Times New Roman" w:hAnsi="Arial" w:cs="Arial"/>
                <w:color w:val="000000"/>
              </w:rPr>
              <w:t>19,50</w:t>
            </w:r>
          </w:p>
        </w:tc>
        <w:tc>
          <w:tcPr>
            <w:tcW w:w="788" w:type="pct"/>
            <w:tcBorders>
              <w:top w:val="nil"/>
              <w:left w:val="nil"/>
              <w:bottom w:val="single" w:sz="4" w:space="0" w:color="000000"/>
              <w:right w:val="single" w:sz="4" w:space="0" w:color="000000"/>
            </w:tcBorders>
            <w:shd w:val="clear" w:color="auto" w:fill="auto"/>
            <w:noWrap/>
            <w:vAlign w:val="center"/>
            <w:hideMark/>
          </w:tcPr>
          <w:p w:rsidR="001E47A3" w:rsidRPr="001E47A3" w:rsidRDefault="00FE3BA6" w:rsidP="00FE3BA6">
            <w:pPr>
              <w:spacing w:after="0" w:line="240" w:lineRule="auto"/>
              <w:jc w:val="center"/>
              <w:rPr>
                <w:rFonts w:ascii="Arial" w:eastAsia="Times New Roman" w:hAnsi="Arial" w:cs="Arial"/>
                <w:color w:val="000000"/>
              </w:rPr>
            </w:pPr>
            <w:r>
              <w:rPr>
                <w:rFonts w:ascii="Arial" w:eastAsia="Times New Roman" w:hAnsi="Arial" w:cs="Arial"/>
                <w:color w:val="000000"/>
              </w:rPr>
              <w:t>659.100</w:t>
            </w:r>
          </w:p>
        </w:tc>
        <w:tc>
          <w:tcPr>
            <w:tcW w:w="772" w:type="pct"/>
            <w:tcBorders>
              <w:top w:val="nil"/>
              <w:left w:val="nil"/>
              <w:bottom w:val="single" w:sz="4" w:space="0" w:color="000000"/>
              <w:right w:val="single" w:sz="4" w:space="0" w:color="000000"/>
            </w:tcBorders>
            <w:shd w:val="clear" w:color="auto" w:fill="auto"/>
            <w:noWrap/>
            <w:vAlign w:val="center"/>
            <w:hideMark/>
          </w:tcPr>
          <w:p w:rsidR="001E47A3" w:rsidRPr="001E47A3" w:rsidRDefault="001E47A3" w:rsidP="00FE3BA6">
            <w:pPr>
              <w:spacing w:after="0" w:line="240" w:lineRule="auto"/>
              <w:jc w:val="center"/>
              <w:rPr>
                <w:rFonts w:ascii="Arial" w:eastAsia="Times New Roman" w:hAnsi="Arial" w:cs="Arial"/>
                <w:color w:val="000000"/>
              </w:rPr>
            </w:pPr>
            <w:r w:rsidRPr="001E47A3">
              <w:rPr>
                <w:rFonts w:ascii="Arial" w:eastAsia="Times New Roman" w:hAnsi="Arial" w:cs="Arial"/>
                <w:color w:val="000000"/>
              </w:rPr>
              <w:t>0</w:t>
            </w:r>
          </w:p>
        </w:tc>
        <w:tc>
          <w:tcPr>
            <w:tcW w:w="961" w:type="pct"/>
            <w:tcBorders>
              <w:top w:val="nil"/>
              <w:left w:val="nil"/>
              <w:bottom w:val="single" w:sz="4" w:space="0" w:color="000000"/>
              <w:right w:val="single" w:sz="4" w:space="0" w:color="000000"/>
            </w:tcBorders>
            <w:shd w:val="clear" w:color="auto" w:fill="auto"/>
            <w:noWrap/>
            <w:vAlign w:val="center"/>
            <w:hideMark/>
          </w:tcPr>
          <w:p w:rsidR="001E47A3" w:rsidRPr="001E47A3" w:rsidRDefault="00FE3BA6" w:rsidP="00FE3BA6">
            <w:pPr>
              <w:spacing w:after="0" w:line="240" w:lineRule="auto"/>
              <w:jc w:val="center"/>
              <w:rPr>
                <w:rFonts w:ascii="Arial" w:eastAsia="Times New Roman" w:hAnsi="Arial" w:cs="Arial"/>
                <w:color w:val="000000"/>
              </w:rPr>
            </w:pPr>
            <w:r>
              <w:rPr>
                <w:rFonts w:ascii="Arial" w:eastAsia="Times New Roman" w:hAnsi="Arial" w:cs="Arial"/>
                <w:color w:val="000000"/>
              </w:rPr>
              <w:t>659.100</w:t>
            </w:r>
          </w:p>
        </w:tc>
      </w:tr>
      <w:tr w:rsidR="001E47A3" w:rsidRPr="001E47A3" w:rsidTr="00914098">
        <w:trPr>
          <w:trHeight w:val="585"/>
          <w:jc w:val="center"/>
        </w:trPr>
        <w:tc>
          <w:tcPr>
            <w:tcW w:w="716" w:type="pct"/>
            <w:tcBorders>
              <w:top w:val="nil"/>
              <w:left w:val="single" w:sz="4" w:space="0" w:color="000000"/>
              <w:bottom w:val="single" w:sz="4" w:space="0" w:color="000000"/>
              <w:right w:val="single" w:sz="4" w:space="0" w:color="000000"/>
            </w:tcBorders>
            <w:shd w:val="clear" w:color="auto" w:fill="auto"/>
            <w:vAlign w:val="center"/>
            <w:hideMark/>
          </w:tcPr>
          <w:p w:rsidR="001E47A3" w:rsidRPr="001E47A3" w:rsidRDefault="001E47A3" w:rsidP="00FE3BA6">
            <w:pPr>
              <w:spacing w:after="0" w:line="240" w:lineRule="auto"/>
              <w:jc w:val="center"/>
              <w:rPr>
                <w:rFonts w:ascii="Arial" w:eastAsia="Times New Roman" w:hAnsi="Arial" w:cs="Arial"/>
                <w:color w:val="000000"/>
              </w:rPr>
            </w:pPr>
            <w:r w:rsidRPr="001E47A3">
              <w:rPr>
                <w:rFonts w:ascii="Arial" w:eastAsia="Times New Roman" w:hAnsi="Arial" w:cs="Arial"/>
                <w:color w:val="000000"/>
              </w:rPr>
              <w:t xml:space="preserve">Vyžádané revize zařízení </w:t>
            </w:r>
            <w:r w:rsidRPr="001E47A3">
              <w:rPr>
                <w:rFonts w:ascii="Arial" w:eastAsia="Times New Roman" w:hAnsi="Arial" w:cs="Arial"/>
                <w:b/>
                <w:bCs/>
                <w:color w:val="000000"/>
              </w:rPr>
              <w:t>**)</w:t>
            </w:r>
          </w:p>
        </w:tc>
        <w:tc>
          <w:tcPr>
            <w:tcW w:w="447" w:type="pct"/>
            <w:tcBorders>
              <w:top w:val="nil"/>
              <w:left w:val="nil"/>
              <w:bottom w:val="single" w:sz="4" w:space="0" w:color="000000"/>
              <w:right w:val="single" w:sz="4" w:space="0" w:color="000000"/>
            </w:tcBorders>
            <w:shd w:val="clear" w:color="auto" w:fill="auto"/>
            <w:noWrap/>
            <w:vAlign w:val="center"/>
            <w:hideMark/>
          </w:tcPr>
          <w:p w:rsidR="001E47A3" w:rsidRPr="001E47A3" w:rsidRDefault="001E47A3" w:rsidP="00FE3BA6">
            <w:pPr>
              <w:spacing w:after="0" w:line="240" w:lineRule="auto"/>
              <w:jc w:val="center"/>
              <w:rPr>
                <w:rFonts w:ascii="Arial" w:eastAsia="Times New Roman" w:hAnsi="Arial" w:cs="Arial"/>
                <w:color w:val="000000"/>
              </w:rPr>
            </w:pPr>
            <w:r w:rsidRPr="001E47A3">
              <w:rPr>
                <w:rFonts w:ascii="Arial" w:eastAsia="Times New Roman" w:hAnsi="Arial" w:cs="Arial"/>
                <w:color w:val="000000"/>
              </w:rPr>
              <w:t>ks</w:t>
            </w:r>
          </w:p>
        </w:tc>
        <w:tc>
          <w:tcPr>
            <w:tcW w:w="722" w:type="pct"/>
            <w:tcBorders>
              <w:top w:val="nil"/>
              <w:left w:val="nil"/>
              <w:bottom w:val="single" w:sz="4" w:space="0" w:color="000000"/>
              <w:right w:val="single" w:sz="4" w:space="0" w:color="000000"/>
            </w:tcBorders>
            <w:shd w:val="clear" w:color="auto" w:fill="auto"/>
            <w:noWrap/>
            <w:vAlign w:val="center"/>
            <w:hideMark/>
          </w:tcPr>
          <w:p w:rsidR="001E47A3" w:rsidRPr="001E47A3" w:rsidRDefault="001E47A3" w:rsidP="00FE3BA6">
            <w:pPr>
              <w:spacing w:after="0" w:line="240" w:lineRule="auto"/>
              <w:jc w:val="center"/>
              <w:rPr>
                <w:rFonts w:ascii="Arial" w:eastAsia="Times New Roman" w:hAnsi="Arial" w:cs="Arial"/>
                <w:color w:val="000000"/>
              </w:rPr>
            </w:pPr>
            <w:r w:rsidRPr="001E47A3">
              <w:rPr>
                <w:rFonts w:ascii="Arial" w:eastAsia="Times New Roman" w:hAnsi="Arial" w:cs="Arial"/>
                <w:color w:val="000000"/>
              </w:rPr>
              <w:t>1</w:t>
            </w:r>
            <w:r w:rsidR="00FE3BA6">
              <w:rPr>
                <w:rFonts w:ascii="Arial" w:eastAsia="Times New Roman" w:hAnsi="Arial" w:cs="Arial"/>
                <w:color w:val="000000"/>
              </w:rPr>
              <w:t>.</w:t>
            </w:r>
            <w:r w:rsidRPr="001E47A3">
              <w:rPr>
                <w:rFonts w:ascii="Arial" w:eastAsia="Times New Roman" w:hAnsi="Arial" w:cs="Arial"/>
                <w:color w:val="000000"/>
              </w:rPr>
              <w:t>200</w:t>
            </w:r>
          </w:p>
        </w:tc>
        <w:tc>
          <w:tcPr>
            <w:tcW w:w="593" w:type="pct"/>
            <w:tcBorders>
              <w:top w:val="nil"/>
              <w:left w:val="nil"/>
              <w:bottom w:val="single" w:sz="4" w:space="0" w:color="000000"/>
              <w:right w:val="single" w:sz="4" w:space="0" w:color="000000"/>
            </w:tcBorders>
            <w:shd w:val="clear" w:color="auto" w:fill="auto"/>
            <w:noWrap/>
            <w:vAlign w:val="center"/>
            <w:hideMark/>
          </w:tcPr>
          <w:p w:rsidR="001E47A3" w:rsidRPr="001E47A3" w:rsidRDefault="00FE3BA6" w:rsidP="00FE3BA6">
            <w:pPr>
              <w:spacing w:after="0" w:line="240" w:lineRule="auto"/>
              <w:jc w:val="center"/>
              <w:rPr>
                <w:rFonts w:ascii="Arial" w:eastAsia="Times New Roman" w:hAnsi="Arial" w:cs="Arial"/>
                <w:color w:val="000000"/>
              </w:rPr>
            </w:pPr>
            <w:r>
              <w:rPr>
                <w:rFonts w:ascii="Arial" w:eastAsia="Times New Roman" w:hAnsi="Arial" w:cs="Arial"/>
                <w:color w:val="000000"/>
              </w:rPr>
              <w:t>19,50</w:t>
            </w:r>
          </w:p>
        </w:tc>
        <w:tc>
          <w:tcPr>
            <w:tcW w:w="788" w:type="pct"/>
            <w:tcBorders>
              <w:top w:val="nil"/>
              <w:left w:val="nil"/>
              <w:bottom w:val="single" w:sz="4" w:space="0" w:color="000000"/>
              <w:right w:val="single" w:sz="4" w:space="0" w:color="000000"/>
            </w:tcBorders>
            <w:shd w:val="clear" w:color="auto" w:fill="auto"/>
            <w:noWrap/>
            <w:vAlign w:val="center"/>
            <w:hideMark/>
          </w:tcPr>
          <w:p w:rsidR="001E47A3" w:rsidRPr="001E47A3" w:rsidRDefault="00FE3BA6" w:rsidP="00FE3BA6">
            <w:pPr>
              <w:spacing w:after="0" w:line="240" w:lineRule="auto"/>
              <w:jc w:val="center"/>
              <w:rPr>
                <w:rFonts w:ascii="Arial" w:eastAsia="Times New Roman" w:hAnsi="Arial" w:cs="Arial"/>
                <w:color w:val="000000"/>
              </w:rPr>
            </w:pPr>
            <w:r>
              <w:rPr>
                <w:rFonts w:ascii="Arial" w:eastAsia="Times New Roman" w:hAnsi="Arial" w:cs="Arial"/>
                <w:color w:val="000000"/>
              </w:rPr>
              <w:t>23.400</w:t>
            </w:r>
          </w:p>
        </w:tc>
        <w:tc>
          <w:tcPr>
            <w:tcW w:w="772" w:type="pct"/>
            <w:tcBorders>
              <w:top w:val="nil"/>
              <w:left w:val="nil"/>
              <w:bottom w:val="single" w:sz="4" w:space="0" w:color="000000"/>
              <w:right w:val="single" w:sz="4" w:space="0" w:color="000000"/>
            </w:tcBorders>
            <w:shd w:val="clear" w:color="auto" w:fill="auto"/>
            <w:noWrap/>
            <w:vAlign w:val="center"/>
            <w:hideMark/>
          </w:tcPr>
          <w:p w:rsidR="001E47A3" w:rsidRPr="001E47A3" w:rsidRDefault="001E47A3" w:rsidP="00FE3BA6">
            <w:pPr>
              <w:spacing w:after="0" w:line="240" w:lineRule="auto"/>
              <w:jc w:val="center"/>
              <w:rPr>
                <w:rFonts w:ascii="Arial" w:eastAsia="Times New Roman" w:hAnsi="Arial" w:cs="Arial"/>
                <w:color w:val="000000"/>
              </w:rPr>
            </w:pPr>
            <w:r w:rsidRPr="001E47A3">
              <w:rPr>
                <w:rFonts w:ascii="Arial" w:eastAsia="Times New Roman" w:hAnsi="Arial" w:cs="Arial"/>
                <w:color w:val="000000"/>
              </w:rPr>
              <w:t>0</w:t>
            </w:r>
          </w:p>
        </w:tc>
        <w:tc>
          <w:tcPr>
            <w:tcW w:w="961" w:type="pct"/>
            <w:tcBorders>
              <w:top w:val="nil"/>
              <w:left w:val="nil"/>
              <w:bottom w:val="single" w:sz="4" w:space="0" w:color="000000"/>
              <w:right w:val="single" w:sz="4" w:space="0" w:color="000000"/>
            </w:tcBorders>
            <w:shd w:val="clear" w:color="auto" w:fill="auto"/>
            <w:noWrap/>
            <w:vAlign w:val="center"/>
            <w:hideMark/>
          </w:tcPr>
          <w:p w:rsidR="001E47A3" w:rsidRPr="001E47A3" w:rsidRDefault="00FE3BA6" w:rsidP="00FE3BA6">
            <w:pPr>
              <w:spacing w:after="0" w:line="240" w:lineRule="auto"/>
              <w:jc w:val="center"/>
              <w:rPr>
                <w:rFonts w:ascii="Arial" w:eastAsia="Times New Roman" w:hAnsi="Arial" w:cs="Arial"/>
                <w:color w:val="000000"/>
              </w:rPr>
            </w:pPr>
            <w:r>
              <w:rPr>
                <w:rFonts w:ascii="Arial" w:eastAsia="Times New Roman" w:hAnsi="Arial" w:cs="Arial"/>
                <w:color w:val="000000"/>
              </w:rPr>
              <w:t>23.400</w:t>
            </w:r>
          </w:p>
        </w:tc>
      </w:tr>
      <w:tr w:rsidR="001E47A3" w:rsidRPr="001E47A3" w:rsidTr="00914098">
        <w:trPr>
          <w:trHeight w:val="285"/>
          <w:jc w:val="center"/>
        </w:trPr>
        <w:tc>
          <w:tcPr>
            <w:tcW w:w="2478" w:type="pct"/>
            <w:gridSpan w:val="4"/>
            <w:tcBorders>
              <w:top w:val="single" w:sz="4" w:space="0" w:color="000000"/>
              <w:left w:val="single" w:sz="4" w:space="0" w:color="000000"/>
              <w:bottom w:val="single" w:sz="4" w:space="0" w:color="000000"/>
              <w:right w:val="single" w:sz="4" w:space="0" w:color="000000"/>
            </w:tcBorders>
            <w:shd w:val="clear" w:color="D8D8D8" w:fill="D8D8D8"/>
            <w:noWrap/>
            <w:vAlign w:val="center"/>
            <w:hideMark/>
          </w:tcPr>
          <w:p w:rsidR="001E47A3" w:rsidRPr="001E47A3" w:rsidRDefault="001E47A3" w:rsidP="00FE3BA6">
            <w:pPr>
              <w:spacing w:after="0" w:line="240" w:lineRule="auto"/>
              <w:jc w:val="center"/>
              <w:rPr>
                <w:rFonts w:ascii="Arial" w:eastAsia="Times New Roman" w:hAnsi="Arial" w:cs="Arial"/>
                <w:b/>
                <w:bCs/>
                <w:color w:val="000000"/>
              </w:rPr>
            </w:pPr>
            <w:r w:rsidRPr="001E47A3">
              <w:rPr>
                <w:rFonts w:ascii="Arial" w:eastAsia="Times New Roman" w:hAnsi="Arial" w:cs="Arial"/>
                <w:b/>
                <w:bCs/>
                <w:color w:val="000000"/>
              </w:rPr>
              <w:t>NABÍDKOVÁ CENA CELKEM</w:t>
            </w:r>
          </w:p>
        </w:tc>
        <w:tc>
          <w:tcPr>
            <w:tcW w:w="788" w:type="pct"/>
            <w:tcBorders>
              <w:top w:val="nil"/>
              <w:left w:val="nil"/>
              <w:bottom w:val="single" w:sz="4" w:space="0" w:color="000000"/>
              <w:right w:val="single" w:sz="4" w:space="0" w:color="000000"/>
            </w:tcBorders>
            <w:shd w:val="clear" w:color="D8D8D8" w:fill="D8D8D8"/>
            <w:noWrap/>
            <w:vAlign w:val="center"/>
            <w:hideMark/>
          </w:tcPr>
          <w:p w:rsidR="001E47A3" w:rsidRPr="001E47A3" w:rsidRDefault="00914098" w:rsidP="00FE3BA6">
            <w:pPr>
              <w:spacing w:after="0" w:line="240" w:lineRule="auto"/>
              <w:jc w:val="center"/>
              <w:rPr>
                <w:rFonts w:ascii="Arial" w:eastAsia="Times New Roman" w:hAnsi="Arial" w:cs="Arial"/>
                <w:b/>
                <w:bCs/>
                <w:color w:val="000000"/>
              </w:rPr>
            </w:pPr>
            <w:r>
              <w:rPr>
                <w:rFonts w:ascii="Arial" w:eastAsia="Times New Roman" w:hAnsi="Arial" w:cs="Arial"/>
                <w:b/>
                <w:bCs/>
                <w:color w:val="000000"/>
              </w:rPr>
              <w:t>682.500</w:t>
            </w:r>
          </w:p>
        </w:tc>
        <w:tc>
          <w:tcPr>
            <w:tcW w:w="772" w:type="pct"/>
            <w:tcBorders>
              <w:top w:val="nil"/>
              <w:left w:val="nil"/>
              <w:bottom w:val="single" w:sz="4" w:space="0" w:color="000000"/>
              <w:right w:val="single" w:sz="4" w:space="0" w:color="000000"/>
            </w:tcBorders>
            <w:shd w:val="clear" w:color="D8D8D8" w:fill="D8D8D8"/>
            <w:noWrap/>
            <w:vAlign w:val="center"/>
            <w:hideMark/>
          </w:tcPr>
          <w:p w:rsidR="001E47A3" w:rsidRPr="001E47A3" w:rsidRDefault="001E47A3" w:rsidP="00FE3BA6">
            <w:pPr>
              <w:spacing w:after="0" w:line="240" w:lineRule="auto"/>
              <w:jc w:val="center"/>
              <w:rPr>
                <w:rFonts w:ascii="Arial" w:eastAsia="Times New Roman" w:hAnsi="Arial" w:cs="Arial"/>
                <w:color w:val="000000"/>
              </w:rPr>
            </w:pPr>
          </w:p>
        </w:tc>
        <w:tc>
          <w:tcPr>
            <w:tcW w:w="961" w:type="pct"/>
            <w:tcBorders>
              <w:top w:val="nil"/>
              <w:left w:val="nil"/>
              <w:bottom w:val="single" w:sz="4" w:space="0" w:color="000000"/>
              <w:right w:val="single" w:sz="4" w:space="0" w:color="000000"/>
            </w:tcBorders>
            <w:shd w:val="clear" w:color="D8D8D8" w:fill="D8D8D8"/>
            <w:noWrap/>
            <w:vAlign w:val="center"/>
            <w:hideMark/>
          </w:tcPr>
          <w:p w:rsidR="001E47A3" w:rsidRPr="00914098" w:rsidRDefault="00FE3BA6" w:rsidP="00FE3BA6">
            <w:pPr>
              <w:spacing w:after="0" w:line="240" w:lineRule="auto"/>
              <w:jc w:val="center"/>
              <w:rPr>
                <w:rFonts w:ascii="Arial" w:eastAsia="Times New Roman" w:hAnsi="Arial" w:cs="Arial"/>
                <w:b/>
                <w:color w:val="000000"/>
              </w:rPr>
            </w:pPr>
            <w:r w:rsidRPr="00914098">
              <w:rPr>
                <w:rFonts w:ascii="Arial" w:eastAsia="Times New Roman" w:hAnsi="Arial" w:cs="Arial"/>
                <w:b/>
                <w:color w:val="000000"/>
              </w:rPr>
              <w:t>682.500</w:t>
            </w:r>
          </w:p>
        </w:tc>
      </w:tr>
    </w:tbl>
    <w:p w:rsidR="001E47A3" w:rsidRDefault="001E47A3"/>
    <w:sectPr w:rsidR="001E47A3" w:rsidSect="00894154">
      <w:headerReference w:type="default" r:id="rId18"/>
      <w:headerReference w:type="first" r:id="rId1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5A4" w:rsidRDefault="002F65A4" w:rsidP="00894154">
      <w:pPr>
        <w:spacing w:after="0" w:line="240" w:lineRule="auto"/>
      </w:pPr>
      <w:r>
        <w:separator/>
      </w:r>
    </w:p>
  </w:endnote>
  <w:endnote w:type="continuationSeparator" w:id="0">
    <w:p w:rsidR="002F65A4" w:rsidRDefault="002F65A4" w:rsidP="00894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573657"/>
      <w:docPartObj>
        <w:docPartGallery w:val="Page Numbers (Bottom of Page)"/>
        <w:docPartUnique/>
      </w:docPartObj>
    </w:sdtPr>
    <w:sdtEndPr/>
    <w:sdtContent>
      <w:sdt>
        <w:sdtPr>
          <w:id w:val="-1769616900"/>
          <w:docPartObj>
            <w:docPartGallery w:val="Page Numbers (Top of Page)"/>
            <w:docPartUnique/>
          </w:docPartObj>
        </w:sdtPr>
        <w:sdtEndPr/>
        <w:sdtContent>
          <w:p w:rsidR="00914098" w:rsidRDefault="00914098" w:rsidP="00914098">
            <w:pPr>
              <w:pStyle w:val="Zpat"/>
              <w:pBdr>
                <w:top w:val="single" w:sz="4" w:space="1" w:color="auto"/>
              </w:pBdr>
              <w:jc w:val="right"/>
            </w:pPr>
            <w:r w:rsidRPr="00914098">
              <w:rPr>
                <w:rFonts w:ascii="Arial" w:hAnsi="Arial" w:cs="Arial"/>
                <w:sz w:val="20"/>
                <w:szCs w:val="20"/>
              </w:rPr>
              <w:t xml:space="preserve">Stránka </w:t>
            </w:r>
            <w:r w:rsidRPr="00914098">
              <w:rPr>
                <w:rFonts w:ascii="Arial" w:hAnsi="Arial" w:cs="Arial"/>
                <w:bCs/>
                <w:sz w:val="20"/>
                <w:szCs w:val="20"/>
              </w:rPr>
              <w:fldChar w:fldCharType="begin"/>
            </w:r>
            <w:r w:rsidRPr="00914098">
              <w:rPr>
                <w:rFonts w:ascii="Arial" w:hAnsi="Arial" w:cs="Arial"/>
                <w:bCs/>
                <w:sz w:val="20"/>
                <w:szCs w:val="20"/>
              </w:rPr>
              <w:instrText>PAGE</w:instrText>
            </w:r>
            <w:r w:rsidRPr="00914098">
              <w:rPr>
                <w:rFonts w:ascii="Arial" w:hAnsi="Arial" w:cs="Arial"/>
                <w:bCs/>
                <w:sz w:val="20"/>
                <w:szCs w:val="20"/>
              </w:rPr>
              <w:fldChar w:fldCharType="separate"/>
            </w:r>
            <w:r w:rsidR="006A780A">
              <w:rPr>
                <w:rFonts w:ascii="Arial" w:hAnsi="Arial" w:cs="Arial"/>
                <w:bCs/>
                <w:noProof/>
                <w:sz w:val="20"/>
                <w:szCs w:val="20"/>
              </w:rPr>
              <w:t>11</w:t>
            </w:r>
            <w:r w:rsidRPr="00914098">
              <w:rPr>
                <w:rFonts w:ascii="Arial" w:hAnsi="Arial" w:cs="Arial"/>
                <w:bCs/>
                <w:sz w:val="20"/>
                <w:szCs w:val="20"/>
              </w:rPr>
              <w:fldChar w:fldCharType="end"/>
            </w:r>
            <w:r w:rsidRPr="00914098">
              <w:rPr>
                <w:rFonts w:ascii="Arial" w:hAnsi="Arial" w:cs="Arial"/>
                <w:sz w:val="20"/>
                <w:szCs w:val="20"/>
              </w:rPr>
              <w:t xml:space="preserve"> (celkem </w:t>
            </w:r>
            <w:r w:rsidRPr="00914098">
              <w:rPr>
                <w:rFonts w:ascii="Arial" w:hAnsi="Arial" w:cs="Arial"/>
                <w:bCs/>
                <w:sz w:val="20"/>
                <w:szCs w:val="20"/>
              </w:rPr>
              <w:fldChar w:fldCharType="begin"/>
            </w:r>
            <w:r w:rsidRPr="00914098">
              <w:rPr>
                <w:rFonts w:ascii="Arial" w:hAnsi="Arial" w:cs="Arial"/>
                <w:bCs/>
                <w:sz w:val="20"/>
                <w:szCs w:val="20"/>
              </w:rPr>
              <w:instrText>NUMPAGES</w:instrText>
            </w:r>
            <w:r w:rsidRPr="00914098">
              <w:rPr>
                <w:rFonts w:ascii="Arial" w:hAnsi="Arial" w:cs="Arial"/>
                <w:bCs/>
                <w:sz w:val="20"/>
                <w:szCs w:val="20"/>
              </w:rPr>
              <w:fldChar w:fldCharType="separate"/>
            </w:r>
            <w:r w:rsidR="006A780A">
              <w:rPr>
                <w:rFonts w:ascii="Arial" w:hAnsi="Arial" w:cs="Arial"/>
                <w:bCs/>
                <w:noProof/>
                <w:sz w:val="20"/>
                <w:szCs w:val="20"/>
              </w:rPr>
              <w:t>11</w:t>
            </w:r>
            <w:r w:rsidRPr="00914098">
              <w:rPr>
                <w:rFonts w:ascii="Arial" w:hAnsi="Arial" w:cs="Arial"/>
                <w:bCs/>
                <w:sz w:val="20"/>
                <w:szCs w:val="20"/>
              </w:rPr>
              <w:fldChar w:fldCharType="end"/>
            </w:r>
            <w:r w:rsidRPr="00914098">
              <w:rPr>
                <w:rFonts w:ascii="Arial" w:hAnsi="Arial" w:cs="Arial"/>
                <w:bCs/>
                <w:sz w:val="20"/>
                <w:szCs w:val="20"/>
              </w:rPr>
              <w:t>)</w:t>
            </w:r>
          </w:p>
        </w:sdtContent>
      </w:sdt>
    </w:sdtContent>
  </w:sdt>
  <w:p w:rsidR="00914098" w:rsidRDefault="0091409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5A4" w:rsidRDefault="002F65A4" w:rsidP="00894154">
      <w:pPr>
        <w:spacing w:after="0" w:line="240" w:lineRule="auto"/>
      </w:pPr>
      <w:r>
        <w:separator/>
      </w:r>
    </w:p>
  </w:footnote>
  <w:footnote w:type="continuationSeparator" w:id="0">
    <w:p w:rsidR="002F65A4" w:rsidRDefault="002F65A4" w:rsidP="00894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154" w:rsidRDefault="00894154">
    <w:pPr>
      <w:pBdr>
        <w:top w:val="nil"/>
        <w:left w:val="nil"/>
        <w:bottom w:val="nil"/>
        <w:right w:val="nil"/>
        <w:between w:val="nil"/>
      </w:pBdr>
      <w:tabs>
        <w:tab w:val="center" w:pos="4536"/>
        <w:tab w:val="right" w:pos="9072"/>
      </w:tabs>
      <w:spacing w:after="0" w:line="240" w:lineRule="auto"/>
      <w:jc w:val="right"/>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FE3BA6" w:rsidRPr="002F29C7" w:rsidTr="00C94FDD">
      <w:tc>
        <w:tcPr>
          <w:tcW w:w="6345" w:type="dxa"/>
          <w:shd w:val="clear" w:color="auto" w:fill="auto"/>
        </w:tcPr>
        <w:p w:rsidR="00FE3BA6" w:rsidRPr="002F29C7" w:rsidRDefault="00FE3BA6" w:rsidP="00FE3BA6">
          <w:pPr>
            <w:tabs>
              <w:tab w:val="left" w:pos="1206"/>
            </w:tabs>
            <w:rPr>
              <w:rFonts w:ascii="Cambria" w:hAnsi="Cambria" w:cs="Arial"/>
              <w:sz w:val="44"/>
              <w:szCs w:val="40"/>
            </w:rPr>
          </w:pPr>
          <w:r w:rsidRPr="002F29C7">
            <w:rPr>
              <w:rFonts w:ascii="Cambria" w:hAnsi="Cambria" w:cs="Arial"/>
              <w:b/>
              <w:color w:val="1F497D"/>
              <w:sz w:val="44"/>
              <w:szCs w:val="40"/>
            </w:rPr>
            <w:t>Úřad vlády České republiky</w:t>
          </w:r>
          <w:r w:rsidRPr="002F29C7">
            <w:rPr>
              <w:rFonts w:ascii="Cambria" w:hAnsi="Cambria" w:cs="Arial"/>
              <w:b/>
              <w:color w:val="1F497D"/>
              <w:sz w:val="44"/>
              <w:szCs w:val="40"/>
            </w:rPr>
            <w:br/>
          </w:r>
          <w:r w:rsidRPr="00F25E09">
            <w:rPr>
              <w:rFonts w:ascii="Cambria" w:eastAsia="Times New Roman" w:hAnsi="Cambria" w:cs="Arial"/>
              <w:color w:val="1F497D"/>
              <w:sz w:val="28"/>
              <w:szCs w:val="26"/>
            </w:rPr>
            <w:t>Odbor</w:t>
          </w:r>
          <w:r>
            <w:rPr>
              <w:rFonts w:ascii="Cambria" w:eastAsia="Times New Roman" w:hAnsi="Cambria" w:cs="Arial"/>
              <w:color w:val="1F497D"/>
              <w:sz w:val="28"/>
              <w:szCs w:val="26"/>
            </w:rPr>
            <w:t xml:space="preserve"> majetku a služeb </w:t>
          </w:r>
        </w:p>
      </w:tc>
      <w:tc>
        <w:tcPr>
          <w:tcW w:w="3544" w:type="dxa"/>
          <w:shd w:val="clear" w:color="auto" w:fill="auto"/>
        </w:tcPr>
        <w:p w:rsidR="00FE3BA6" w:rsidRPr="002F29C7" w:rsidRDefault="00FE3BA6" w:rsidP="00FE3BA6">
          <w:pPr>
            <w:tabs>
              <w:tab w:val="center" w:pos="4536"/>
              <w:tab w:val="right" w:pos="9072"/>
            </w:tabs>
            <w:jc w:val="right"/>
          </w:pPr>
          <w:r>
            <w:rPr>
              <w:rFonts w:cs="Arial"/>
              <w:b/>
              <w:noProof/>
              <w:color w:val="1F497D"/>
              <w:sz w:val="44"/>
              <w:szCs w:val="28"/>
            </w:rPr>
            <w:drawing>
              <wp:inline distT="0" distB="0" distL="0" distR="0" wp14:anchorId="7B0702FD" wp14:editId="570A8CF5">
                <wp:extent cx="1800225" cy="523875"/>
                <wp:effectExtent l="0" t="0" r="9525" b="9525"/>
                <wp:docPr id="1" name="Obrázek 1"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23875"/>
                        </a:xfrm>
                        <a:prstGeom prst="rect">
                          <a:avLst/>
                        </a:prstGeom>
                        <a:noFill/>
                        <a:ln>
                          <a:noFill/>
                        </a:ln>
                      </pic:spPr>
                    </pic:pic>
                  </a:graphicData>
                </a:graphic>
              </wp:inline>
            </w:drawing>
          </w:r>
        </w:p>
      </w:tc>
    </w:tr>
  </w:tbl>
  <w:p w:rsidR="00FE3BA6" w:rsidRDefault="00FE3BA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098" w:rsidRDefault="00914098" w:rsidP="00914098">
    <w:pPr>
      <w:pBdr>
        <w:top w:val="nil"/>
        <w:left w:val="nil"/>
        <w:bottom w:val="nil"/>
        <w:right w:val="nil"/>
        <w:between w:val="nil"/>
      </w:pBdr>
      <w:tabs>
        <w:tab w:val="center" w:pos="4536"/>
        <w:tab w:val="right" w:pos="9072"/>
      </w:tabs>
      <w:spacing w:after="0" w:line="240" w:lineRule="auto"/>
      <w:jc w:val="right"/>
      <w:rPr>
        <w:rFonts w:ascii="Arial" w:eastAsia="Arial" w:hAnsi="Arial" w:cs="Arial"/>
        <w:color w:val="000000"/>
      </w:rPr>
    </w:pPr>
    <w:r>
      <w:rPr>
        <w:rFonts w:ascii="Arial" w:eastAsia="Arial" w:hAnsi="Arial" w:cs="Arial"/>
        <w:color w:val="000000"/>
      </w:rPr>
      <w:t>Příloha č. 1 smlouvy  - Kalkulace ceny</w:t>
    </w:r>
  </w:p>
  <w:p w:rsidR="00914098" w:rsidRDefault="00914098">
    <w:pPr>
      <w:pBdr>
        <w:top w:val="nil"/>
        <w:left w:val="nil"/>
        <w:bottom w:val="nil"/>
        <w:right w:val="nil"/>
        <w:between w:val="nil"/>
      </w:pBdr>
      <w:tabs>
        <w:tab w:val="center" w:pos="4536"/>
        <w:tab w:val="right" w:pos="9072"/>
      </w:tabs>
      <w:spacing w:after="0" w:line="240" w:lineRule="auto"/>
      <w:jc w:val="right"/>
      <w:rPr>
        <w:rFonts w:ascii="Arial" w:eastAsia="Arial" w:hAnsi="Arial" w:cs="Arial"/>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098" w:rsidRDefault="00914098" w:rsidP="00914098">
    <w:pPr>
      <w:pBdr>
        <w:top w:val="nil"/>
        <w:left w:val="nil"/>
        <w:bottom w:val="nil"/>
        <w:right w:val="nil"/>
        <w:between w:val="nil"/>
      </w:pBdr>
      <w:tabs>
        <w:tab w:val="center" w:pos="4536"/>
        <w:tab w:val="right" w:pos="9072"/>
      </w:tabs>
      <w:spacing w:after="0" w:line="240" w:lineRule="auto"/>
      <w:jc w:val="right"/>
      <w:rPr>
        <w:rFonts w:ascii="Arial" w:eastAsia="Arial" w:hAnsi="Arial" w:cs="Arial"/>
        <w:color w:val="000000"/>
      </w:rPr>
    </w:pPr>
    <w:r>
      <w:rPr>
        <w:rFonts w:ascii="Arial" w:eastAsia="Arial" w:hAnsi="Arial" w:cs="Arial"/>
        <w:color w:val="000000"/>
      </w:rPr>
      <w:t>Příloha č. 1 smlouvy  - Kalkulace ceny</w:t>
    </w:r>
  </w:p>
  <w:p w:rsidR="00914098" w:rsidRDefault="0091409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D56"/>
    <w:multiLevelType w:val="multilevel"/>
    <w:tmpl w:val="86DE6E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B4AB6"/>
    <w:multiLevelType w:val="multilevel"/>
    <w:tmpl w:val="B796A3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4029CB"/>
    <w:multiLevelType w:val="multilevel"/>
    <w:tmpl w:val="2D50C9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F1642B"/>
    <w:multiLevelType w:val="multilevel"/>
    <w:tmpl w:val="4476BE10"/>
    <w:lvl w:ilvl="0">
      <w:start w:val="1"/>
      <w:numFmt w:val="lowerLetter"/>
      <w:lvlText w:val="%1)"/>
      <w:lvlJc w:val="left"/>
      <w:pPr>
        <w:ind w:left="1145" w:hanging="360"/>
      </w:p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4" w15:restartNumberingAfterBreak="0">
    <w:nsid w:val="2E386217"/>
    <w:multiLevelType w:val="multilevel"/>
    <w:tmpl w:val="A8D21FD8"/>
    <w:lvl w:ilvl="0">
      <w:start w:val="1"/>
      <w:numFmt w:val="lowerLetter"/>
      <w:lvlText w:val="%1)"/>
      <w:lvlJc w:val="left"/>
      <w:pPr>
        <w:ind w:left="1145" w:hanging="360"/>
      </w:pPr>
      <w:rPr>
        <w:rFonts w:ascii="Arial" w:eastAsia="Arial" w:hAnsi="Arial" w:cs="Arial"/>
      </w:rPr>
    </w:lvl>
    <w:lvl w:ilvl="1">
      <w:start w:val="1"/>
      <w:numFmt w:val="bullet"/>
      <w:lvlText w:val="●"/>
      <w:lvlJc w:val="left"/>
      <w:pPr>
        <w:ind w:left="1865" w:hanging="360"/>
      </w:pPr>
      <w:rPr>
        <w:rFonts w:ascii="Noto Sans Symbols" w:eastAsia="Noto Sans Symbols" w:hAnsi="Noto Sans Symbols" w:cs="Noto Sans Symbols"/>
      </w:r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5" w15:restartNumberingAfterBreak="0">
    <w:nsid w:val="395F2C16"/>
    <w:multiLevelType w:val="multilevel"/>
    <w:tmpl w:val="0784CA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95E6E75"/>
    <w:multiLevelType w:val="multilevel"/>
    <w:tmpl w:val="BCA24E06"/>
    <w:lvl w:ilvl="0">
      <w:start w:val="1"/>
      <w:numFmt w:val="decimal"/>
      <w:lvlText w:val="%1."/>
      <w:lvlJc w:val="left"/>
      <w:pPr>
        <w:ind w:left="4897" w:hanging="360"/>
      </w:pPr>
    </w:lvl>
    <w:lvl w:ilvl="1">
      <w:start w:val="1"/>
      <w:numFmt w:val="lowerLetter"/>
      <w:lvlText w:val="%2)"/>
      <w:lvlJc w:val="left"/>
      <w:pPr>
        <w:ind w:left="5617" w:hanging="360"/>
      </w:pPr>
    </w:lvl>
    <w:lvl w:ilvl="2">
      <w:start w:val="1"/>
      <w:numFmt w:val="lowerRoman"/>
      <w:lvlText w:val="%3."/>
      <w:lvlJc w:val="right"/>
      <w:pPr>
        <w:ind w:left="6337" w:hanging="180"/>
      </w:pPr>
    </w:lvl>
    <w:lvl w:ilvl="3">
      <w:start w:val="1"/>
      <w:numFmt w:val="decimal"/>
      <w:lvlText w:val="%4."/>
      <w:lvlJc w:val="left"/>
      <w:pPr>
        <w:ind w:left="7057" w:hanging="360"/>
      </w:pPr>
    </w:lvl>
    <w:lvl w:ilvl="4">
      <w:start w:val="1"/>
      <w:numFmt w:val="lowerLetter"/>
      <w:lvlText w:val="%5."/>
      <w:lvlJc w:val="left"/>
      <w:pPr>
        <w:ind w:left="7777" w:hanging="360"/>
      </w:pPr>
    </w:lvl>
    <w:lvl w:ilvl="5">
      <w:start w:val="1"/>
      <w:numFmt w:val="lowerRoman"/>
      <w:lvlText w:val="%6."/>
      <w:lvlJc w:val="right"/>
      <w:pPr>
        <w:ind w:left="8497" w:hanging="180"/>
      </w:pPr>
    </w:lvl>
    <w:lvl w:ilvl="6">
      <w:start w:val="1"/>
      <w:numFmt w:val="decimal"/>
      <w:lvlText w:val="%7."/>
      <w:lvlJc w:val="left"/>
      <w:pPr>
        <w:ind w:left="9217" w:hanging="360"/>
      </w:pPr>
    </w:lvl>
    <w:lvl w:ilvl="7">
      <w:start w:val="1"/>
      <w:numFmt w:val="lowerLetter"/>
      <w:lvlText w:val="%8."/>
      <w:lvlJc w:val="left"/>
      <w:pPr>
        <w:ind w:left="9937" w:hanging="360"/>
      </w:pPr>
    </w:lvl>
    <w:lvl w:ilvl="8">
      <w:start w:val="1"/>
      <w:numFmt w:val="lowerRoman"/>
      <w:lvlText w:val="%9."/>
      <w:lvlJc w:val="right"/>
      <w:pPr>
        <w:ind w:left="10657" w:hanging="180"/>
      </w:pPr>
    </w:lvl>
  </w:abstractNum>
  <w:abstractNum w:abstractNumId="7" w15:restartNumberingAfterBreak="0">
    <w:nsid w:val="4E363A05"/>
    <w:multiLevelType w:val="multilevel"/>
    <w:tmpl w:val="FFFC2502"/>
    <w:lvl w:ilvl="0">
      <w:start w:val="1"/>
      <w:numFmt w:val="decimal"/>
      <w:lvlText w:val="%1."/>
      <w:lvlJc w:val="left"/>
      <w:pPr>
        <w:ind w:left="720" w:hanging="360"/>
      </w:pPr>
      <w:rPr>
        <w:b w:val="0"/>
      </w:rPr>
    </w:lvl>
    <w:lvl w:ilvl="1">
      <w:start w:val="1"/>
      <w:numFmt w:val="bullet"/>
      <w:lvlText w:val="•"/>
      <w:lvlJc w:val="left"/>
      <w:pPr>
        <w:ind w:left="1785" w:hanging="705"/>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6D44165"/>
    <w:multiLevelType w:val="multilevel"/>
    <w:tmpl w:val="ED9E7534"/>
    <w:lvl w:ilvl="0">
      <w:start w:val="1"/>
      <w:numFmt w:val="lowerLetter"/>
      <w:lvlText w:val="%1)"/>
      <w:lvlJc w:val="left"/>
      <w:pPr>
        <w:ind w:left="1145" w:hanging="360"/>
      </w:pPr>
      <w:rPr>
        <w:rFonts w:ascii="Arial" w:eastAsia="Arial" w:hAnsi="Arial" w:cs="Arial"/>
      </w:rPr>
    </w:lvl>
    <w:lvl w:ilvl="1">
      <w:start w:val="1"/>
      <w:numFmt w:val="bullet"/>
      <w:lvlText w:val="●"/>
      <w:lvlJc w:val="left"/>
      <w:pPr>
        <w:ind w:left="1865" w:hanging="360"/>
      </w:pPr>
      <w:rPr>
        <w:rFonts w:ascii="Noto Sans Symbols" w:eastAsia="Noto Sans Symbols" w:hAnsi="Noto Sans Symbols" w:cs="Noto Sans Symbols"/>
      </w:r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9" w15:restartNumberingAfterBreak="0">
    <w:nsid w:val="6269253D"/>
    <w:multiLevelType w:val="multilevel"/>
    <w:tmpl w:val="B5609E56"/>
    <w:lvl w:ilvl="0">
      <w:start w:val="1"/>
      <w:numFmt w:val="lowerLetter"/>
      <w:lvlText w:val="%1)"/>
      <w:lvlJc w:val="left"/>
      <w:pPr>
        <w:ind w:left="1145" w:hanging="360"/>
      </w:pPr>
      <w:rPr>
        <w:rFonts w:ascii="Arial" w:eastAsia="Arial" w:hAnsi="Arial" w:cs="Arial"/>
      </w:rPr>
    </w:lvl>
    <w:lvl w:ilvl="1">
      <w:start w:val="1"/>
      <w:numFmt w:val="bullet"/>
      <w:lvlText w:val="●"/>
      <w:lvlJc w:val="left"/>
      <w:pPr>
        <w:ind w:left="1865" w:hanging="360"/>
      </w:pPr>
      <w:rPr>
        <w:rFonts w:ascii="Noto Sans Symbols" w:eastAsia="Noto Sans Symbols" w:hAnsi="Noto Sans Symbols" w:cs="Noto Sans Symbols"/>
      </w:r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0" w15:restartNumberingAfterBreak="0">
    <w:nsid w:val="68142557"/>
    <w:multiLevelType w:val="multilevel"/>
    <w:tmpl w:val="4328AE10"/>
    <w:lvl w:ilvl="0">
      <w:start w:val="1"/>
      <w:numFmt w:val="upperRoman"/>
      <w:lvlText w:val="Článek %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6EA467D0"/>
    <w:multiLevelType w:val="multilevel"/>
    <w:tmpl w:val="A67C6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EDE7C86"/>
    <w:multiLevelType w:val="multilevel"/>
    <w:tmpl w:val="E788D3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9F0DEF"/>
    <w:multiLevelType w:val="multilevel"/>
    <w:tmpl w:val="73DC53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3874AF5"/>
    <w:multiLevelType w:val="multilevel"/>
    <w:tmpl w:val="D83AC34C"/>
    <w:lvl w:ilvl="0">
      <w:start w:val="1"/>
      <w:numFmt w:val="decimal"/>
      <w:lvlText w:val="%1."/>
      <w:lvlJc w:val="left"/>
      <w:pPr>
        <w:ind w:left="4897" w:hanging="360"/>
      </w:pPr>
    </w:lvl>
    <w:lvl w:ilvl="1">
      <w:start w:val="1"/>
      <w:numFmt w:val="lowerLetter"/>
      <w:lvlText w:val="%2)"/>
      <w:lvlJc w:val="left"/>
      <w:pPr>
        <w:ind w:left="5617" w:hanging="360"/>
      </w:pPr>
    </w:lvl>
    <w:lvl w:ilvl="2">
      <w:start w:val="1"/>
      <w:numFmt w:val="lowerRoman"/>
      <w:lvlText w:val="%3."/>
      <w:lvlJc w:val="right"/>
      <w:pPr>
        <w:ind w:left="6337" w:hanging="180"/>
      </w:pPr>
    </w:lvl>
    <w:lvl w:ilvl="3">
      <w:start w:val="1"/>
      <w:numFmt w:val="decimal"/>
      <w:lvlText w:val="%4."/>
      <w:lvlJc w:val="left"/>
      <w:pPr>
        <w:ind w:left="7057" w:hanging="360"/>
      </w:pPr>
    </w:lvl>
    <w:lvl w:ilvl="4">
      <w:start w:val="1"/>
      <w:numFmt w:val="lowerLetter"/>
      <w:lvlText w:val="%5."/>
      <w:lvlJc w:val="left"/>
      <w:pPr>
        <w:ind w:left="7777" w:hanging="360"/>
      </w:pPr>
    </w:lvl>
    <w:lvl w:ilvl="5">
      <w:start w:val="1"/>
      <w:numFmt w:val="lowerRoman"/>
      <w:lvlText w:val="%6."/>
      <w:lvlJc w:val="right"/>
      <w:pPr>
        <w:ind w:left="8497" w:hanging="180"/>
      </w:pPr>
    </w:lvl>
    <w:lvl w:ilvl="6">
      <w:start w:val="1"/>
      <w:numFmt w:val="decimal"/>
      <w:lvlText w:val="%7."/>
      <w:lvlJc w:val="left"/>
      <w:pPr>
        <w:ind w:left="9217" w:hanging="360"/>
      </w:pPr>
    </w:lvl>
    <w:lvl w:ilvl="7">
      <w:start w:val="1"/>
      <w:numFmt w:val="lowerLetter"/>
      <w:lvlText w:val="%8."/>
      <w:lvlJc w:val="left"/>
      <w:pPr>
        <w:ind w:left="9937" w:hanging="360"/>
      </w:pPr>
    </w:lvl>
    <w:lvl w:ilvl="8">
      <w:start w:val="1"/>
      <w:numFmt w:val="lowerRoman"/>
      <w:lvlText w:val="%9."/>
      <w:lvlJc w:val="right"/>
      <w:pPr>
        <w:ind w:left="10657" w:hanging="180"/>
      </w:pPr>
    </w:lvl>
  </w:abstractNum>
  <w:abstractNum w:abstractNumId="15" w15:restartNumberingAfterBreak="0">
    <w:nsid w:val="74A400D4"/>
    <w:multiLevelType w:val="multilevel"/>
    <w:tmpl w:val="C2A0FD7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6" w15:restartNumberingAfterBreak="0">
    <w:nsid w:val="75CA0C56"/>
    <w:multiLevelType w:val="multilevel"/>
    <w:tmpl w:val="D76E347A"/>
    <w:lvl w:ilvl="0">
      <w:start w:val="1"/>
      <w:numFmt w:val="lowerRoman"/>
      <w:lvlText w:val="%1."/>
      <w:lvlJc w:val="righ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7" w15:restartNumberingAfterBreak="0">
    <w:nsid w:val="77317202"/>
    <w:multiLevelType w:val="multilevel"/>
    <w:tmpl w:val="087E1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77A6596"/>
    <w:multiLevelType w:val="multilevel"/>
    <w:tmpl w:val="454829C6"/>
    <w:lvl w:ilvl="0">
      <w:start w:val="1"/>
      <w:numFmt w:val="lowerLetter"/>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9" w15:restartNumberingAfterBreak="0">
    <w:nsid w:val="77DC75CB"/>
    <w:multiLevelType w:val="multilevel"/>
    <w:tmpl w:val="7C4CD56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8"/>
  </w:num>
  <w:num w:numId="2">
    <w:abstractNumId w:val="13"/>
  </w:num>
  <w:num w:numId="3">
    <w:abstractNumId w:val="15"/>
  </w:num>
  <w:num w:numId="4">
    <w:abstractNumId w:val="5"/>
  </w:num>
  <w:num w:numId="5">
    <w:abstractNumId w:val="6"/>
  </w:num>
  <w:num w:numId="6">
    <w:abstractNumId w:val="7"/>
  </w:num>
  <w:num w:numId="7">
    <w:abstractNumId w:val="2"/>
  </w:num>
  <w:num w:numId="8">
    <w:abstractNumId w:val="4"/>
  </w:num>
  <w:num w:numId="9">
    <w:abstractNumId w:val="1"/>
  </w:num>
  <w:num w:numId="10">
    <w:abstractNumId w:val="12"/>
  </w:num>
  <w:num w:numId="11">
    <w:abstractNumId w:val="17"/>
  </w:num>
  <w:num w:numId="12">
    <w:abstractNumId w:val="19"/>
  </w:num>
  <w:num w:numId="13">
    <w:abstractNumId w:val="10"/>
  </w:num>
  <w:num w:numId="14">
    <w:abstractNumId w:val="0"/>
  </w:num>
  <w:num w:numId="15">
    <w:abstractNumId w:val="3"/>
  </w:num>
  <w:num w:numId="16">
    <w:abstractNumId w:val="11"/>
  </w:num>
  <w:num w:numId="17">
    <w:abstractNumId w:val="8"/>
  </w:num>
  <w:num w:numId="18">
    <w:abstractNumId w:val="9"/>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154"/>
    <w:rsid w:val="001E47A3"/>
    <w:rsid w:val="002F65A4"/>
    <w:rsid w:val="003A3470"/>
    <w:rsid w:val="003C71C2"/>
    <w:rsid w:val="003D17AF"/>
    <w:rsid w:val="00406593"/>
    <w:rsid w:val="004D1321"/>
    <w:rsid w:val="006134CD"/>
    <w:rsid w:val="006A780A"/>
    <w:rsid w:val="00894154"/>
    <w:rsid w:val="00914098"/>
    <w:rsid w:val="00934EA6"/>
    <w:rsid w:val="00966E12"/>
    <w:rsid w:val="00982B8B"/>
    <w:rsid w:val="009C41EC"/>
    <w:rsid w:val="00C13241"/>
    <w:rsid w:val="00E97148"/>
    <w:rsid w:val="00FC23F7"/>
    <w:rsid w:val="00FE3B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A4780"/>
  <w15:docId w15:val="{9EDFAC5C-4E10-4BE0-A072-5312CAE7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00D19"/>
  </w:style>
  <w:style w:type="paragraph" w:styleId="Nadpis1">
    <w:name w:val="heading 1"/>
    <w:basedOn w:val="Normln"/>
    <w:next w:val="Normln"/>
    <w:link w:val="Nadpis1Char"/>
    <w:uiPriority w:val="9"/>
    <w:qFormat/>
    <w:rsid w:val="00A00D19"/>
    <w:pPr>
      <w:keepNext/>
      <w:spacing w:before="240" w:after="240" w:line="240" w:lineRule="auto"/>
      <w:jc w:val="center"/>
      <w:outlineLvl w:val="0"/>
    </w:pPr>
    <w:rPr>
      <w:rFonts w:ascii="Arial" w:eastAsia="Times New Roman" w:hAnsi="Arial" w:cs="Arial"/>
      <w:b/>
      <w:bCs/>
      <w:kern w:val="32"/>
      <w:sz w:val="26"/>
      <w:szCs w:val="26"/>
    </w:rPr>
  </w:style>
  <w:style w:type="paragraph" w:styleId="Nadpis2">
    <w:name w:val="heading 2"/>
    <w:basedOn w:val="Normln1"/>
    <w:next w:val="Normln1"/>
    <w:rsid w:val="00894154"/>
    <w:pPr>
      <w:keepNext/>
      <w:keepLines/>
      <w:spacing w:before="360" w:after="80"/>
      <w:outlineLvl w:val="1"/>
    </w:pPr>
    <w:rPr>
      <w:b/>
      <w:sz w:val="36"/>
      <w:szCs w:val="36"/>
    </w:rPr>
  </w:style>
  <w:style w:type="paragraph" w:styleId="Nadpis3">
    <w:name w:val="heading 3"/>
    <w:basedOn w:val="Normln1"/>
    <w:next w:val="Normln1"/>
    <w:rsid w:val="00894154"/>
    <w:pPr>
      <w:keepNext/>
      <w:keepLines/>
      <w:spacing w:before="280" w:after="80"/>
      <w:outlineLvl w:val="2"/>
    </w:pPr>
    <w:rPr>
      <w:b/>
      <w:sz w:val="28"/>
      <w:szCs w:val="28"/>
    </w:rPr>
  </w:style>
  <w:style w:type="paragraph" w:styleId="Nadpis4">
    <w:name w:val="heading 4"/>
    <w:basedOn w:val="Odstavecseseznamem"/>
    <w:next w:val="Normln"/>
    <w:link w:val="Nadpis4Char"/>
    <w:uiPriority w:val="9"/>
    <w:unhideWhenUsed/>
    <w:qFormat/>
    <w:rsid w:val="00A00D19"/>
    <w:pPr>
      <w:tabs>
        <w:tab w:val="num" w:pos="360"/>
      </w:tabs>
      <w:spacing w:after="240" w:line="240" w:lineRule="auto"/>
      <w:ind w:left="0"/>
      <w:jc w:val="center"/>
      <w:outlineLvl w:val="3"/>
    </w:pPr>
    <w:rPr>
      <w:rFonts w:ascii="Arial" w:hAnsi="Arial" w:cs="Arial"/>
      <w:b/>
    </w:rPr>
  </w:style>
  <w:style w:type="paragraph" w:styleId="Nadpis5">
    <w:name w:val="heading 5"/>
    <w:basedOn w:val="Normln1"/>
    <w:next w:val="Normln1"/>
    <w:rsid w:val="00894154"/>
    <w:pPr>
      <w:keepNext/>
      <w:keepLines/>
      <w:spacing w:before="220" w:after="40"/>
      <w:outlineLvl w:val="4"/>
    </w:pPr>
    <w:rPr>
      <w:b/>
    </w:rPr>
  </w:style>
  <w:style w:type="paragraph" w:styleId="Nadpis6">
    <w:name w:val="heading 6"/>
    <w:basedOn w:val="Normln1"/>
    <w:next w:val="Normln1"/>
    <w:rsid w:val="00894154"/>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894154"/>
  </w:style>
  <w:style w:type="table" w:customStyle="1" w:styleId="TableNormal">
    <w:name w:val="Table Normal"/>
    <w:rsid w:val="00894154"/>
    <w:tblPr>
      <w:tblCellMar>
        <w:top w:w="0" w:type="dxa"/>
        <w:left w:w="0" w:type="dxa"/>
        <w:bottom w:w="0" w:type="dxa"/>
        <w:right w:w="0" w:type="dxa"/>
      </w:tblCellMar>
    </w:tblPr>
  </w:style>
  <w:style w:type="paragraph" w:styleId="Nzev">
    <w:name w:val="Title"/>
    <w:basedOn w:val="Normln1"/>
    <w:next w:val="Normln1"/>
    <w:rsid w:val="00894154"/>
    <w:pPr>
      <w:keepNext/>
      <w:keepLines/>
      <w:spacing w:before="480" w:after="120"/>
    </w:pPr>
    <w:rPr>
      <w:b/>
      <w:sz w:val="72"/>
      <w:szCs w:val="72"/>
    </w:rPr>
  </w:style>
  <w:style w:type="character" w:customStyle="1" w:styleId="Nadpis1Char">
    <w:name w:val="Nadpis 1 Char"/>
    <w:basedOn w:val="Standardnpsmoodstavce"/>
    <w:link w:val="Nadpis1"/>
    <w:uiPriority w:val="9"/>
    <w:rsid w:val="00A00D19"/>
    <w:rPr>
      <w:rFonts w:ascii="Arial" w:eastAsia="Times New Roman" w:hAnsi="Arial" w:cs="Arial"/>
      <w:b/>
      <w:bCs/>
      <w:kern w:val="32"/>
      <w:sz w:val="26"/>
      <w:szCs w:val="26"/>
    </w:rPr>
  </w:style>
  <w:style w:type="character" w:customStyle="1" w:styleId="Nadpis4Char">
    <w:name w:val="Nadpis 4 Char"/>
    <w:basedOn w:val="Standardnpsmoodstavce"/>
    <w:link w:val="Nadpis4"/>
    <w:uiPriority w:val="9"/>
    <w:rsid w:val="00A00D19"/>
    <w:rPr>
      <w:rFonts w:ascii="Arial" w:hAnsi="Arial" w:cs="Arial"/>
      <w:b/>
    </w:rPr>
  </w:style>
  <w:style w:type="paragraph" w:styleId="Zhlav">
    <w:name w:val="header"/>
    <w:basedOn w:val="Normln"/>
    <w:link w:val="ZhlavChar"/>
    <w:uiPriority w:val="99"/>
    <w:unhideWhenUsed/>
    <w:rsid w:val="00A00D1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00D19"/>
  </w:style>
  <w:style w:type="character" w:styleId="Hypertextovodkaz">
    <w:name w:val="Hyperlink"/>
    <w:uiPriority w:val="99"/>
    <w:unhideWhenUsed/>
    <w:rsid w:val="00A00D19"/>
    <w:rPr>
      <w:color w:val="0000FF"/>
      <w:u w:val="single"/>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qFormat/>
    <w:rsid w:val="00A00D19"/>
    <w:pPr>
      <w:ind w:left="720"/>
      <w:contextualSpacing/>
    </w:p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qFormat/>
    <w:rsid w:val="00A00D19"/>
  </w:style>
  <w:style w:type="paragraph" w:styleId="Podnadpis">
    <w:name w:val="Subtitle"/>
    <w:basedOn w:val="Normln1"/>
    <w:next w:val="Normln1"/>
    <w:rsid w:val="00894154"/>
    <w:pPr>
      <w:keepNext/>
      <w:keepLines/>
      <w:spacing w:before="360" w:after="80"/>
    </w:pPr>
    <w:rPr>
      <w:rFonts w:ascii="Georgia" w:eastAsia="Georgia" w:hAnsi="Georgia" w:cs="Georgia"/>
      <w:i/>
      <w:color w:val="666666"/>
      <w:sz w:val="48"/>
      <w:szCs w:val="48"/>
    </w:rPr>
  </w:style>
  <w:style w:type="paragraph" w:styleId="Zpat">
    <w:name w:val="footer"/>
    <w:basedOn w:val="Normln"/>
    <w:link w:val="ZpatChar"/>
    <w:uiPriority w:val="99"/>
    <w:unhideWhenUsed/>
    <w:rsid w:val="00934EA6"/>
    <w:pPr>
      <w:tabs>
        <w:tab w:val="center" w:pos="4536"/>
        <w:tab w:val="right" w:pos="9072"/>
      </w:tabs>
      <w:spacing w:after="0" w:line="240" w:lineRule="auto"/>
    </w:pPr>
  </w:style>
  <w:style w:type="character" w:customStyle="1" w:styleId="ZpatChar">
    <w:name w:val="Zápatí Char"/>
    <w:basedOn w:val="Standardnpsmoodstavce"/>
    <w:link w:val="Zpat"/>
    <w:uiPriority w:val="99"/>
    <w:rsid w:val="00934EA6"/>
  </w:style>
  <w:style w:type="paragraph" w:styleId="Textbubliny">
    <w:name w:val="Balloon Text"/>
    <w:basedOn w:val="Normln"/>
    <w:link w:val="TextbublinyChar"/>
    <w:uiPriority w:val="99"/>
    <w:semiHidden/>
    <w:unhideWhenUsed/>
    <w:rsid w:val="00966E1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66E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587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ubatova.vera@vlada.cz"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kubatova.vera@vlada.c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ubatova.vera@vlada.cz"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kubatova.vera@vlada.cz"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mailto:kubatova.vera@vlada.cz" TargetMode="External"/><Relationship Id="rId14" Type="http://schemas.openxmlformats.org/officeDocument/2006/relationships/hyperlink" Target="https://www.czso.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8nGySZgPr4owm68uHgiE6mTpyJg==">AMUW2mXLifEybOELe3DFGYpb9QFZXvf/8+xFyELuDVpKrUuN1gNKXU8GBuXTRwNPq9RZ8dzuxHzLw82rau4IItB0M4Il8pXUX5mdPn//8l7vKQieb1ELEi22x449WHRDx3YimtKT7cxJ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F850E12-CBD7-44D7-89DE-83EDDC0E3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4334</Words>
  <Characters>25573</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UVCR</Company>
  <LinksUpToDate>false</LinksUpToDate>
  <CharactersWithSpaces>29848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Múdra Barbora</dc:creator>
  <cp:lastModifiedBy>Filjo Jana</cp:lastModifiedBy>
  <cp:revision>4</cp:revision>
  <dcterms:created xsi:type="dcterms:W3CDTF">2023-02-07T13:53:00Z</dcterms:created>
  <dcterms:modified xsi:type="dcterms:W3CDTF">2023-02-07T14:09:00Z</dcterms:modified>
</cp:coreProperties>
</file>