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E82" w:rsidRDefault="00A835ED" w:rsidP="00A1658D">
      <w:pPr>
        <w:pStyle w:val="0Nzevsmlouvy-nejvyssiroven"/>
      </w:pPr>
      <w:r>
        <w:t>Smlouva o dílo</w:t>
      </w:r>
      <w:r w:rsidR="008A0E07">
        <w:t xml:space="preserve"> </w:t>
      </w:r>
    </w:p>
    <w:p w:rsidR="00D70377" w:rsidRDefault="00B27E82" w:rsidP="00B27E82">
      <w:pPr>
        <w:pStyle w:val="0Nzevsmlouvy-nejvyssiroven"/>
        <w:jc w:val="both"/>
        <w:rPr>
          <w:b w:val="0"/>
          <w:sz w:val="20"/>
          <w:szCs w:val="20"/>
        </w:rPr>
      </w:pPr>
      <w:r>
        <w:rPr>
          <w:b w:val="0"/>
          <w:sz w:val="20"/>
          <w:szCs w:val="20"/>
        </w:rPr>
        <w:t xml:space="preserve">Číslo smlouvy objednatele: </w:t>
      </w:r>
      <w:r w:rsidR="008A0E07" w:rsidRPr="00B27E82">
        <w:rPr>
          <w:b w:val="0"/>
          <w:sz w:val="20"/>
          <w:szCs w:val="20"/>
        </w:rPr>
        <w:t>SML/</w:t>
      </w:r>
      <w:r w:rsidR="005B2FF5" w:rsidRPr="00B27E82">
        <w:rPr>
          <w:b w:val="0"/>
          <w:sz w:val="20"/>
          <w:szCs w:val="20"/>
        </w:rPr>
        <w:t>0586</w:t>
      </w:r>
      <w:r w:rsidR="008A0E07" w:rsidRPr="00B27E82">
        <w:rPr>
          <w:b w:val="0"/>
          <w:sz w:val="20"/>
          <w:szCs w:val="20"/>
        </w:rPr>
        <w:t>/22</w:t>
      </w:r>
    </w:p>
    <w:p w:rsidR="00B27E82" w:rsidRPr="00B27E82" w:rsidRDefault="00B27E82" w:rsidP="00B27E82">
      <w:r>
        <w:t>číslo smlouvy zhotovitele: SML-6/2023</w:t>
      </w:r>
    </w:p>
    <w:p w:rsidR="000641E7" w:rsidRDefault="000641E7" w:rsidP="00E745D5"/>
    <w:p w:rsidR="00C67F99" w:rsidRDefault="00D70377" w:rsidP="00A7740F">
      <w:pPr>
        <w:pStyle w:val="text"/>
      </w:pPr>
      <w:r>
        <w:t xml:space="preserve">uzavřená podle ustanovení § </w:t>
      </w:r>
      <w:r w:rsidR="00A835ED">
        <w:t>2586</w:t>
      </w:r>
      <w:r>
        <w:t xml:space="preserve"> a následujících zákona č. 89/2012 Sb., občanský zákoník</w:t>
      </w:r>
      <w:r w:rsidRPr="00D859F6">
        <w:t>, ve znění pozdějších předpisů,</w:t>
      </w:r>
      <w:r>
        <w:t xml:space="preserve"> následovně:</w:t>
      </w:r>
    </w:p>
    <w:p w:rsidR="0089213B" w:rsidRDefault="0089213B" w:rsidP="00A7740F">
      <w:pPr>
        <w:pStyle w:val="text"/>
      </w:pPr>
    </w:p>
    <w:p w:rsidR="00D70377" w:rsidRPr="00A7740F" w:rsidRDefault="00D70377" w:rsidP="00A1658D">
      <w:pPr>
        <w:pStyle w:val="11uroven"/>
      </w:pPr>
      <w:r w:rsidRPr="00A7740F">
        <w:t>Smluvní strany</w:t>
      </w:r>
    </w:p>
    <w:p w:rsidR="00D70377" w:rsidRDefault="00A835ED" w:rsidP="00A51C5B">
      <w:pPr>
        <w:pStyle w:val="22uroven"/>
      </w:pPr>
      <w:r>
        <w:t>Zhotovitel</w:t>
      </w:r>
      <w:r w:rsidR="00D70377">
        <w:t>:</w:t>
      </w:r>
    </w:p>
    <w:tbl>
      <w:tblPr>
        <w:tblW w:w="0" w:type="auto"/>
        <w:tblInd w:w="534" w:type="dxa"/>
        <w:tblLook w:val="04A0" w:firstRow="1" w:lastRow="0" w:firstColumn="1" w:lastColumn="0" w:noHBand="0" w:noVBand="1"/>
      </w:tblPr>
      <w:tblGrid>
        <w:gridCol w:w="1119"/>
        <w:gridCol w:w="7419"/>
      </w:tblGrid>
      <w:tr w:rsidR="00D70377" w:rsidRPr="002C36A8" w:rsidTr="00086D87">
        <w:tc>
          <w:tcPr>
            <w:tcW w:w="1134" w:type="dxa"/>
            <w:shd w:val="clear" w:color="auto" w:fill="auto"/>
          </w:tcPr>
          <w:p w:rsidR="00D70377" w:rsidRPr="002C36A8" w:rsidRDefault="00D70377" w:rsidP="00086D87">
            <w:pPr>
              <w:pStyle w:val="text"/>
            </w:pPr>
          </w:p>
        </w:tc>
        <w:tc>
          <w:tcPr>
            <w:tcW w:w="7620" w:type="dxa"/>
            <w:shd w:val="clear" w:color="auto" w:fill="auto"/>
          </w:tcPr>
          <w:p w:rsidR="00D70377" w:rsidRPr="00544B0C" w:rsidRDefault="006C4A85" w:rsidP="00086D87">
            <w:pPr>
              <w:pStyle w:val="text"/>
            </w:pPr>
            <w:r>
              <w:rPr>
                <w:noProof/>
              </w:rPr>
              <w:t>POKLOPSYSTEM s.r.o.</w:t>
            </w:r>
          </w:p>
        </w:tc>
      </w:tr>
      <w:tr w:rsidR="00D70377" w:rsidRPr="002C36A8" w:rsidTr="00086D87">
        <w:tc>
          <w:tcPr>
            <w:tcW w:w="1134" w:type="dxa"/>
            <w:shd w:val="clear" w:color="auto" w:fill="auto"/>
          </w:tcPr>
          <w:p w:rsidR="00D70377" w:rsidRPr="002C36A8" w:rsidRDefault="00D70377" w:rsidP="00086D87">
            <w:pPr>
              <w:pStyle w:val="text"/>
            </w:pPr>
            <w:r w:rsidRPr="002C36A8">
              <w:t>Sídlo:</w:t>
            </w:r>
          </w:p>
        </w:tc>
        <w:tc>
          <w:tcPr>
            <w:tcW w:w="7620" w:type="dxa"/>
            <w:shd w:val="clear" w:color="auto" w:fill="auto"/>
          </w:tcPr>
          <w:p w:rsidR="00D70377" w:rsidRPr="00544B0C" w:rsidRDefault="006C4A85" w:rsidP="006C4A85">
            <w:pPr>
              <w:pStyle w:val="text"/>
            </w:pPr>
            <w:r w:rsidRPr="006C4A85">
              <w:t>Hradec 161, 332</w:t>
            </w:r>
            <w:r>
              <w:t xml:space="preserve"> </w:t>
            </w:r>
            <w:r w:rsidRPr="006C4A85">
              <w:t>11</w:t>
            </w:r>
            <w:r>
              <w:t xml:space="preserve"> Hradec</w:t>
            </w:r>
          </w:p>
        </w:tc>
      </w:tr>
      <w:tr w:rsidR="00D70377" w:rsidRPr="002C36A8" w:rsidTr="00086D87">
        <w:tc>
          <w:tcPr>
            <w:tcW w:w="8754" w:type="dxa"/>
            <w:gridSpan w:val="2"/>
            <w:shd w:val="clear" w:color="auto" w:fill="auto"/>
          </w:tcPr>
          <w:p w:rsidR="00D70377" w:rsidRPr="00544B0C" w:rsidRDefault="00C2632D" w:rsidP="006C4A85">
            <w:pPr>
              <w:pStyle w:val="text"/>
            </w:pPr>
            <w:r w:rsidRPr="002C36A8">
              <w:t xml:space="preserve">Subjekt je zapsán </w:t>
            </w:r>
            <w:r w:rsidR="00D70377" w:rsidRPr="00544B0C">
              <w:rPr>
                <w:noProof/>
              </w:rPr>
              <w:t>v</w:t>
            </w:r>
            <w:r w:rsidR="00A44C09">
              <w:rPr>
                <w:noProof/>
              </w:rPr>
              <w:t> obchodním rejstříku</w:t>
            </w:r>
            <w:r w:rsidR="00A44C09" w:rsidRPr="00544B0C">
              <w:rPr>
                <w:noProof/>
              </w:rPr>
              <w:t xml:space="preserve"> </w:t>
            </w:r>
            <w:r w:rsidR="00D70377" w:rsidRPr="00544B0C">
              <w:rPr>
                <w:noProof/>
              </w:rPr>
              <w:t xml:space="preserve">u </w:t>
            </w:r>
            <w:r w:rsidR="00A44C09">
              <w:rPr>
                <w:noProof/>
              </w:rPr>
              <w:t>Krajského soudu</w:t>
            </w:r>
            <w:r w:rsidR="00D70377" w:rsidRPr="00544B0C">
              <w:rPr>
                <w:noProof/>
              </w:rPr>
              <w:t xml:space="preserve"> v </w:t>
            </w:r>
            <w:r w:rsidR="006C4A85">
              <w:rPr>
                <w:noProof/>
              </w:rPr>
              <w:t>Plzni</w:t>
            </w:r>
            <w:r w:rsidR="00D70377" w:rsidRPr="00544B0C">
              <w:rPr>
                <w:noProof/>
              </w:rPr>
              <w:t xml:space="preserve">, oddíl </w:t>
            </w:r>
            <w:r w:rsidR="006C4A85">
              <w:rPr>
                <w:noProof/>
              </w:rPr>
              <w:t>C</w:t>
            </w:r>
            <w:r w:rsidR="00D70377" w:rsidRPr="00544B0C">
              <w:rPr>
                <w:noProof/>
              </w:rPr>
              <w:t xml:space="preserve">, vložka </w:t>
            </w:r>
            <w:r w:rsidR="006C4A85">
              <w:rPr>
                <w:noProof/>
              </w:rPr>
              <w:t>5507</w:t>
            </w:r>
          </w:p>
        </w:tc>
      </w:tr>
      <w:tr w:rsidR="00D70377" w:rsidRPr="002C36A8" w:rsidTr="00086D87">
        <w:tc>
          <w:tcPr>
            <w:tcW w:w="1134" w:type="dxa"/>
            <w:shd w:val="clear" w:color="auto" w:fill="auto"/>
          </w:tcPr>
          <w:p w:rsidR="00D70377" w:rsidRPr="002C36A8" w:rsidRDefault="00D70377" w:rsidP="00086D87">
            <w:pPr>
              <w:pStyle w:val="text"/>
            </w:pPr>
            <w:r w:rsidRPr="002C36A8">
              <w:t>IČ</w:t>
            </w:r>
            <w:r>
              <w:t>O</w:t>
            </w:r>
            <w:r w:rsidRPr="002C36A8">
              <w:t>:</w:t>
            </w:r>
          </w:p>
        </w:tc>
        <w:tc>
          <w:tcPr>
            <w:tcW w:w="7620" w:type="dxa"/>
            <w:shd w:val="clear" w:color="auto" w:fill="auto"/>
          </w:tcPr>
          <w:p w:rsidR="00D70377" w:rsidRPr="00544B0C" w:rsidRDefault="006C4A85" w:rsidP="00086D87">
            <w:pPr>
              <w:pStyle w:val="text"/>
            </w:pPr>
            <w:r w:rsidRPr="006C4A85">
              <w:t>61172375</w:t>
            </w:r>
          </w:p>
        </w:tc>
      </w:tr>
      <w:tr w:rsidR="00D70377" w:rsidRPr="002C36A8" w:rsidTr="00086D87">
        <w:tc>
          <w:tcPr>
            <w:tcW w:w="1134" w:type="dxa"/>
            <w:shd w:val="clear" w:color="auto" w:fill="auto"/>
          </w:tcPr>
          <w:p w:rsidR="00226609" w:rsidRPr="00226609" w:rsidRDefault="00D70377" w:rsidP="0094084D">
            <w:pPr>
              <w:pStyle w:val="text"/>
            </w:pPr>
            <w:r w:rsidRPr="002C36A8">
              <w:t>DIČ:</w:t>
            </w:r>
          </w:p>
        </w:tc>
        <w:tc>
          <w:tcPr>
            <w:tcW w:w="7620" w:type="dxa"/>
            <w:shd w:val="clear" w:color="auto" w:fill="auto"/>
          </w:tcPr>
          <w:p w:rsidR="00D70377" w:rsidRDefault="006C4A85" w:rsidP="00086D87">
            <w:pPr>
              <w:pStyle w:val="text"/>
              <w:rPr>
                <w:noProof/>
              </w:rPr>
            </w:pPr>
            <w:r>
              <w:rPr>
                <w:noProof/>
              </w:rPr>
              <w:t>CZ61172375</w:t>
            </w:r>
          </w:p>
          <w:p w:rsidR="00226609" w:rsidRPr="00226609" w:rsidRDefault="00226609" w:rsidP="00226609"/>
        </w:tc>
      </w:tr>
      <w:tr w:rsidR="00D70377" w:rsidRPr="002C36A8" w:rsidTr="00086D87">
        <w:tc>
          <w:tcPr>
            <w:tcW w:w="8754" w:type="dxa"/>
            <w:gridSpan w:val="2"/>
            <w:shd w:val="clear" w:color="auto" w:fill="auto"/>
          </w:tcPr>
          <w:p w:rsidR="00D70377" w:rsidRPr="00544B0C" w:rsidRDefault="00D70377" w:rsidP="006C4A85">
            <w:pPr>
              <w:pStyle w:val="text"/>
              <w:rPr>
                <w:noProof/>
              </w:rPr>
            </w:pPr>
            <w:r w:rsidRPr="00544B0C">
              <w:t xml:space="preserve">Zastoupený: </w:t>
            </w:r>
            <w:r w:rsidR="006C4A85">
              <w:rPr>
                <w:noProof/>
              </w:rPr>
              <w:t>Ing. Rostislav Nídl, jednatel</w:t>
            </w:r>
          </w:p>
        </w:tc>
      </w:tr>
      <w:tr w:rsidR="00D70377" w:rsidRPr="002C36A8" w:rsidTr="00086D87">
        <w:tc>
          <w:tcPr>
            <w:tcW w:w="8754" w:type="dxa"/>
            <w:gridSpan w:val="2"/>
            <w:shd w:val="clear" w:color="auto" w:fill="auto"/>
          </w:tcPr>
          <w:p w:rsidR="00D70377" w:rsidRPr="002C36A8" w:rsidRDefault="00D70377" w:rsidP="00086D87">
            <w:pPr>
              <w:pStyle w:val="text"/>
            </w:pPr>
          </w:p>
        </w:tc>
      </w:tr>
    </w:tbl>
    <w:p w:rsidR="00D70377" w:rsidRDefault="00A835ED" w:rsidP="002C36A8">
      <w:pPr>
        <w:pStyle w:val="22uroven"/>
      </w:pPr>
      <w:r>
        <w:t>Objednatel</w:t>
      </w:r>
      <w:r w:rsidR="00D70377">
        <w:t>:</w:t>
      </w:r>
    </w:p>
    <w:tbl>
      <w:tblPr>
        <w:tblW w:w="0" w:type="auto"/>
        <w:tblInd w:w="534" w:type="dxa"/>
        <w:tblLook w:val="04A0" w:firstRow="1" w:lastRow="0" w:firstColumn="1" w:lastColumn="0" w:noHBand="0" w:noVBand="1"/>
      </w:tblPr>
      <w:tblGrid>
        <w:gridCol w:w="1088"/>
        <w:gridCol w:w="7208"/>
      </w:tblGrid>
      <w:tr w:rsidR="00D70377" w:rsidRPr="002C36A8" w:rsidTr="00E81278">
        <w:trPr>
          <w:trHeight w:val="34"/>
        </w:trPr>
        <w:tc>
          <w:tcPr>
            <w:tcW w:w="1088" w:type="dxa"/>
            <w:shd w:val="clear" w:color="auto" w:fill="auto"/>
          </w:tcPr>
          <w:p w:rsidR="00D70377" w:rsidRPr="002C36A8" w:rsidRDefault="00D70377" w:rsidP="00086D87">
            <w:pPr>
              <w:pStyle w:val="text"/>
            </w:pPr>
          </w:p>
        </w:tc>
        <w:tc>
          <w:tcPr>
            <w:tcW w:w="7208" w:type="dxa"/>
            <w:shd w:val="clear" w:color="auto" w:fill="auto"/>
          </w:tcPr>
          <w:p w:rsidR="00D70377" w:rsidRPr="002C36A8" w:rsidRDefault="00D70377" w:rsidP="00086D87">
            <w:pPr>
              <w:pStyle w:val="text"/>
            </w:pPr>
            <w:r w:rsidRPr="002C36A8">
              <w:t>Brněnské vodárny a kanalizace, a.s.</w:t>
            </w:r>
          </w:p>
        </w:tc>
      </w:tr>
      <w:tr w:rsidR="00D70377" w:rsidRPr="002C36A8" w:rsidTr="00E81278">
        <w:trPr>
          <w:trHeight w:val="34"/>
        </w:trPr>
        <w:tc>
          <w:tcPr>
            <w:tcW w:w="1088" w:type="dxa"/>
            <w:shd w:val="clear" w:color="auto" w:fill="auto"/>
          </w:tcPr>
          <w:p w:rsidR="00D70377" w:rsidRPr="002C36A8" w:rsidRDefault="00D70377" w:rsidP="00086D87">
            <w:pPr>
              <w:pStyle w:val="text"/>
            </w:pPr>
            <w:r w:rsidRPr="002C36A8">
              <w:t>Sídlo:</w:t>
            </w:r>
          </w:p>
        </w:tc>
        <w:tc>
          <w:tcPr>
            <w:tcW w:w="7208" w:type="dxa"/>
            <w:shd w:val="clear" w:color="auto" w:fill="auto"/>
          </w:tcPr>
          <w:p w:rsidR="00D70377" w:rsidRPr="002C36A8" w:rsidRDefault="00D70377" w:rsidP="00086D87">
            <w:pPr>
              <w:pStyle w:val="text"/>
            </w:pPr>
            <w:r w:rsidRPr="00B14830">
              <w:t>Pisárecká 555/1a, Pisárky</w:t>
            </w:r>
            <w:r>
              <w:t xml:space="preserve">, </w:t>
            </w:r>
            <w:r w:rsidRPr="002C36A8">
              <w:t>6</w:t>
            </w:r>
            <w:r>
              <w:t>03</w:t>
            </w:r>
            <w:r w:rsidRPr="002C36A8">
              <w:t xml:space="preserve"> </w:t>
            </w:r>
            <w:r>
              <w:t>00</w:t>
            </w:r>
            <w:r w:rsidRPr="002C36A8">
              <w:t xml:space="preserve"> Brno</w:t>
            </w:r>
          </w:p>
        </w:tc>
      </w:tr>
      <w:tr w:rsidR="00D70377" w:rsidRPr="002C36A8" w:rsidTr="00E81278">
        <w:trPr>
          <w:trHeight w:val="34"/>
        </w:trPr>
        <w:tc>
          <w:tcPr>
            <w:tcW w:w="8296" w:type="dxa"/>
            <w:gridSpan w:val="2"/>
            <w:shd w:val="clear" w:color="auto" w:fill="auto"/>
          </w:tcPr>
          <w:p w:rsidR="00D70377" w:rsidRPr="002C36A8" w:rsidRDefault="00D70377" w:rsidP="00A44C09">
            <w:pPr>
              <w:pStyle w:val="text"/>
            </w:pPr>
            <w:r w:rsidRPr="002C36A8">
              <w:t>Subjekt je zapsán v</w:t>
            </w:r>
            <w:r w:rsidR="00A44C09">
              <w:t> obchodním rejstříku</w:t>
            </w:r>
            <w:r w:rsidRPr="002C36A8">
              <w:t xml:space="preserve"> u Krajského soudu v Brně, </w:t>
            </w:r>
            <w:r w:rsidR="00C2632D">
              <w:t>oddíl</w:t>
            </w:r>
            <w:r w:rsidRPr="002C36A8">
              <w:t xml:space="preserve"> B</w:t>
            </w:r>
            <w:r w:rsidR="00C2632D">
              <w:t>, vložka</w:t>
            </w:r>
            <w:r>
              <w:t> </w:t>
            </w:r>
            <w:r w:rsidRPr="002C36A8">
              <w:t>783</w:t>
            </w:r>
          </w:p>
        </w:tc>
      </w:tr>
      <w:tr w:rsidR="00D70377" w:rsidRPr="002C36A8" w:rsidTr="00E81278">
        <w:trPr>
          <w:trHeight w:val="34"/>
        </w:trPr>
        <w:tc>
          <w:tcPr>
            <w:tcW w:w="1088" w:type="dxa"/>
            <w:shd w:val="clear" w:color="auto" w:fill="auto"/>
          </w:tcPr>
          <w:p w:rsidR="00D70377" w:rsidRPr="002C36A8" w:rsidRDefault="00D70377" w:rsidP="00086D87">
            <w:pPr>
              <w:pStyle w:val="text"/>
            </w:pPr>
            <w:r w:rsidRPr="002C36A8">
              <w:t>IČ</w:t>
            </w:r>
            <w:r>
              <w:t>O</w:t>
            </w:r>
            <w:r w:rsidRPr="002C36A8">
              <w:t>:</w:t>
            </w:r>
          </w:p>
        </w:tc>
        <w:tc>
          <w:tcPr>
            <w:tcW w:w="7208" w:type="dxa"/>
            <w:shd w:val="clear" w:color="auto" w:fill="auto"/>
          </w:tcPr>
          <w:p w:rsidR="00D70377" w:rsidRPr="002C36A8" w:rsidRDefault="00D70377" w:rsidP="00086D87">
            <w:pPr>
              <w:pStyle w:val="text"/>
            </w:pPr>
            <w:r w:rsidRPr="002C36A8">
              <w:t>46347275</w:t>
            </w:r>
          </w:p>
        </w:tc>
      </w:tr>
      <w:tr w:rsidR="00D70377" w:rsidRPr="002C36A8" w:rsidTr="00E81278">
        <w:trPr>
          <w:trHeight w:val="34"/>
        </w:trPr>
        <w:tc>
          <w:tcPr>
            <w:tcW w:w="1088" w:type="dxa"/>
            <w:shd w:val="clear" w:color="auto" w:fill="auto"/>
          </w:tcPr>
          <w:p w:rsidR="00D70377" w:rsidRPr="002C36A8" w:rsidRDefault="00D70377" w:rsidP="00086D87">
            <w:pPr>
              <w:pStyle w:val="text"/>
            </w:pPr>
            <w:r w:rsidRPr="002C36A8">
              <w:t>DIČ:</w:t>
            </w:r>
          </w:p>
        </w:tc>
        <w:tc>
          <w:tcPr>
            <w:tcW w:w="7208" w:type="dxa"/>
            <w:shd w:val="clear" w:color="auto" w:fill="auto"/>
          </w:tcPr>
          <w:p w:rsidR="00D70377" w:rsidRPr="002C36A8" w:rsidRDefault="00D70377" w:rsidP="00086D87">
            <w:pPr>
              <w:pStyle w:val="text"/>
            </w:pPr>
            <w:r w:rsidRPr="002C36A8">
              <w:t>CZ46347275</w:t>
            </w:r>
          </w:p>
        </w:tc>
      </w:tr>
      <w:tr w:rsidR="00D70377" w:rsidRPr="002C36A8" w:rsidTr="00E81278">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E81278" w:rsidRPr="007E6E26" w:rsidTr="00E81278">
              <w:trPr>
                <w:trHeight w:val="34"/>
              </w:trPr>
              <w:tc>
                <w:tcPr>
                  <w:tcW w:w="7568" w:type="dxa"/>
                  <w:shd w:val="clear" w:color="auto" w:fill="auto"/>
                </w:tcPr>
                <w:p w:rsidR="00ED32C1" w:rsidRDefault="00ED32C1" w:rsidP="00ED32C1">
                  <w:pPr>
                    <w:pStyle w:val="text"/>
                    <w:ind w:left="-41"/>
                  </w:pPr>
                  <w:r>
                    <w:t xml:space="preserve">Zastoupený: </w:t>
                  </w:r>
                  <w:r w:rsidR="000A1D3F">
                    <w:t>XXX</w:t>
                  </w:r>
                </w:p>
                <w:p w:rsidR="00E81278" w:rsidRPr="007E6E26" w:rsidRDefault="00ED32C1" w:rsidP="00ED32C1">
                  <w:pPr>
                    <w:pStyle w:val="text"/>
                    <w:ind w:left="-41"/>
                  </w:pPr>
                  <w:r>
                    <w:t xml:space="preserve">   </w:t>
                  </w:r>
                </w:p>
              </w:tc>
            </w:tr>
          </w:tbl>
          <w:p w:rsidR="00D70377" w:rsidRPr="002C36A8" w:rsidRDefault="00D70377" w:rsidP="00AE4340">
            <w:pPr>
              <w:pStyle w:val="text"/>
            </w:pPr>
          </w:p>
        </w:tc>
      </w:tr>
    </w:tbl>
    <w:p w:rsidR="001C60BA" w:rsidRDefault="001C60BA" w:rsidP="00A51C5B">
      <w:pPr>
        <w:pStyle w:val="11uroven"/>
      </w:pPr>
      <w:r>
        <w:t>Podklady k uzavření smlouvy</w:t>
      </w:r>
    </w:p>
    <w:p w:rsidR="001C60BA" w:rsidRPr="001C60BA" w:rsidRDefault="001C60BA" w:rsidP="00232CAC">
      <w:pPr>
        <w:pStyle w:val="22uroven"/>
        <w:ind w:left="567" w:hanging="567"/>
      </w:pPr>
      <w:r w:rsidRPr="00FA6341">
        <w:t xml:space="preserve">Smlouva je uzavřena na základě </w:t>
      </w:r>
      <w:r w:rsidRPr="003631B1">
        <w:t xml:space="preserve">nabídky </w:t>
      </w:r>
      <w:r w:rsidR="00601246">
        <w:t>zhotovitele</w:t>
      </w:r>
      <w:r w:rsidRPr="003631B1">
        <w:t xml:space="preserve"> z</w:t>
      </w:r>
      <w:r>
        <w:t>e dne</w:t>
      </w:r>
      <w:r w:rsidRPr="003631B1">
        <w:t xml:space="preserve"> </w:t>
      </w:r>
      <w:r w:rsidR="006C4A85">
        <w:t>15. 12. 2022</w:t>
      </w:r>
      <w:r w:rsidR="00A835ED">
        <w:t xml:space="preserve"> a výzvy k podání </w:t>
      </w:r>
      <w:r w:rsidR="00FE0FDE">
        <w:t xml:space="preserve">nabídek ze dne </w:t>
      </w:r>
      <w:r w:rsidR="005B2FF5">
        <w:t>1. 12. </w:t>
      </w:r>
      <w:r w:rsidR="00A835ED">
        <w:t>2022, č. SML/</w:t>
      </w:r>
      <w:r w:rsidR="005B2FF5">
        <w:t>0586</w:t>
      </w:r>
      <w:r w:rsidR="00A835ED">
        <w:t>/22</w:t>
      </w:r>
      <w:r w:rsidR="00C924AC">
        <w:t>.</w:t>
      </w:r>
    </w:p>
    <w:p w:rsidR="00D70377" w:rsidRPr="00522554" w:rsidRDefault="00D70377" w:rsidP="00A51C5B">
      <w:pPr>
        <w:pStyle w:val="11uroven"/>
      </w:pPr>
      <w:r w:rsidRPr="00522554">
        <w:t>Předmět smlouvy</w:t>
      </w:r>
    </w:p>
    <w:p w:rsidR="00F63CA0" w:rsidRDefault="00905CC4" w:rsidP="00F63CA0">
      <w:pPr>
        <w:pStyle w:val="22uroven"/>
        <w:ind w:left="567" w:hanging="567"/>
      </w:pPr>
      <w:r>
        <w:t xml:space="preserve">Zhotovitel se zavazuje osobně provést na svůj náklad a nebezpečí pro objednatele dílo spočívající </w:t>
      </w:r>
      <w:r w:rsidR="00A835ED">
        <w:t>v</w:t>
      </w:r>
      <w:r>
        <w:t> </w:t>
      </w:r>
      <w:r w:rsidR="00F63CA0" w:rsidRPr="00CD6E1B">
        <w:t xml:space="preserve">zajištění oprav </w:t>
      </w:r>
      <w:r w:rsidR="00F63CA0" w:rsidRPr="00C47A49">
        <w:t xml:space="preserve">kanalizačních šachet v rozsahu stavebních činností </w:t>
      </w:r>
      <w:r w:rsidR="00D66067">
        <w:t xml:space="preserve">dle bodu 3. 3., podpůrných činností dle bodu 3. 4. této smlouvy </w:t>
      </w:r>
      <w:r w:rsidR="00F63CA0" w:rsidRPr="00C47A49">
        <w:t xml:space="preserve">a osazení jednotlivých typů poklopů </w:t>
      </w:r>
      <w:r w:rsidR="00D66067">
        <w:t>specifikovaných v příloze č. 1 této smlouvy, a to </w:t>
      </w:r>
      <w:r w:rsidR="00F63CA0" w:rsidRPr="00C47A49">
        <w:t>na</w:t>
      </w:r>
      <w:r w:rsidR="00D66067">
        <w:t> </w:t>
      </w:r>
      <w:r w:rsidR="00F63CA0" w:rsidRPr="00C47A49">
        <w:t>kanalizační</w:t>
      </w:r>
      <w:r w:rsidR="00F63CA0" w:rsidRPr="00CD6E1B">
        <w:t xml:space="preserve"> síti měs</w:t>
      </w:r>
      <w:r w:rsidR="00F63CA0">
        <w:t>ta Brna, Kuřimi, Modřic a obcí</w:t>
      </w:r>
      <w:r w:rsidR="00F63CA0" w:rsidRPr="00CD6E1B">
        <w:t xml:space="preserve"> </w:t>
      </w:r>
      <w:r w:rsidR="00F63CA0" w:rsidRPr="00DD4000">
        <w:t>Česká</w:t>
      </w:r>
      <w:r w:rsidR="00F63CA0" w:rsidRPr="007D78A8">
        <w:t>, Želešic</w:t>
      </w:r>
      <w:r w:rsidR="00F63CA0">
        <w:t>e</w:t>
      </w:r>
      <w:r w:rsidR="00D66067">
        <w:t xml:space="preserve"> a </w:t>
      </w:r>
      <w:r w:rsidR="00F63CA0" w:rsidRPr="007D78A8">
        <w:t>Moutnic</w:t>
      </w:r>
      <w:r w:rsidR="00F63CA0">
        <w:t xml:space="preserve">e, (dále jako „předmět smlouvy“ nebo „dílo“). </w:t>
      </w:r>
    </w:p>
    <w:p w:rsidR="00F63CA0" w:rsidRDefault="00F63CA0" w:rsidP="00522270">
      <w:pPr>
        <w:pStyle w:val="22uroven"/>
        <w:ind w:left="567" w:hanging="567"/>
      </w:pPr>
      <w:r w:rsidRPr="00CD6E1B">
        <w:lastRenderedPageBreak/>
        <w:t xml:space="preserve">Předmětné kanalizační šachty jsou umístěny ve vozovce a jsou vystaveny dopravní zátěži. </w:t>
      </w:r>
      <w:r>
        <w:t>Zhotovitel se zavazuje provádět v</w:t>
      </w:r>
      <w:r w:rsidRPr="00CD6E1B">
        <w:t>eškeré práce za nepřerušeného provozu stok a přípojek</w:t>
      </w:r>
      <w:r>
        <w:t xml:space="preserve">, </w:t>
      </w:r>
      <w:r w:rsidRPr="007D78A8">
        <w:t>pokud možno s minimálním omezením automobilového provozu.</w:t>
      </w:r>
    </w:p>
    <w:p w:rsidR="00F63CA0" w:rsidRDefault="00F63CA0" w:rsidP="00522270">
      <w:pPr>
        <w:pStyle w:val="22uroven"/>
        <w:ind w:left="567" w:hanging="567"/>
      </w:pPr>
      <w:r>
        <w:t xml:space="preserve">Opravou kanalizační šachty se pro účely této smlouvy rozumí: </w:t>
      </w:r>
    </w:p>
    <w:p w:rsidR="00F63CA0" w:rsidRPr="00962F49" w:rsidRDefault="00F63CA0" w:rsidP="00F63CA0">
      <w:pPr>
        <w:ind w:left="851" w:firstLine="142"/>
      </w:pPr>
      <w:r>
        <w:t xml:space="preserve">- </w:t>
      </w:r>
      <w:r w:rsidRPr="00962F49">
        <w:t>vybourání kruhového otvoru do průměru 120 cm</w:t>
      </w:r>
      <w:r w:rsidR="00BE4A3B">
        <w:t xml:space="preserve"> a do hloubky cca 0,5 m</w:t>
      </w:r>
    </w:p>
    <w:p w:rsidR="00F63CA0" w:rsidRPr="00962F49" w:rsidRDefault="00F63CA0" w:rsidP="00F63CA0">
      <w:pPr>
        <w:ind w:left="851" w:firstLine="141"/>
      </w:pPr>
      <w:r>
        <w:t xml:space="preserve">- </w:t>
      </w:r>
      <w:r w:rsidRPr="00962F49">
        <w:t>zhotovení maltového lože vhodnou hmotou</w:t>
      </w:r>
      <w:r w:rsidR="00BE4A3B">
        <w:t xml:space="preserve"> o pevnosti v tlaku min. 10 </w:t>
      </w:r>
      <w:proofErr w:type="spellStart"/>
      <w:r w:rsidR="00BE4A3B">
        <w:t>M</w:t>
      </w:r>
      <w:r w:rsidR="00D66067">
        <w:t>pa</w:t>
      </w:r>
      <w:proofErr w:type="spellEnd"/>
      <w:r w:rsidR="00D66067">
        <w:t xml:space="preserve"> po 2 hod.</w:t>
      </w:r>
    </w:p>
    <w:p w:rsidR="00F63CA0" w:rsidRPr="00962F49" w:rsidRDefault="00F63CA0" w:rsidP="00F63CA0">
      <w:pPr>
        <w:ind w:left="851" w:firstLine="141"/>
      </w:pPr>
      <w:r>
        <w:t xml:space="preserve">- </w:t>
      </w:r>
      <w:r w:rsidRPr="00962F49">
        <w:t>osazení betonových vyrovnávacích prstenců</w:t>
      </w:r>
      <w:r w:rsidR="00D66067">
        <w:t xml:space="preserve"> na výšku 15 cm pod úrovní povrchu</w:t>
      </w:r>
    </w:p>
    <w:p w:rsidR="00F63CA0" w:rsidRPr="00962F49" w:rsidRDefault="00F63CA0" w:rsidP="00F63CA0">
      <w:pPr>
        <w:ind w:left="851" w:firstLine="141"/>
      </w:pPr>
      <w:r>
        <w:t xml:space="preserve">- </w:t>
      </w:r>
      <w:r w:rsidRPr="00962F49">
        <w:t>zalití podkladních vrstev rychle tuhnoucí hmotou</w:t>
      </w:r>
      <w:r w:rsidR="00D66067">
        <w:t xml:space="preserve"> o pevnosti v tlaku min. 10 </w:t>
      </w:r>
      <w:proofErr w:type="spellStart"/>
      <w:r w:rsidR="00D66067">
        <w:t>Mpa</w:t>
      </w:r>
      <w:proofErr w:type="spellEnd"/>
      <w:r w:rsidR="00D66067">
        <w:t xml:space="preserve"> po 2 hod.</w:t>
      </w:r>
    </w:p>
    <w:p w:rsidR="00F63CA0" w:rsidRPr="00962F49" w:rsidRDefault="00F63CA0" w:rsidP="00F63CA0">
      <w:pPr>
        <w:ind w:left="851" w:firstLine="141"/>
      </w:pPr>
      <w:r>
        <w:t xml:space="preserve">- </w:t>
      </w:r>
      <w:r w:rsidRPr="00962F49">
        <w:t>usazení formy pro poklop do nivelety</w:t>
      </w:r>
    </w:p>
    <w:p w:rsidR="00F63CA0" w:rsidRPr="00962F49" w:rsidRDefault="00F63CA0" w:rsidP="00F63CA0">
      <w:pPr>
        <w:ind w:left="851" w:firstLine="141"/>
      </w:pPr>
      <w:r>
        <w:t xml:space="preserve">- </w:t>
      </w:r>
      <w:r w:rsidRPr="00962F49">
        <w:t>zaasfaltování horkou asfaltovou směsí</w:t>
      </w:r>
    </w:p>
    <w:p w:rsidR="00F63CA0" w:rsidRPr="00D92340" w:rsidRDefault="00F63CA0" w:rsidP="00F63CA0">
      <w:pPr>
        <w:ind w:left="851" w:firstLine="141"/>
      </w:pPr>
      <w:r>
        <w:t xml:space="preserve">- </w:t>
      </w:r>
      <w:r w:rsidRPr="00962F49">
        <w:t xml:space="preserve">ošetření </w:t>
      </w:r>
      <w:r w:rsidRPr="00D92340">
        <w:t>spáry asfaltovou tavitelnou páskou</w:t>
      </w:r>
    </w:p>
    <w:p w:rsidR="00F63CA0" w:rsidRDefault="00BE4A3B" w:rsidP="00F63CA0">
      <w:pPr>
        <w:ind w:left="851" w:firstLine="141"/>
      </w:pPr>
      <w:r w:rsidRPr="00D92340">
        <w:t xml:space="preserve">- </w:t>
      </w:r>
      <w:r w:rsidR="00D66067" w:rsidRPr="00D92340">
        <w:t xml:space="preserve">dodání </w:t>
      </w:r>
      <w:r w:rsidRPr="00D92340">
        <w:t>nových</w:t>
      </w:r>
      <w:r w:rsidR="00F63CA0" w:rsidRPr="00D92340">
        <w:t xml:space="preserve"> </w:t>
      </w:r>
      <w:r w:rsidRPr="00D92340">
        <w:t>typů</w:t>
      </w:r>
      <w:r w:rsidR="00F63CA0" w:rsidRPr="00D92340">
        <w:t xml:space="preserve"> poklopů pro kanalizaci</w:t>
      </w:r>
    </w:p>
    <w:p w:rsidR="00104D9D" w:rsidRPr="00513380" w:rsidRDefault="00104D9D" w:rsidP="00104D9D">
      <w:pPr>
        <w:pStyle w:val="22uroven"/>
        <w:ind w:left="567" w:hanging="567"/>
      </w:pPr>
      <w:r w:rsidRPr="00513380">
        <w:t xml:space="preserve">Zhotovitel se zavazuje poskytnout objednateli v souvislosti s předmětem smlouvy rovněž veškeré podpůrné činnosti nezbytné pro jeho splnění, a to např.: zajištění veškeré potřebné inženýrské činnosti, přípravných a pomocných prací včetně event. poplatků (zejména vyřízení povolení užívání veřejného prostranství, dopravního omezení, dopravního značení, dále povolení k dotčení zelených ploch a jejich event. úprava apod.) a zaměření opravených poklopů včetně zanesení dat do EZU, tj. evidence zásahů do komunikace. </w:t>
      </w:r>
    </w:p>
    <w:p w:rsidR="00104D9D" w:rsidRPr="00513380" w:rsidRDefault="00104D9D" w:rsidP="00104D9D">
      <w:pPr>
        <w:pStyle w:val="22uroven"/>
        <w:ind w:left="567" w:hanging="567"/>
      </w:pPr>
      <w:r w:rsidRPr="00513380">
        <w:t xml:space="preserve">V průběhu plnění díla je objednatel oprávněn požadovat po zhotoviteli </w:t>
      </w:r>
      <w:r w:rsidR="00D66067" w:rsidRPr="00513380">
        <w:t xml:space="preserve">vícepráce, jež jsou oceněny v tabulce č. 4 přílohy č. 1 této smlouvy. Objednatel je </w:t>
      </w:r>
      <w:r w:rsidRPr="00513380">
        <w:t xml:space="preserve">rovněž </w:t>
      </w:r>
      <w:r w:rsidR="00D66067" w:rsidRPr="00513380">
        <w:t xml:space="preserve">oprávněn požadovat i takové </w:t>
      </w:r>
      <w:r w:rsidRPr="00513380">
        <w:t xml:space="preserve">práce, které není možné předem specifikovat. </w:t>
      </w:r>
    </w:p>
    <w:p w:rsidR="00905CC4" w:rsidRPr="00513380" w:rsidRDefault="00905CC4" w:rsidP="00905CC4">
      <w:pPr>
        <w:pStyle w:val="22uroven"/>
        <w:ind w:left="567" w:hanging="567"/>
      </w:pPr>
      <w:r w:rsidRPr="00513380">
        <w:t>Objednatel se zavazuje toto dílo</w:t>
      </w:r>
      <w:r w:rsidR="00D66067" w:rsidRPr="00513380">
        <w:t>, resp. jednotlivá dílčí plnění</w:t>
      </w:r>
      <w:r w:rsidRPr="00513380">
        <w:t xml:space="preserve"> převzít a zaplatit </w:t>
      </w:r>
      <w:r w:rsidR="00D66067" w:rsidRPr="00513380">
        <w:t xml:space="preserve">sjednanou </w:t>
      </w:r>
      <w:r w:rsidRPr="00513380">
        <w:t>cenu</w:t>
      </w:r>
      <w:r w:rsidR="00D66067" w:rsidRPr="00513380">
        <w:t xml:space="preserve"> za toto dílčí plnění</w:t>
      </w:r>
      <w:r w:rsidRPr="00513380">
        <w:t>.</w:t>
      </w:r>
    </w:p>
    <w:p w:rsidR="009950E4" w:rsidRPr="00905CC4" w:rsidRDefault="009950E4" w:rsidP="00905CC4">
      <w:pPr>
        <w:pStyle w:val="22uroven"/>
        <w:ind w:left="567" w:hanging="567"/>
      </w:pPr>
      <w:r w:rsidRPr="00513380">
        <w:t>Objednatel</w:t>
      </w:r>
      <w:r>
        <w:t xml:space="preserve"> se zavazuje poskytnout zhotoviteli součinnost nezbytnou k provedení díla.</w:t>
      </w:r>
    </w:p>
    <w:p w:rsidR="00D70377" w:rsidRPr="00672974" w:rsidRDefault="00D70377" w:rsidP="00A51C5B">
      <w:pPr>
        <w:pStyle w:val="11uroven"/>
      </w:pPr>
      <w:r w:rsidRPr="00672974">
        <w:t>Doba plnění</w:t>
      </w:r>
    </w:p>
    <w:p w:rsidR="00905CC4" w:rsidRDefault="009950E4" w:rsidP="008A1C8E">
      <w:pPr>
        <w:pStyle w:val="22uroven"/>
        <w:ind w:left="567" w:hanging="567"/>
      </w:pPr>
      <w:r>
        <w:t xml:space="preserve">Realizace díla bude probíhat od </w:t>
      </w:r>
      <w:r w:rsidR="008A1C8E" w:rsidRPr="008A1C8E">
        <w:t>01. 03. 2023 do 28. 02. 2026.</w:t>
      </w:r>
    </w:p>
    <w:p w:rsidR="00B468D7" w:rsidRDefault="00B468D7" w:rsidP="008A1C8E">
      <w:pPr>
        <w:pStyle w:val="22uroven"/>
        <w:ind w:left="567" w:hanging="567"/>
      </w:pPr>
      <w:r>
        <w:t xml:space="preserve">Dílo bude plněno průběžně. Přesné termíny </w:t>
      </w:r>
      <w:r w:rsidR="00104D9D" w:rsidRPr="00E74B9A">
        <w:rPr>
          <w:color w:val="000000" w:themeColor="text1"/>
        </w:rPr>
        <w:t xml:space="preserve">zahájení a předání </w:t>
      </w:r>
      <w:r>
        <w:t>dílčí</w:t>
      </w:r>
      <w:r w:rsidR="00617A66">
        <w:t>ch plnění budou stanovovány dle </w:t>
      </w:r>
      <w:r>
        <w:t>provozníc</w:t>
      </w:r>
      <w:r w:rsidR="008A1C8E">
        <w:t>h potřeb a možností objednatele</w:t>
      </w:r>
      <w:r>
        <w:t xml:space="preserve">. </w:t>
      </w:r>
      <w:r w:rsidR="00104D9D">
        <w:t xml:space="preserve"> </w:t>
      </w:r>
    </w:p>
    <w:p w:rsidR="00D70377" w:rsidRPr="00672974" w:rsidRDefault="00D70377" w:rsidP="00A51C5B">
      <w:pPr>
        <w:pStyle w:val="11uroven"/>
      </w:pPr>
      <w:r w:rsidRPr="00672974">
        <w:t>Místo plnění</w:t>
      </w:r>
      <w:r w:rsidR="00B468D7">
        <w:t>, požadavky na provedení díla a jeho předání</w:t>
      </w:r>
    </w:p>
    <w:p w:rsidR="00905CC4" w:rsidRPr="008A0E07" w:rsidRDefault="00905CC4" w:rsidP="008A1C8E">
      <w:pPr>
        <w:pStyle w:val="22uroven"/>
        <w:ind w:left="567" w:hanging="567"/>
      </w:pPr>
      <w:r>
        <w:t>M</w:t>
      </w:r>
      <w:r w:rsidRPr="00905CC4">
        <w:t xml:space="preserve">ístem plnění </w:t>
      </w:r>
      <w:r w:rsidR="008A1C8E" w:rsidRPr="008A1C8E">
        <w:t xml:space="preserve">je území statutárního města Brna, Kuřimi, Modřic a </w:t>
      </w:r>
      <w:r w:rsidR="008A1C8E">
        <w:t>obcí Česká, Želešice a Moutnice</w:t>
      </w:r>
      <w:r w:rsidRPr="008A0E07">
        <w:t xml:space="preserve">. </w:t>
      </w:r>
    </w:p>
    <w:p w:rsidR="00B468D7" w:rsidRDefault="00B468D7" w:rsidP="00B468D7">
      <w:pPr>
        <w:pStyle w:val="22uroven"/>
        <w:ind w:left="567" w:hanging="567"/>
      </w:pPr>
      <w:r w:rsidRPr="00B468D7">
        <w:t xml:space="preserve">Objednatel provede kontrolu </w:t>
      </w:r>
      <w:r>
        <w:t>provedení</w:t>
      </w:r>
      <w:r w:rsidRPr="00B468D7">
        <w:t xml:space="preserve"> díla</w:t>
      </w:r>
      <w:r>
        <w:t xml:space="preserve"> vždy ihned při předání </w:t>
      </w:r>
      <w:r w:rsidR="00104D9D">
        <w:t>dílčího plnění</w:t>
      </w:r>
      <w:r>
        <w:t xml:space="preserve">, aby mohl bezprostředně uplatnit případné vady díla. </w:t>
      </w:r>
    </w:p>
    <w:p w:rsidR="00603133" w:rsidRPr="0033267E" w:rsidRDefault="00B468D7" w:rsidP="00603133">
      <w:pPr>
        <w:pStyle w:val="22uroven"/>
        <w:ind w:left="567" w:hanging="567"/>
      </w:pPr>
      <w:r w:rsidRPr="0033267E">
        <w:t xml:space="preserve">O dokončení a předání dílčího plnění objednateli vyhotoví </w:t>
      </w:r>
      <w:r w:rsidRPr="009A4244">
        <w:t>smluvní strany předávací protokol, z něhož</w:t>
      </w:r>
      <w:r w:rsidRPr="0033267E">
        <w:t xml:space="preserve"> bude zřejmý rozsah provedených pracích a případné výhrady objednatele k dokončenému dílu.</w:t>
      </w:r>
    </w:p>
    <w:p w:rsidR="00603133" w:rsidRPr="0033267E" w:rsidRDefault="00603133" w:rsidP="00603133">
      <w:pPr>
        <w:pStyle w:val="22uroven"/>
        <w:ind w:left="567" w:hanging="567"/>
      </w:pPr>
      <w:r w:rsidRPr="0033267E">
        <w:t>Dílo bude předáno postupně.</w:t>
      </w:r>
    </w:p>
    <w:p w:rsidR="00B468D7" w:rsidRDefault="00B468D7" w:rsidP="00603133">
      <w:pPr>
        <w:pStyle w:val="22uroven"/>
        <w:ind w:left="567" w:hanging="567"/>
      </w:pPr>
      <w:r>
        <w:t xml:space="preserve">Nebezpečí škody na </w:t>
      </w:r>
      <w:r w:rsidR="00603133">
        <w:t>dílčím plnění díla</w:t>
      </w:r>
      <w:r>
        <w:t xml:space="preserve"> přechází na objednatele okamžikem předání </w:t>
      </w:r>
      <w:r w:rsidR="00603133">
        <w:t>tohoto dílčího plnění</w:t>
      </w:r>
      <w:r>
        <w:t>.</w:t>
      </w:r>
    </w:p>
    <w:p w:rsidR="00D70377" w:rsidRPr="00E57D15" w:rsidRDefault="00B468D7" w:rsidP="00B468D7">
      <w:pPr>
        <w:pStyle w:val="11uroven"/>
      </w:pPr>
      <w:r w:rsidRPr="00B468D7">
        <w:t xml:space="preserve"> </w:t>
      </w:r>
      <w:r w:rsidR="00104D9D">
        <w:t>C</w:t>
      </w:r>
      <w:r w:rsidR="00D70377" w:rsidRPr="00E57D15">
        <w:t>ena</w:t>
      </w:r>
      <w:r w:rsidR="00104D9D">
        <w:t xml:space="preserve"> díla</w:t>
      </w:r>
    </w:p>
    <w:p w:rsidR="00173A4C" w:rsidRPr="00E57D15" w:rsidRDefault="00173A4C" w:rsidP="00173A4C">
      <w:pPr>
        <w:pStyle w:val="22uroven"/>
        <w:ind w:left="567" w:hanging="567"/>
      </w:pPr>
      <w:r w:rsidRPr="00E57D15">
        <w:t xml:space="preserve">Celková cena </w:t>
      </w:r>
      <w:r w:rsidR="00603133" w:rsidRPr="00E57D15">
        <w:t xml:space="preserve">za splnění předmětu smlouvy </w:t>
      </w:r>
      <w:r w:rsidR="000F7E59">
        <w:t>nepřesáhne částku</w:t>
      </w:r>
      <w:r w:rsidR="00603133" w:rsidRPr="00E57D15">
        <w:t xml:space="preserve"> </w:t>
      </w:r>
      <w:r w:rsidR="000F7E59">
        <w:t>2</w:t>
      </w:r>
      <w:r w:rsidR="00BC3625">
        <w:t>.</w:t>
      </w:r>
      <w:r w:rsidR="000F7E59">
        <w:t>400</w:t>
      </w:r>
      <w:r w:rsidR="00BC3625">
        <w:t>.</w:t>
      </w:r>
      <w:r w:rsidR="000F7E59">
        <w:t>000</w:t>
      </w:r>
      <w:r w:rsidR="003E6533" w:rsidRPr="00E57D15">
        <w:t xml:space="preserve">,- </w:t>
      </w:r>
      <w:r w:rsidRPr="00E57D15">
        <w:t>Kč bez DPH.</w:t>
      </w:r>
    </w:p>
    <w:p w:rsidR="000F7E59" w:rsidRDefault="00603133" w:rsidP="00603133">
      <w:pPr>
        <w:pStyle w:val="22uroven"/>
        <w:ind w:left="567" w:hanging="567"/>
      </w:pPr>
      <w:r w:rsidRPr="00E57D15">
        <w:t>Smluvní strany se dohodly na jednotkových cenách</w:t>
      </w:r>
      <w:r w:rsidR="000F7E59">
        <w:t xml:space="preserve"> za stavební činnosti specifikované v příloze č. 1 této smlouvy </w:t>
      </w:r>
      <w:r w:rsidR="000F7E59" w:rsidRPr="00060AC3">
        <w:t>včetně jednotkových cen za jednotlivé typy poklopů a jednotkových cen za vícepráce tak, jak je uvedeno v příloze č. 1 této smlouvy.</w:t>
      </w:r>
      <w:r w:rsidR="000F7E59">
        <w:t xml:space="preserve"> </w:t>
      </w:r>
    </w:p>
    <w:p w:rsidR="00D70377" w:rsidRDefault="00603133" w:rsidP="00F7041D">
      <w:pPr>
        <w:pStyle w:val="22uroven"/>
        <w:ind w:left="510" w:hanging="510"/>
      </w:pPr>
      <w:r>
        <w:t xml:space="preserve">K </w:t>
      </w:r>
      <w:r w:rsidR="00D70377" w:rsidRPr="00672974">
        <w:t>cenám bude připočítána DPH</w:t>
      </w:r>
      <w:r w:rsidR="00D70377">
        <w:t xml:space="preserve"> v </w:t>
      </w:r>
      <w:r w:rsidR="00D70377" w:rsidRPr="00672974">
        <w:t>platné výši.</w:t>
      </w:r>
    </w:p>
    <w:p w:rsidR="000F7E59" w:rsidRPr="008D0FA2" w:rsidRDefault="000F7E59" w:rsidP="000F7E59">
      <w:pPr>
        <w:pStyle w:val="22uroven"/>
        <w:ind w:left="510" w:hanging="510"/>
      </w:pPr>
      <w:r w:rsidRPr="008D0FA2">
        <w:lastRenderedPageBreak/>
        <w:t>Jednotkov</w:t>
      </w:r>
      <w:r w:rsidR="00060AC3" w:rsidRPr="008D0FA2">
        <w:t xml:space="preserve">é ceny ujednané v příloze č. 1 </w:t>
      </w:r>
      <w:r w:rsidRPr="008D0FA2">
        <w:t xml:space="preserve">této smlouvy zahrnují veškeré i vedlejší náklady na splnění díla. </w:t>
      </w:r>
    </w:p>
    <w:p w:rsidR="000C4DBC" w:rsidRPr="008D0FA2" w:rsidRDefault="00E7145A" w:rsidP="00095AAC">
      <w:pPr>
        <w:pStyle w:val="22uroven"/>
        <w:ind w:left="510" w:hanging="510"/>
      </w:pPr>
      <w:r w:rsidRPr="008D0FA2">
        <w:t>Smluvní strany se dohodly</w:t>
      </w:r>
      <w:r w:rsidR="00095AAC" w:rsidRPr="008D0FA2">
        <w:t xml:space="preserve">, že výše sjednaných jednotkových cen uvedených v příloze č. 1 této smlouvy se pro rok 2023 a 2024 nezmění. </w:t>
      </w:r>
      <w:r w:rsidR="000C4DBC" w:rsidRPr="008D0FA2">
        <w:t>V</w:t>
      </w:r>
      <w:r w:rsidR="00095AAC" w:rsidRPr="008D0FA2">
        <w:t xml:space="preserve"> každém dalším </w:t>
      </w:r>
      <w:r w:rsidR="000C4DBC" w:rsidRPr="008D0FA2">
        <w:t>kalendářním roce, je </w:t>
      </w:r>
      <w:r w:rsidR="00E4668F" w:rsidRPr="008D0FA2">
        <w:t>objednatel</w:t>
      </w:r>
      <w:r w:rsidR="000C4DBC" w:rsidRPr="008D0FA2">
        <w:t xml:space="preserve"> na zákla</w:t>
      </w:r>
      <w:r w:rsidR="00095AAC" w:rsidRPr="008D0FA2">
        <w:t>dě dohody se zhotovitelem</w:t>
      </w:r>
      <w:r w:rsidR="000C4DBC" w:rsidRPr="008D0FA2">
        <w:t xml:space="preserve"> oprávněn změnit </w:t>
      </w:r>
      <w:r w:rsidR="00095AAC" w:rsidRPr="008D0FA2">
        <w:t>výši jednotkových cen, tj. cenu předmětu smlouvy</w:t>
      </w:r>
      <w:r w:rsidR="00E4668F" w:rsidRPr="008D0FA2">
        <w:t>,</w:t>
      </w:r>
      <w:r w:rsidR="00095AAC" w:rsidRPr="008D0FA2">
        <w:t xml:space="preserve"> </w:t>
      </w:r>
      <w:r w:rsidR="000C4DBC" w:rsidRPr="008D0FA2">
        <w:t>o částku, která odpovídá míře inflace/deflace vyhlašované Českým statistickým úřadem za rok, který této změně ceny předcházel, nejvýše však o 10%, a to vždy nejdříve k prvnímu dni kalendářního měsíce následujícího po dni zveřejnění koeficientu míry inflace/deflace Českým statistickým úřadem. Změna ceny bude v takovém případě provedena formou písemného dodatku ke smlouvě.</w:t>
      </w:r>
    </w:p>
    <w:p w:rsidR="00C4171A" w:rsidRPr="008D0FA2" w:rsidRDefault="00C4171A" w:rsidP="00095AAC">
      <w:pPr>
        <w:pStyle w:val="22uroven"/>
        <w:ind w:left="510" w:hanging="510"/>
      </w:pPr>
      <w:r w:rsidRPr="008D0FA2">
        <w:t>Ceny prací, které není možno předem specifikovat, budou vycházet z kalkulace nabídkové ceny vypracované zhotovitelem pro konkrétní případ těchto prací a budou vždy podléhat odsouhlasení objednatelem.</w:t>
      </w:r>
    </w:p>
    <w:p w:rsidR="00D70377" w:rsidRPr="008D0FA2" w:rsidRDefault="00D70377" w:rsidP="00A51C5B">
      <w:pPr>
        <w:pStyle w:val="11uroven"/>
      </w:pPr>
      <w:r w:rsidRPr="008D0FA2">
        <w:t>Platební podmínky</w:t>
      </w:r>
    </w:p>
    <w:p w:rsidR="00D70377" w:rsidRDefault="00D70377" w:rsidP="00295468">
      <w:pPr>
        <w:pStyle w:val="22uroven"/>
        <w:ind w:left="567" w:hanging="567"/>
      </w:pPr>
      <w:r w:rsidRPr="00672974">
        <w:t xml:space="preserve">Datem zdanitelného plnění se rozumí den </w:t>
      </w:r>
      <w:r w:rsidR="00603133">
        <w:t>předání díla</w:t>
      </w:r>
      <w:r w:rsidRPr="00672974">
        <w:t>.</w:t>
      </w:r>
    </w:p>
    <w:p w:rsidR="00D70377" w:rsidRDefault="00D70377" w:rsidP="00295468">
      <w:pPr>
        <w:pStyle w:val="22uroven"/>
        <w:ind w:left="567" w:hanging="567"/>
      </w:pPr>
      <w:r w:rsidRPr="00BC3625">
        <w:t xml:space="preserve">Cena zboží bude uhrazena na základě faktury </w:t>
      </w:r>
      <w:r w:rsidR="00603133" w:rsidRPr="00BC3625">
        <w:t>zhotovitele</w:t>
      </w:r>
      <w:r w:rsidRPr="00BC3625">
        <w:t xml:space="preserve"> se splatností </w:t>
      </w:r>
      <w:r w:rsidR="00416459" w:rsidRPr="00BC3625">
        <w:t>45</w:t>
      </w:r>
      <w:r w:rsidRPr="00BC3625">
        <w:t xml:space="preserve"> dní od doručení</w:t>
      </w:r>
      <w:r w:rsidRPr="007F40C6">
        <w:t xml:space="preserve"> faktury </w:t>
      </w:r>
      <w:r w:rsidR="00603133" w:rsidRPr="007F40C6">
        <w:t>objednateli</w:t>
      </w:r>
      <w:r w:rsidRPr="007F40C6">
        <w:t xml:space="preserve">. V případě prodlení s platbou je </w:t>
      </w:r>
      <w:r w:rsidR="00603133" w:rsidRPr="007F40C6">
        <w:t>objednatel</w:t>
      </w:r>
      <w:r w:rsidRPr="007F40C6">
        <w:t xml:space="preserve"> povinen uhradit </w:t>
      </w:r>
      <w:r w:rsidR="00603133" w:rsidRPr="007F40C6">
        <w:t>zhotoviteli</w:t>
      </w:r>
      <w:r w:rsidRPr="007F40C6">
        <w:t xml:space="preserve"> úrok ve výši</w:t>
      </w:r>
      <w:r w:rsidRPr="00672974">
        <w:t xml:space="preserve"> stanovené právním předpisem.</w:t>
      </w:r>
    </w:p>
    <w:p w:rsidR="00D70377" w:rsidRDefault="00603133" w:rsidP="00295468">
      <w:pPr>
        <w:pStyle w:val="22uroven"/>
        <w:ind w:left="567" w:hanging="567"/>
      </w:pPr>
      <w:r>
        <w:t>Zhotovitel</w:t>
      </w:r>
      <w:r w:rsidR="00D70377">
        <w:t xml:space="preserve"> uvede na faktuře číslo smlouvy </w:t>
      </w:r>
      <w:r>
        <w:t>objednatele</w:t>
      </w:r>
      <w:r w:rsidR="00D70377">
        <w:t xml:space="preserve">. Platba bude provedena převodem na účet </w:t>
      </w:r>
      <w:r>
        <w:t>zhotovitele</w:t>
      </w:r>
      <w:r w:rsidR="00D70377">
        <w:t xml:space="preserve"> uvedený ve faktuře. </w:t>
      </w:r>
    </w:p>
    <w:p w:rsidR="00D70377" w:rsidRDefault="00D70377" w:rsidP="00295468">
      <w:pPr>
        <w:pStyle w:val="22uroven"/>
        <w:ind w:left="567" w:hanging="567"/>
      </w:pPr>
      <w:r w:rsidRPr="000B3B2F">
        <w:t>Adresa pro doručování faktur a písemností</w:t>
      </w:r>
      <w:r>
        <w:t xml:space="preserve"> je sídlo </w:t>
      </w:r>
      <w:r w:rsidR="00603133">
        <w:t>objednatele</w:t>
      </w:r>
      <w:r>
        <w:t>. E</w:t>
      </w:r>
      <w:r w:rsidRPr="00226110">
        <w:t>lektronick</w:t>
      </w:r>
      <w:r>
        <w:t>á</w:t>
      </w:r>
      <w:r w:rsidRPr="00226110">
        <w:t xml:space="preserve"> faktur</w:t>
      </w:r>
      <w:r>
        <w:t>a</w:t>
      </w:r>
      <w:r w:rsidRPr="00226110">
        <w:t xml:space="preserve"> se doručuj</w:t>
      </w:r>
      <w:r>
        <w:t>e</w:t>
      </w:r>
      <w:r w:rsidRPr="00226110">
        <w:t xml:space="preserve"> na adresu faktury@bvk.cz.</w:t>
      </w:r>
    </w:p>
    <w:p w:rsidR="00D70377" w:rsidRDefault="00D70377" w:rsidP="00295468">
      <w:pPr>
        <w:pStyle w:val="22uroven"/>
        <w:ind w:left="567" w:hanging="567"/>
      </w:pPr>
      <w:r w:rsidRPr="00672974">
        <w:t xml:space="preserve">V případě, že </w:t>
      </w:r>
      <w:r w:rsidR="00603133">
        <w:t>zhotovitel</w:t>
      </w:r>
      <w:r>
        <w:t xml:space="preserve"> </w:t>
      </w:r>
      <w:r w:rsidRPr="00672974">
        <w:t>získá</w:t>
      </w:r>
      <w:r>
        <w:t xml:space="preserve"> v </w:t>
      </w:r>
      <w:r w:rsidRPr="00672974">
        <w:t>době průběhu zdanitelného plnění, rozhodnutím správce daně, status nespolehlivého plátce,</w:t>
      </w:r>
      <w:r>
        <w:t xml:space="preserve"> v </w:t>
      </w:r>
      <w:r w:rsidRPr="00672974">
        <w:t>souladu</w:t>
      </w:r>
      <w:r>
        <w:t xml:space="preserve"> s </w:t>
      </w:r>
      <w:r w:rsidRPr="00672974">
        <w:t>ustanovením § 106a zákona č. 235/2004 Sb.,</w:t>
      </w:r>
      <w:r>
        <w:t xml:space="preserve"> o </w:t>
      </w:r>
      <w:r w:rsidRPr="00672974">
        <w:t>dani z přidané hodnoty, ve znění pozdějších předpisů, uhradí</w:t>
      </w:r>
      <w:r>
        <w:t xml:space="preserve"> </w:t>
      </w:r>
      <w:r w:rsidR="00603133">
        <w:t>objednatel</w:t>
      </w:r>
      <w:r>
        <w:t xml:space="preserve"> </w:t>
      </w:r>
      <w:r w:rsidRPr="00672974">
        <w:t xml:space="preserve">DPH z poskytnutého plnění dle § 109a téhož zákona přímo příslušnému správci daně namísto </w:t>
      </w:r>
      <w:r w:rsidR="00603133">
        <w:t>zhotovitele</w:t>
      </w:r>
      <w:r>
        <w:t xml:space="preserve"> a </w:t>
      </w:r>
      <w:r w:rsidRPr="00672974">
        <w:t xml:space="preserve">následně uhradí </w:t>
      </w:r>
      <w:r w:rsidR="00603133">
        <w:t>zhotoviteli</w:t>
      </w:r>
      <w:r>
        <w:t xml:space="preserve"> </w:t>
      </w:r>
      <w:r w:rsidR="006749A1">
        <w:t>sjednanou cenu za </w:t>
      </w:r>
      <w:r w:rsidRPr="00672974">
        <w:t>poskytnuté plnění, poníženou</w:t>
      </w:r>
      <w:r>
        <w:t xml:space="preserve"> o </w:t>
      </w:r>
      <w:r w:rsidRPr="00672974">
        <w:t>takto zaplacenou daň.</w:t>
      </w:r>
      <w:r>
        <w:t xml:space="preserve"> </w:t>
      </w:r>
    </w:p>
    <w:p w:rsidR="00D70377" w:rsidRDefault="00603133" w:rsidP="00295468">
      <w:pPr>
        <w:pStyle w:val="text"/>
        <w:ind w:left="567"/>
      </w:pPr>
      <w:r>
        <w:t>Objednatel</w:t>
      </w:r>
      <w:r w:rsidR="00D70377">
        <w:t xml:space="preserve"> </w:t>
      </w:r>
      <w:r w:rsidR="00D70377" w:rsidRPr="00672974">
        <w:t>tuto skutečnost využití „zvláštního způsobu zajištění daně“</w:t>
      </w:r>
      <w:r w:rsidR="00D70377">
        <w:t xml:space="preserve"> </w:t>
      </w:r>
      <w:r w:rsidR="00D70377" w:rsidRPr="00672974">
        <w:t>písemně oznámí</w:t>
      </w:r>
      <w:r w:rsidR="00D70377">
        <w:t xml:space="preserve"> </w:t>
      </w:r>
      <w:r>
        <w:t>zhotoviteli</w:t>
      </w:r>
      <w:r w:rsidR="00D70377">
        <w:t xml:space="preserve"> </w:t>
      </w:r>
      <w:r w:rsidR="00D70377" w:rsidRPr="00672974">
        <w:t>do 5tidnů</w:t>
      </w:r>
      <w:r w:rsidR="00D70377">
        <w:t xml:space="preserve"> od </w:t>
      </w:r>
      <w:r w:rsidR="00D70377" w:rsidRPr="00672974">
        <w:t>úhrady</w:t>
      </w:r>
      <w:r w:rsidR="00D70377">
        <w:t xml:space="preserve"> a </w:t>
      </w:r>
      <w:r w:rsidR="00D70377" w:rsidRPr="00672974">
        <w:t>zároveň připojí kopii dokladu</w:t>
      </w:r>
      <w:r w:rsidR="00D70377">
        <w:t xml:space="preserve"> o </w:t>
      </w:r>
      <w:r w:rsidR="00D70377" w:rsidRPr="00672974">
        <w:t>uhrazení DPH včetně id</w:t>
      </w:r>
      <w:r w:rsidR="004E3965">
        <w:t xml:space="preserve">entifikace úhrady podle § 109a </w:t>
      </w:r>
      <w:r w:rsidR="004E3965" w:rsidRPr="00672974">
        <w:t>zákona č. 235/2004 Sb.,</w:t>
      </w:r>
      <w:r w:rsidR="004E3965">
        <w:t xml:space="preserve"> o </w:t>
      </w:r>
      <w:r w:rsidR="004E3965" w:rsidRPr="00672974">
        <w:t>dani z přidané hodnoty, ve znění pozdějších předpisů</w:t>
      </w:r>
      <w:r w:rsidR="004E3965">
        <w:t>.</w:t>
      </w:r>
    </w:p>
    <w:p w:rsidR="00D70377" w:rsidRPr="00672974" w:rsidRDefault="00603133" w:rsidP="00295468">
      <w:pPr>
        <w:pStyle w:val="text"/>
        <w:ind w:left="567"/>
      </w:pPr>
      <w:r>
        <w:t>Zhotovitel</w:t>
      </w:r>
      <w:r w:rsidR="00D70377" w:rsidRPr="00672974">
        <w:t xml:space="preserve"> se zavazuje uvést na faktuře účet zveřejněný správcem daně způsobem, umožňujícím dálkový přístup. Je-li na faktuře vystavené </w:t>
      </w:r>
      <w:r w:rsidR="00341527">
        <w:t>zhotovitelem</w:t>
      </w:r>
      <w:r w:rsidR="00D70377">
        <w:t xml:space="preserve"> </w:t>
      </w:r>
      <w:r w:rsidR="00D70377" w:rsidRPr="00672974">
        <w:t>uvedený jiný účet, než je účet uvedený</w:t>
      </w:r>
      <w:r w:rsidR="00D70377">
        <w:t xml:space="preserve"> v </w:t>
      </w:r>
      <w:r w:rsidR="00D70377" w:rsidRPr="00672974">
        <w:t>předchozí větě, je</w:t>
      </w:r>
      <w:r w:rsidR="00D70377">
        <w:t xml:space="preserve"> </w:t>
      </w:r>
      <w:r>
        <w:t>objednatel</w:t>
      </w:r>
      <w:r w:rsidR="00D70377" w:rsidRPr="00672974">
        <w:t xml:space="preserve"> oprávněn zaslat fakturu zpět</w:t>
      </w:r>
      <w:r w:rsidR="00D70377">
        <w:t xml:space="preserve"> </w:t>
      </w:r>
      <w:r>
        <w:t>zhotoviteli</w:t>
      </w:r>
      <w:r w:rsidR="00D70377" w:rsidRPr="00672974">
        <w:t xml:space="preserve"> k opravě. V takovém případě se lhůta splatnosti zastavuje</w:t>
      </w:r>
      <w:r w:rsidR="00D70377">
        <w:t xml:space="preserve"> a </w:t>
      </w:r>
      <w:r w:rsidR="00D70377" w:rsidRPr="00672974">
        <w:t>nová lhůta splatnosti počíná běžet dnem doručení opravené faktury</w:t>
      </w:r>
      <w:r w:rsidR="00D70377">
        <w:t xml:space="preserve"> s </w:t>
      </w:r>
      <w:r w:rsidR="00D70377" w:rsidRPr="00672974">
        <w:t xml:space="preserve">uvedením správného účtu </w:t>
      </w:r>
      <w:r>
        <w:t>zhotovitele</w:t>
      </w:r>
      <w:r w:rsidR="00D70377" w:rsidRPr="00672974">
        <w:t>, tj. účtu zveřejněného správcem daně.</w:t>
      </w:r>
    </w:p>
    <w:p w:rsidR="00D70377" w:rsidRPr="00672974" w:rsidRDefault="00D70377" w:rsidP="00A51C5B">
      <w:pPr>
        <w:pStyle w:val="11uroven"/>
      </w:pPr>
      <w:r w:rsidRPr="00672974">
        <w:t>Záruka za jakost</w:t>
      </w:r>
      <w:r w:rsidR="004262D5">
        <w:t xml:space="preserve"> </w:t>
      </w:r>
    </w:p>
    <w:p w:rsidR="00332198" w:rsidRPr="004730E6" w:rsidRDefault="008B3135" w:rsidP="008B3135">
      <w:pPr>
        <w:pStyle w:val="22uroven"/>
        <w:ind w:left="510" w:hanging="510"/>
      </w:pPr>
      <w:r w:rsidRPr="004730E6">
        <w:t xml:space="preserve">Zhotovitel </w:t>
      </w:r>
      <w:r w:rsidR="000F7E59" w:rsidRPr="004730E6">
        <w:t>poskytuje na jakost díla</w:t>
      </w:r>
      <w:r w:rsidR="008611EF" w:rsidRPr="004730E6">
        <w:t>, resp. dílčího plnění</w:t>
      </w:r>
      <w:r w:rsidR="000F7E59" w:rsidRPr="004730E6">
        <w:t xml:space="preserve"> záruku v délce trvání </w:t>
      </w:r>
      <w:r w:rsidR="00332198" w:rsidRPr="004730E6">
        <w:t>36 měsíců na montážní práce</w:t>
      </w:r>
      <w:r w:rsidR="000F7E59" w:rsidRPr="004730E6">
        <w:t>.</w:t>
      </w:r>
      <w:r w:rsidR="00332198" w:rsidRPr="004730E6">
        <w:t xml:space="preserve"> Záruční doba pro poklopy se řídí záručními podmínkami výrobce.</w:t>
      </w:r>
    </w:p>
    <w:p w:rsidR="008B3135" w:rsidRDefault="008B3135" w:rsidP="008B3135">
      <w:pPr>
        <w:pStyle w:val="22uroven"/>
        <w:ind w:left="510" w:hanging="510"/>
      </w:pPr>
      <w:r w:rsidRPr="00616EE0">
        <w:t xml:space="preserve">Záruční doba začíná běžet dnem předání </w:t>
      </w:r>
      <w:r w:rsidR="008611EF">
        <w:t>dílčího plnění</w:t>
      </w:r>
      <w:r w:rsidRPr="00616EE0">
        <w:t xml:space="preserve"> </w:t>
      </w:r>
      <w:r w:rsidR="00341527">
        <w:t>objednateli</w:t>
      </w:r>
      <w:r w:rsidRPr="00616EE0">
        <w:t xml:space="preserve">. </w:t>
      </w:r>
    </w:p>
    <w:p w:rsidR="004262D5" w:rsidRPr="00672974" w:rsidRDefault="004262D5" w:rsidP="004262D5">
      <w:pPr>
        <w:pStyle w:val="11uroven"/>
      </w:pPr>
      <w:r>
        <w:t>Odpovědnost za vady</w:t>
      </w:r>
    </w:p>
    <w:p w:rsidR="008B3135" w:rsidRDefault="008B3135" w:rsidP="008B3135">
      <w:pPr>
        <w:pStyle w:val="22uroven"/>
        <w:ind w:left="567" w:hanging="567"/>
      </w:pPr>
      <w:r>
        <w:t xml:space="preserve">Zhotovitel se zavazuje, že dílo bude mít vlastnosti stanovené smlouvou. </w:t>
      </w:r>
    </w:p>
    <w:p w:rsidR="008B3135" w:rsidRDefault="008B3135" w:rsidP="008B3135">
      <w:pPr>
        <w:pStyle w:val="22uroven"/>
        <w:ind w:left="567" w:hanging="567"/>
      </w:pPr>
      <w:r>
        <w:t>Objednatel oznámí vady díla bez zbytečného odkladu poté, kdy je zjistil nebo při náležité pozornosti zjistit měl, nejpozději však do dvou let od předání díla.</w:t>
      </w:r>
    </w:p>
    <w:p w:rsidR="00D70377" w:rsidRPr="00672974" w:rsidRDefault="00295468" w:rsidP="004A6907">
      <w:pPr>
        <w:pStyle w:val="22uroven"/>
        <w:ind w:left="510" w:hanging="510"/>
      </w:pPr>
      <w:r w:rsidRPr="003014CE">
        <w:t xml:space="preserve">Tímto nejsou dotčena práva z vadného plnění a právo na náhradu škody dle platných právních předpisů. </w:t>
      </w:r>
    </w:p>
    <w:p w:rsidR="00D70377" w:rsidRPr="00672974" w:rsidRDefault="00D70377" w:rsidP="00A51C5B">
      <w:pPr>
        <w:pStyle w:val="11uroven"/>
      </w:pPr>
      <w:r w:rsidRPr="00672974">
        <w:lastRenderedPageBreak/>
        <w:t>Ostatní ujednání</w:t>
      </w:r>
    </w:p>
    <w:p w:rsidR="00D60D1B" w:rsidRPr="002D67AB" w:rsidRDefault="00D60D1B" w:rsidP="00D60D1B">
      <w:pPr>
        <w:pStyle w:val="22uroven"/>
        <w:ind w:left="567" w:hanging="567"/>
      </w:pPr>
      <w:r w:rsidRPr="00E42F63">
        <w:t xml:space="preserve">Vznikne-li </w:t>
      </w:r>
      <w:r w:rsidR="008B3135">
        <w:t>zhotoviteli</w:t>
      </w:r>
      <w:r w:rsidRPr="00E42F63">
        <w:t xml:space="preserve"> při plnění předmětu smlouvy odpad</w:t>
      </w:r>
      <w:r>
        <w:t xml:space="preserve">, je </w:t>
      </w:r>
      <w:r w:rsidR="008B3135">
        <w:t>zhotovitel</w:t>
      </w:r>
      <w:r>
        <w:t xml:space="preserve"> považován za jeho původce a </w:t>
      </w:r>
      <w:r w:rsidRPr="002D67AB">
        <w:t xml:space="preserve">je povinen takto vzniklý odpad začlenit do své evidence odpadů a dále s ním nakládat v souladu s platnou legislativou. </w:t>
      </w:r>
      <w:r w:rsidR="008B3135">
        <w:t>Zhotovitel</w:t>
      </w:r>
      <w:r w:rsidRPr="002D67AB">
        <w:t xml:space="preserve"> se stává vlastníkem vzniklého odpadu nejpozději okamžikem jeho vzniku. </w:t>
      </w:r>
      <w:r w:rsidR="008B3135">
        <w:t>Objednatel</w:t>
      </w:r>
      <w:r w:rsidRPr="002D67AB">
        <w:t xml:space="preserve"> není původcem odpadu. </w:t>
      </w:r>
    </w:p>
    <w:p w:rsidR="00E15C3C" w:rsidRPr="002D67AB" w:rsidRDefault="008B3135" w:rsidP="00AB547B">
      <w:pPr>
        <w:pStyle w:val="22uroven"/>
        <w:ind w:left="567" w:hanging="567"/>
      </w:pPr>
      <w:r>
        <w:t>Zhotovitel</w:t>
      </w:r>
      <w:r w:rsidR="00E15C3C" w:rsidRPr="002D67AB">
        <w:t xml:space="preserve"> prohlašuje, že je podnikatelem a uzavírá smlouvu při svém podnikání a na smlouvu se tudíž neuplatní ustanovení § 1793 odst. 1 </w:t>
      </w:r>
      <w:r w:rsidR="00AB547B">
        <w:t>zákona č. 89/2012 Sb., občanský zákoník, ve znění pozdějších předpisů, (dále jako „občanský zákoník“).</w:t>
      </w:r>
    </w:p>
    <w:p w:rsidR="00E15C3C" w:rsidRPr="002D67AB" w:rsidRDefault="008B3135" w:rsidP="00D60D1B">
      <w:pPr>
        <w:pStyle w:val="22uroven"/>
        <w:ind w:left="567" w:hanging="567"/>
      </w:pPr>
      <w:r>
        <w:t>Zhotovitel</w:t>
      </w:r>
      <w:r w:rsidR="00E15C3C" w:rsidRPr="002D67AB">
        <w:t xml:space="preserve"> prohlašuje, že na sebe přebírá nebezpečí změny okolnosti podle ustanovení § 1765 občanského zákoníku.</w:t>
      </w:r>
    </w:p>
    <w:p w:rsidR="00D60D1B" w:rsidRPr="00672974" w:rsidRDefault="008B3135" w:rsidP="00D60D1B">
      <w:pPr>
        <w:pStyle w:val="22uroven"/>
        <w:ind w:left="567" w:hanging="567"/>
      </w:pPr>
      <w:r>
        <w:t>Zhotovitel</w:t>
      </w:r>
      <w:r w:rsidR="00D60D1B" w:rsidRPr="00672974">
        <w:t xml:space="preserve"> se zavazuje, že:</w:t>
      </w:r>
    </w:p>
    <w:p w:rsidR="00D60D1B" w:rsidRPr="00A132B5" w:rsidRDefault="00D60D1B" w:rsidP="00D60D1B">
      <w:pPr>
        <w:pStyle w:val="odrka"/>
      </w:pPr>
      <w:r w:rsidRPr="00A132B5">
        <w:t>zajistí dodávku zboží v souladu s obecně závaznými právními předpisy v oblasti bezpečnosti a ochrany zdraví při práci (BOZP), požární ochrany (PO) a životního prostředí (ŽP)</w:t>
      </w:r>
      <w:r w:rsidR="008B3135">
        <w:t>,</w:t>
      </w:r>
    </w:p>
    <w:p w:rsidR="00D60D1B" w:rsidRDefault="00D60D1B" w:rsidP="00D60D1B">
      <w:pPr>
        <w:pStyle w:val="odrka"/>
      </w:pPr>
      <w:r w:rsidRPr="00A132B5">
        <w:t xml:space="preserve">bude v areálech </w:t>
      </w:r>
      <w:r w:rsidR="008B3135">
        <w:t>objednatele</w:t>
      </w:r>
      <w:r w:rsidRPr="00A132B5">
        <w:t xml:space="preserve"> jednat v souladu s pokyny, se kterými bude prokazatelně seznámen</w:t>
      </w:r>
      <w:r w:rsidR="008B3135">
        <w:t>.</w:t>
      </w:r>
    </w:p>
    <w:p w:rsidR="00E15C3C" w:rsidRPr="00E15C3C" w:rsidRDefault="00E15C3C" w:rsidP="00D60D1B">
      <w:pPr>
        <w:pStyle w:val="22uroven"/>
        <w:ind w:left="567" w:hanging="567"/>
      </w:pPr>
      <w:r w:rsidRPr="00E15C3C">
        <w:t xml:space="preserve">Smluvní strany prohlašují, že dostojí svým závazkům, vyplývajícím ze zásady společensky odpovědného zadávání dle § 6 odst. 4 zákona </w:t>
      </w:r>
      <w:r w:rsidR="003A4659">
        <w:t>o zadávání veřejných zakázek</w:t>
      </w:r>
      <w:r w:rsidRPr="00E15C3C">
        <w:t>, a to zejména:</w:t>
      </w:r>
    </w:p>
    <w:p w:rsidR="00E15C3C" w:rsidRDefault="00E15C3C" w:rsidP="00E15C3C">
      <w:pPr>
        <w:pStyle w:val="odrka"/>
        <w:numPr>
          <w:ilvl w:val="0"/>
          <w:numId w:val="0"/>
        </w:numPr>
        <w:ind w:left="1406" w:hanging="555"/>
      </w:pPr>
      <w:r>
        <w:t>•</w:t>
      </w:r>
      <w: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E15C3C" w:rsidRDefault="00E15C3C" w:rsidP="00E15C3C">
      <w:pPr>
        <w:pStyle w:val="odrka"/>
        <w:numPr>
          <w:ilvl w:val="0"/>
          <w:numId w:val="0"/>
        </w:numPr>
        <w:ind w:left="1406" w:hanging="555"/>
      </w:pPr>
      <w:r>
        <w:t>•</w:t>
      </w:r>
      <w: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E15C3C" w:rsidRDefault="00E15C3C" w:rsidP="00E15C3C">
      <w:pPr>
        <w:pStyle w:val="odrka"/>
        <w:numPr>
          <w:ilvl w:val="0"/>
          <w:numId w:val="0"/>
        </w:numPr>
        <w:ind w:left="1406" w:hanging="555"/>
      </w:pPr>
      <w:r>
        <w:t>•</w:t>
      </w:r>
      <w: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E15C3C" w:rsidRDefault="00E15C3C" w:rsidP="00E15C3C">
      <w:pPr>
        <w:pStyle w:val="odrka"/>
        <w:numPr>
          <w:ilvl w:val="0"/>
          <w:numId w:val="0"/>
        </w:numPr>
        <w:ind w:left="1406" w:hanging="555"/>
      </w:pPr>
      <w:r>
        <w:t>•</w:t>
      </w:r>
      <w:r>
        <w:tab/>
        <w:t>při plnění zakázky bude preferováno ekonomicky přijatelné řešení pro inovaci, tedy pro implementaci nového nebo značně zlepšeného produktu nebo služby</w:t>
      </w:r>
    </w:p>
    <w:p w:rsidR="00E15C3C" w:rsidRPr="00BC3625" w:rsidRDefault="00E15C3C" w:rsidP="00E15C3C">
      <w:pPr>
        <w:pStyle w:val="odrka"/>
        <w:numPr>
          <w:ilvl w:val="0"/>
          <w:numId w:val="0"/>
        </w:numPr>
        <w:ind w:left="1406" w:hanging="555"/>
      </w:pPr>
      <w:r>
        <w:t>•</w:t>
      </w:r>
      <w:r>
        <w:tab/>
        <w:t xml:space="preserve">při plnění zakázky bude kladen důraz na dodržení postupů a použití materiálů zajišťujících kvalitu </w:t>
      </w:r>
      <w:r w:rsidRPr="00BC3625">
        <w:t xml:space="preserve">dodávky a tento postup doloží příslušnými doklady </w:t>
      </w:r>
    </w:p>
    <w:p w:rsidR="00E15C3C" w:rsidRPr="00BC3625" w:rsidRDefault="008B3135" w:rsidP="00D60D1B">
      <w:pPr>
        <w:pStyle w:val="22uroven"/>
        <w:ind w:left="567" w:hanging="567"/>
      </w:pPr>
      <w:r w:rsidRPr="00BC3625">
        <w:t>Zhotovitel</w:t>
      </w:r>
      <w:r w:rsidR="00E15C3C" w:rsidRPr="00BC3625">
        <w:t xml:space="preserve"> bere na vědomí a souhlasí s tím, že porušování uvedených povinností může být bráno jako podstatné porušení smluvního vztahu.</w:t>
      </w:r>
    </w:p>
    <w:p w:rsidR="008611EF" w:rsidRPr="00BC3625" w:rsidRDefault="00EE57BD" w:rsidP="00EE57BD">
      <w:pPr>
        <w:pStyle w:val="22uroven"/>
        <w:ind w:left="567" w:hanging="567"/>
      </w:pPr>
      <w:r w:rsidRPr="00BC3625">
        <w:t xml:space="preserve">Objednatel si vyhrazuje právo </w:t>
      </w:r>
      <w:r w:rsidR="008611EF" w:rsidRPr="00BC3625">
        <w:t>nevyčerpat</w:t>
      </w:r>
      <w:r w:rsidR="000C4DBC">
        <w:t xml:space="preserve"> finanční objem stanovený v bodě</w:t>
      </w:r>
      <w:r w:rsidR="008611EF" w:rsidRPr="00BC3625">
        <w:t xml:space="preserve"> </w:t>
      </w:r>
      <w:proofErr w:type="gramStart"/>
      <w:r w:rsidR="008611EF" w:rsidRPr="00BC3625">
        <w:t>6.1. této</w:t>
      </w:r>
      <w:proofErr w:type="gramEnd"/>
      <w:r w:rsidR="008611EF" w:rsidRPr="00BC3625">
        <w:t xml:space="preserve"> smlouvy, a to bez jakýchkoliv sankcí ze strany zhotovitele.</w:t>
      </w:r>
    </w:p>
    <w:p w:rsidR="000C4DBC" w:rsidRDefault="008611EF" w:rsidP="000C4DBC">
      <w:pPr>
        <w:pStyle w:val="22uroven"/>
        <w:ind w:left="567" w:hanging="567"/>
      </w:pPr>
      <w:r w:rsidRPr="00BC3625">
        <w:t>Objednatel si vyhrazuje právo prodloužit termín realizace</w:t>
      </w:r>
      <w:r w:rsidRPr="008611EF">
        <w:t xml:space="preserve"> </w:t>
      </w:r>
      <w:r>
        <w:t>díla</w:t>
      </w:r>
      <w:r w:rsidRPr="008611EF">
        <w:t xml:space="preserve"> v případě nevyčerpání finan</w:t>
      </w:r>
      <w:r w:rsidR="000C4DBC">
        <w:t>čního objemu stanoveného v bodě</w:t>
      </w:r>
      <w:r>
        <w:t xml:space="preserve"> </w:t>
      </w:r>
      <w:proofErr w:type="gramStart"/>
      <w:r>
        <w:t>6.1</w:t>
      </w:r>
      <w:r w:rsidRPr="008611EF">
        <w:t>. této</w:t>
      </w:r>
      <w:proofErr w:type="gramEnd"/>
      <w:r w:rsidRPr="008611EF">
        <w:t xml:space="preserve"> </w:t>
      </w:r>
      <w:r>
        <w:t>smlouvy</w:t>
      </w:r>
      <w:r w:rsidRPr="008611EF">
        <w:t xml:space="preserve"> v určeném smluvním období</w:t>
      </w:r>
      <w:r>
        <w:t xml:space="preserve"> dle bodu 4.1. této smlouvy</w:t>
      </w:r>
      <w:r w:rsidRPr="008611EF">
        <w:t xml:space="preserve">, a to tak, aby došlo k jeho úplnému vyčerpání. </w:t>
      </w:r>
      <w:r>
        <w:t xml:space="preserve">Prodloužení termínu realizace plnění bude provedeno formou písemného dodatku ke smlouvě. </w:t>
      </w:r>
    </w:p>
    <w:p w:rsidR="00D70377" w:rsidRDefault="002D67AB" w:rsidP="00086D87">
      <w:pPr>
        <w:pStyle w:val="11uroven"/>
        <w:ind w:left="357" w:hanging="357"/>
      </w:pPr>
      <w:r>
        <w:t>Účinnost smlouvy, odstoupení,</w:t>
      </w:r>
      <w:r w:rsidR="00D70377">
        <w:t xml:space="preserve"> sankce, ukončení smlouvy</w:t>
      </w:r>
    </w:p>
    <w:p w:rsidR="00D70377" w:rsidRPr="002D67AB" w:rsidRDefault="00D70377" w:rsidP="00BD7CE3">
      <w:pPr>
        <w:pStyle w:val="22uroven"/>
        <w:ind w:left="567" w:hanging="567"/>
      </w:pPr>
      <w:r w:rsidRPr="002D67AB">
        <w:t>Tato smlouva je uzavřena a nabývá účinnosti podpisem obou smluvní</w:t>
      </w:r>
      <w:r w:rsidR="00DB6161" w:rsidRPr="002D67AB">
        <w:t>ch stran. Smlouva se uzavírá na </w:t>
      </w:r>
      <w:r w:rsidRPr="002D67AB">
        <w:t>dobu</w:t>
      </w:r>
      <w:r w:rsidR="00A169E9">
        <w:t xml:space="preserve"> určitou, a to</w:t>
      </w:r>
      <w:r w:rsidRPr="002D67AB">
        <w:t xml:space="preserve"> </w:t>
      </w:r>
      <w:r w:rsidR="00A169E9">
        <w:t>od data podpisu smluvních stran</w:t>
      </w:r>
      <w:r w:rsidRPr="002D67AB">
        <w:t xml:space="preserve"> do </w:t>
      </w:r>
      <w:r w:rsidR="008611EF">
        <w:t>28</w:t>
      </w:r>
      <w:r w:rsidRPr="002D67AB">
        <w:t>.</w:t>
      </w:r>
      <w:r w:rsidR="002D67AB" w:rsidRPr="002D67AB">
        <w:t xml:space="preserve"> </w:t>
      </w:r>
      <w:r w:rsidR="008611EF">
        <w:t>2</w:t>
      </w:r>
      <w:r w:rsidRPr="002D67AB">
        <w:t>.</w:t>
      </w:r>
      <w:r w:rsidR="002D67AB" w:rsidRPr="002D67AB">
        <w:t xml:space="preserve"> </w:t>
      </w:r>
      <w:r w:rsidR="008611EF">
        <w:t>2026</w:t>
      </w:r>
      <w:r w:rsidRPr="002D67AB">
        <w:t>.</w:t>
      </w:r>
    </w:p>
    <w:p w:rsidR="00D70377" w:rsidRPr="00BC3625" w:rsidRDefault="00D70377" w:rsidP="00BD7CE3">
      <w:pPr>
        <w:pStyle w:val="22uroven"/>
        <w:ind w:left="567" w:hanging="567"/>
      </w:pPr>
      <w:r>
        <w:t xml:space="preserve">Od této smlouvy může odstoupit kterákoliv smluvní strana, pokud lze prokazatelně zjistit podstatné porušení této smlouvy druhou smluvní stranou. Právní účinky odstoupení od smlouvy nastávají dnem </w:t>
      </w:r>
      <w:r w:rsidRPr="00BC3625">
        <w:t xml:space="preserve">následujícím po písemném doručení oznámení o odstoupení druhé smluvní straně. </w:t>
      </w:r>
    </w:p>
    <w:p w:rsidR="00D70377" w:rsidRDefault="00D70377" w:rsidP="00BD7CE3">
      <w:pPr>
        <w:pStyle w:val="22uroven"/>
        <w:ind w:left="567" w:hanging="567"/>
      </w:pPr>
      <w:r>
        <w:t xml:space="preserve">Podstatným porušením této smlouvy se rozumí zejména: </w:t>
      </w:r>
    </w:p>
    <w:p w:rsidR="00EE57BD" w:rsidRDefault="00EE57BD" w:rsidP="00EE57BD">
      <w:pPr>
        <w:pStyle w:val="odrka"/>
        <w:numPr>
          <w:ilvl w:val="0"/>
          <w:numId w:val="19"/>
        </w:numPr>
      </w:pPr>
      <w:r>
        <w:lastRenderedPageBreak/>
        <w:t xml:space="preserve">prodlení zhotovitele s plněním </w:t>
      </w:r>
      <w:r w:rsidR="009718FF">
        <w:t>v dohodnutém</w:t>
      </w:r>
      <w:r w:rsidR="002418AE">
        <w:t xml:space="preserve"> termínu delší</w:t>
      </w:r>
      <w:r>
        <w:t xml:space="preserve"> než 15 dnů z viny na straně zhotovitele,</w:t>
      </w:r>
    </w:p>
    <w:p w:rsidR="00EE57BD" w:rsidRDefault="00EE57BD" w:rsidP="00EE57BD">
      <w:pPr>
        <w:pStyle w:val="odrka"/>
        <w:numPr>
          <w:ilvl w:val="0"/>
          <w:numId w:val="19"/>
        </w:numPr>
      </w:pPr>
      <w:r>
        <w:t>prodlení objedn</w:t>
      </w:r>
      <w:r w:rsidR="008611EF">
        <w:t>atele s uhrazením faktury delší</w:t>
      </w:r>
      <w:r>
        <w:t xml:space="preserve"> než 15 dnů.</w:t>
      </w:r>
    </w:p>
    <w:p w:rsidR="00D70377" w:rsidRPr="00E77CDC" w:rsidRDefault="00DB6161" w:rsidP="00BD7CE3">
      <w:pPr>
        <w:widowControl/>
        <w:numPr>
          <w:ilvl w:val="1"/>
          <w:numId w:val="1"/>
        </w:numPr>
        <w:spacing w:before="120" w:after="120"/>
        <w:ind w:left="567" w:hanging="567"/>
      </w:pPr>
      <w:r>
        <w:t xml:space="preserve">Smlouvu lze </w:t>
      </w:r>
      <w:r w:rsidR="00D70377" w:rsidRPr="00E77CDC">
        <w:t xml:space="preserve">ukončit: </w:t>
      </w:r>
    </w:p>
    <w:p w:rsidR="00D70377" w:rsidRPr="00C33B6E" w:rsidRDefault="00D70377" w:rsidP="00E77CDC">
      <w:pPr>
        <w:widowControl/>
        <w:numPr>
          <w:ilvl w:val="0"/>
          <w:numId w:val="20"/>
        </w:numPr>
        <w:spacing w:before="120" w:after="120"/>
      </w:pPr>
      <w:r w:rsidRPr="00C33B6E">
        <w:t>písemnou dohodou obou smluvních stran,</w:t>
      </w:r>
    </w:p>
    <w:p w:rsidR="00C33B6E" w:rsidRPr="00C33B6E" w:rsidRDefault="00C33B6E" w:rsidP="00C33B6E">
      <w:pPr>
        <w:widowControl/>
        <w:numPr>
          <w:ilvl w:val="0"/>
          <w:numId w:val="20"/>
        </w:numPr>
        <w:spacing w:before="120" w:after="120"/>
      </w:pPr>
      <w:r w:rsidRPr="00C33B6E">
        <w:t>písemnou výpovědí s výpovědní dobou 3 měsíců. Výpovědní doba počíná běžet první den měsíce následujícího po obdržení výpovědi,</w:t>
      </w:r>
    </w:p>
    <w:p w:rsidR="00D70377" w:rsidRPr="00E77CDC" w:rsidRDefault="00D70377" w:rsidP="00E77CDC">
      <w:pPr>
        <w:widowControl/>
        <w:numPr>
          <w:ilvl w:val="0"/>
          <w:numId w:val="20"/>
        </w:numPr>
        <w:spacing w:before="120" w:after="120"/>
      </w:pPr>
      <w:r w:rsidRPr="00E77CDC">
        <w:t>zánikem jedné ze smluvních stran bez právního nástupce.</w:t>
      </w:r>
    </w:p>
    <w:p w:rsidR="00D70377" w:rsidRDefault="00D70377" w:rsidP="00011280">
      <w:pPr>
        <w:pStyle w:val="22uroven"/>
        <w:ind w:left="567" w:hanging="567"/>
      </w:pPr>
      <w:r w:rsidRPr="00C34A3E">
        <w:t>V případě ukončení smlouvy se smluvní strany zavazují dohodnout se na způsobu vypořádání vzájemných závazků</w:t>
      </w:r>
      <w:r>
        <w:t>.</w:t>
      </w:r>
    </w:p>
    <w:p w:rsidR="00EE57BD" w:rsidRDefault="00D70377" w:rsidP="00EE57BD">
      <w:pPr>
        <w:pStyle w:val="22uroven"/>
        <w:ind w:left="567" w:hanging="567"/>
      </w:pPr>
      <w:r w:rsidRPr="00672974">
        <w:t xml:space="preserve">V případě nedodržení termínu </w:t>
      </w:r>
      <w:r w:rsidR="009718FF">
        <w:t>provedení</w:t>
      </w:r>
      <w:r w:rsidRPr="00672974">
        <w:t xml:space="preserve"> </w:t>
      </w:r>
      <w:r w:rsidR="00EE57BD" w:rsidRPr="00EE57BD">
        <w:t>díla je objednatel oprávněn účtova</w:t>
      </w:r>
      <w:r w:rsidR="0089613F">
        <w:t>t zhotoviteli smluvní pokutu ve </w:t>
      </w:r>
      <w:r w:rsidR="00EE57BD" w:rsidRPr="00EE57BD">
        <w:t>výši 0,3 % z ceny díla za každý den prodlení. Smluvní pokuta se stává splatnou 7</w:t>
      </w:r>
      <w:r w:rsidR="009E7C01">
        <w:t>.</w:t>
      </w:r>
      <w:r w:rsidR="00EE57BD" w:rsidRPr="00EE57BD">
        <w:t xml:space="preserve"> den po vyzvání k její úhradě. Takto sjednané sankce nemají vliv na případnou povinnost náhrady škody</w:t>
      </w:r>
      <w:r w:rsidR="00EE57BD">
        <w:t xml:space="preserve"> a povinnost plnit řádně předmět smlouvy</w:t>
      </w:r>
      <w:r w:rsidR="00EE57BD" w:rsidRPr="00EE57BD">
        <w:t>. Sankce hradí povinná strana nezávisle na tom, zda a v jaké výši vznikne druhé s</w:t>
      </w:r>
      <w:r w:rsidR="0089613F">
        <w:t>traně v </w:t>
      </w:r>
      <w:r w:rsidR="00EE57BD" w:rsidRPr="00EE57BD">
        <w:t xml:space="preserve">této souvislosti škoda, kterou lze vymáhat samostatně. </w:t>
      </w:r>
    </w:p>
    <w:p w:rsidR="00D70377" w:rsidRDefault="00D70377" w:rsidP="00D859F6">
      <w:pPr>
        <w:pStyle w:val="11uroven"/>
      </w:pPr>
      <w:r>
        <w:t>Dodatky a změny smlouvy</w:t>
      </w:r>
    </w:p>
    <w:p w:rsidR="00D70377" w:rsidRDefault="00D70377" w:rsidP="00DD4075">
      <w:pPr>
        <w:pStyle w:val="22uroven"/>
        <w:ind w:left="567" w:hanging="567"/>
      </w:pPr>
      <w: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w:t>
      </w:r>
      <w:r w:rsidR="00DB6161">
        <w:t>rální součástí. Smluvní strany neakceptují právní jednání</w:t>
      </w:r>
      <w:r>
        <w:t xml:space="preserve"> prot</w:t>
      </w:r>
      <w:r w:rsidR="00DB6161">
        <w:t xml:space="preserve">istrany učiněné elektronicky nebo jiným technickými prostředky. Smluvní strany vylučují přijetí nabídky s dodatkem nebo </w:t>
      </w:r>
      <w:r>
        <w:t>odchylkou.</w:t>
      </w:r>
    </w:p>
    <w:p w:rsidR="00D70377" w:rsidRPr="00672974" w:rsidRDefault="00D70377" w:rsidP="00A51C5B">
      <w:pPr>
        <w:pStyle w:val="11uroven"/>
      </w:pPr>
      <w:r w:rsidRPr="00672974">
        <w:t>Závěrečná ujednání</w:t>
      </w:r>
    </w:p>
    <w:p w:rsidR="00F32E5D" w:rsidRPr="00F54A43" w:rsidRDefault="00F32E5D" w:rsidP="00F32E5D">
      <w:pPr>
        <w:pStyle w:val="22uroven"/>
        <w:ind w:left="567" w:hanging="567"/>
      </w:pPr>
      <w:r w:rsidRPr="00CB205E">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AE52CB">
        <w:t>netových stránkách www.bvk.cz a </w:t>
      </w:r>
      <w:r w:rsidRPr="00CB205E">
        <w:t>v sídle společnosti.</w:t>
      </w:r>
    </w:p>
    <w:p w:rsidR="00F32E5D" w:rsidRDefault="00F32E5D" w:rsidP="00F32E5D">
      <w:pPr>
        <w:pStyle w:val="22uroven"/>
        <w:ind w:left="567" w:hanging="567"/>
      </w:pPr>
      <w:r w:rsidRPr="00672974">
        <w:t>Společnost Brněnské vodárny</w:t>
      </w:r>
      <w:r>
        <w:t xml:space="preserve"> a </w:t>
      </w:r>
      <w:r w:rsidRPr="00672974">
        <w:t>kanalizace, a.s. podporuje rovný přístup, spravedlnost, legálnost, slušnost</w:t>
      </w:r>
      <w:r>
        <w:t xml:space="preserve"> a </w:t>
      </w:r>
      <w:r w:rsidRPr="00672974">
        <w:t>etické chování ve všech obchodních vztazích</w:t>
      </w:r>
      <w:r>
        <w:t xml:space="preserve"> v </w:t>
      </w:r>
      <w:r w:rsidRPr="00672974">
        <w:t>souladu</w:t>
      </w:r>
      <w:r>
        <w:t xml:space="preserve"> s </w:t>
      </w:r>
      <w:r w:rsidRPr="00672974">
        <w:t>Etickou chartou</w:t>
      </w:r>
      <w:r>
        <w:t xml:space="preserve"> a </w:t>
      </w:r>
      <w:r w:rsidRPr="00672974">
        <w:t>Etikou ve vztazích</w:t>
      </w:r>
      <w:r>
        <w:t xml:space="preserve"> s </w:t>
      </w:r>
      <w:r w:rsidRPr="00672974">
        <w:t xml:space="preserve">dodavateli, kterou vydal </w:t>
      </w:r>
      <w:r w:rsidRPr="007046F0">
        <w:t>SUEZ</w:t>
      </w:r>
      <w:r w:rsidRPr="00672974">
        <w:t>,</w:t>
      </w:r>
      <w:r>
        <w:t xml:space="preserve"> a </w:t>
      </w:r>
      <w:r w:rsidRPr="00672974">
        <w:t>která je umístěna na internetových stránkách společnosti</w:t>
      </w:r>
      <w:r>
        <w:t xml:space="preserve"> </w:t>
      </w:r>
      <w:r w:rsidRPr="00672974">
        <w:t>www.bvk.cz. Pro oznámení nelegálního</w:t>
      </w:r>
      <w:r>
        <w:t xml:space="preserve"> a </w:t>
      </w:r>
      <w:r w:rsidRPr="00672974">
        <w:t>neetického chování je možné použít emailovou adresu:</w:t>
      </w:r>
      <w:r>
        <w:t xml:space="preserve"> </w:t>
      </w:r>
      <w:hyperlink r:id="rId8" w:history="1">
        <w:r w:rsidR="00EE57BD" w:rsidRPr="007C3970">
          <w:rPr>
            <w:rStyle w:val="Hypertextovodkaz"/>
          </w:rPr>
          <w:t>ethics@suez.com</w:t>
        </w:r>
      </w:hyperlink>
      <w:r w:rsidRPr="00672974">
        <w:t>.</w:t>
      </w:r>
    </w:p>
    <w:p w:rsidR="00EE57BD" w:rsidRPr="00672974" w:rsidRDefault="00EE57BD" w:rsidP="00EE57BD">
      <w:pPr>
        <w:pStyle w:val="22uroven"/>
        <w:ind w:left="567" w:hanging="567"/>
      </w:pPr>
      <w:r>
        <w:t>Zhotovitel</w:t>
      </w:r>
      <w:r w:rsidRPr="00D10CF9">
        <w:t xml:space="preserve"> bere na vědomí, že společnost Brněnské vodárny a kanalizace, a.s. je povinným subjektem dle zákona č. 106/</w:t>
      </w:r>
      <w:r w:rsidR="00470876">
        <w:t>19</w:t>
      </w:r>
      <w:r w:rsidRPr="00D10CF9">
        <w:t>99 Sb., o svobodném přístupu k informacím, ve znění pozdějších předpisů.</w:t>
      </w:r>
    </w:p>
    <w:p w:rsidR="00F32E5D" w:rsidRPr="00672974" w:rsidRDefault="00F32E5D" w:rsidP="00F32E5D">
      <w:pPr>
        <w:pStyle w:val="22uroven"/>
        <w:ind w:left="567" w:hanging="567"/>
      </w:pPr>
      <w:r w:rsidRPr="00672974">
        <w:t>Smlouva je vyhotovena</w:t>
      </w:r>
      <w:r>
        <w:t xml:space="preserve"> </w:t>
      </w:r>
      <w:r w:rsidRPr="00672974">
        <w:t>ve 2 stejnopisech, z</w:t>
      </w:r>
      <w:r>
        <w:t xml:space="preserve"> </w:t>
      </w:r>
      <w:r w:rsidRPr="00672974">
        <w:t>nichž</w:t>
      </w:r>
      <w:r>
        <w:t xml:space="preserve"> </w:t>
      </w:r>
      <w:r w:rsidRPr="00672974">
        <w:t xml:space="preserve">1 obdrží </w:t>
      </w:r>
      <w:r w:rsidR="00EE57BD">
        <w:t>zhotovitel</w:t>
      </w:r>
      <w:r>
        <w:t xml:space="preserve"> a </w:t>
      </w:r>
      <w:r w:rsidRPr="00672974">
        <w:t xml:space="preserve">1 </w:t>
      </w:r>
      <w:r w:rsidR="00EE57BD">
        <w:t>objednatel</w:t>
      </w:r>
      <w:r w:rsidRPr="00672974">
        <w:t>.</w:t>
      </w:r>
    </w:p>
    <w:p w:rsidR="00AD3C76" w:rsidRDefault="00F32E5D" w:rsidP="004C35F4">
      <w:pPr>
        <w:pStyle w:val="22uroven"/>
        <w:ind w:left="567" w:hanging="567"/>
      </w:pPr>
      <w:r w:rsidRPr="00BB51B2">
        <w:t>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w:t>
      </w:r>
      <w:r w:rsidR="009E7C01">
        <w:t xml:space="preserve"> (dále jako „zákon o registru smluv“)</w:t>
      </w:r>
      <w:r w:rsidRPr="00BB51B2">
        <w:t>, pro naplnění zásady transparentnosti při uzavírání smlouvy se smluvní strany</w:t>
      </w:r>
      <w:r w:rsidR="001358BE">
        <w:t xml:space="preserve"> dohodly, že Brněnské vodárny a </w:t>
      </w:r>
      <w:r w:rsidRPr="00BB51B2">
        <w:t>kanalizace, a.s. zajistí zveřejnění smlouvy v registru smluv.</w:t>
      </w:r>
      <w:r>
        <w:t xml:space="preserve"> </w:t>
      </w:r>
    </w:p>
    <w:p w:rsidR="00F32E5D" w:rsidRPr="00E96BB7" w:rsidRDefault="00F32E5D" w:rsidP="004C35F4">
      <w:pPr>
        <w:pStyle w:val="22uroven"/>
        <w:ind w:left="567" w:hanging="567"/>
      </w:pPr>
      <w:r w:rsidRPr="00E96BB7">
        <w:t xml:space="preserve">Smluvní strany prohlašují, že údaje uvedené v této smlouvě nejsou informacemi požívajícími ochrany důvěrnosti majetkových poměrů. </w:t>
      </w:r>
    </w:p>
    <w:p w:rsidR="0033267E" w:rsidRPr="00E96BB7" w:rsidRDefault="005148DC" w:rsidP="0033267E">
      <w:pPr>
        <w:pStyle w:val="22uroven"/>
        <w:ind w:left="567" w:hanging="567"/>
      </w:pPr>
      <w:r w:rsidRPr="00E96BB7">
        <w:t>Zhotovitel</w:t>
      </w:r>
      <w:r w:rsidR="00F32E5D" w:rsidRPr="00E96BB7">
        <w:t xml:space="preserve"> dále výslovně uvádí, že skutečnosti uvedené v této </w:t>
      </w:r>
      <w:r w:rsidR="00DA26E5" w:rsidRPr="00E96BB7">
        <w:t>smlouvě nepovažuje za obchodní tajemství ve smyslu ustanovení § 504 občanského zákoníku a uděluje svol</w:t>
      </w:r>
      <w:r w:rsidR="0033267E" w:rsidRPr="00E96BB7">
        <w:t xml:space="preserve">ení k jejich užití a zveřejnění </w:t>
      </w:r>
      <w:r w:rsidR="00B24868">
        <w:t>s výjimkou jednotkových cen uvedených v příloze č. 1 této smlouvy</w:t>
      </w:r>
      <w:r w:rsidR="0033267E" w:rsidRPr="00E96BB7">
        <w:t>.</w:t>
      </w:r>
      <w:r w:rsidR="004730E6" w:rsidRPr="00E96BB7">
        <w:t xml:space="preserve"> </w:t>
      </w:r>
    </w:p>
    <w:p w:rsidR="00F32E5D" w:rsidRDefault="005148DC" w:rsidP="007A7725">
      <w:pPr>
        <w:pStyle w:val="22uroven"/>
        <w:ind w:left="567" w:hanging="567"/>
      </w:pPr>
      <w:r>
        <w:lastRenderedPageBreak/>
        <w:t>Objednatel</w:t>
      </w:r>
      <w:r w:rsidR="00F32E5D" w:rsidRPr="00B30DEB">
        <w:t xml:space="preserve"> výslovně uvádí, že skutečnosti uvedené v této smlouvě nepovažuje za obchodní tajemství</w:t>
      </w:r>
      <w:r w:rsidR="00F32E5D">
        <w:t xml:space="preserve"> ve </w:t>
      </w:r>
      <w:r w:rsidR="00F32E5D" w:rsidRPr="00BB51B2">
        <w:t xml:space="preserve">smyslu ustanovení § 504 občanského zákoníku a uděluje svolení </w:t>
      </w:r>
      <w:r w:rsidR="00F32E5D">
        <w:t>k jejich užití a zveřejnění bez </w:t>
      </w:r>
      <w:r w:rsidR="00F32E5D" w:rsidRPr="00BB51B2">
        <w:t xml:space="preserve">stanovení jakýchkoliv dalších podmínek. </w:t>
      </w:r>
    </w:p>
    <w:p w:rsidR="00D70377" w:rsidRPr="004730E6" w:rsidRDefault="00F32E5D" w:rsidP="00A51C5B">
      <w:pPr>
        <w:pStyle w:val="22uroven"/>
        <w:ind w:left="567" w:hanging="567"/>
      </w:pPr>
      <w:r>
        <w:t>Smluvní strany shodně prohlašují, že tuto smlouvu uzavírají svobodně a v</w:t>
      </w:r>
      <w:r w:rsidR="002418AE">
        <w:t>ážně, že považují jeho obsah za </w:t>
      </w:r>
      <w:r>
        <w:t xml:space="preserve">určitý a srozumitelný, souhlasí s ním a že jsou jim známy veškeré skutečnosti, jež jsou pro uzavření této </w:t>
      </w:r>
      <w:r w:rsidRPr="004730E6">
        <w:t>kupní smlouvy rozhodující, na důkaz čehož připojují své podpisy.</w:t>
      </w:r>
    </w:p>
    <w:p w:rsidR="00FC34D2" w:rsidRPr="004730E6" w:rsidRDefault="007164FC" w:rsidP="00FC34D2">
      <w:pPr>
        <w:pStyle w:val="22uroven"/>
        <w:spacing w:before="120" w:after="0"/>
        <w:ind w:left="567" w:hanging="567"/>
      </w:pPr>
      <w:r w:rsidRPr="004730E6">
        <w:t xml:space="preserve">Přílohy: </w:t>
      </w:r>
      <w:r w:rsidR="00FC34D2" w:rsidRPr="004730E6">
        <w:t xml:space="preserve">Příloha č. 1 – </w:t>
      </w:r>
      <w:r w:rsidR="008611EF" w:rsidRPr="004730E6">
        <w:t>Rozsah činností a jednotkové ceny</w:t>
      </w:r>
    </w:p>
    <w:p w:rsidR="007164FC" w:rsidRPr="00DA26E5" w:rsidRDefault="007164FC" w:rsidP="008611EF">
      <w:pPr>
        <w:pStyle w:val="22uroven"/>
        <w:numPr>
          <w:ilvl w:val="0"/>
          <w:numId w:val="0"/>
        </w:numPr>
        <w:spacing w:before="120" w:after="0"/>
        <w:ind w:left="705" w:hanging="705"/>
      </w:pPr>
    </w:p>
    <w:p w:rsidR="00C67F99" w:rsidRDefault="00C67F99" w:rsidP="00A51C5B">
      <w:pPr>
        <w:rPr>
          <w:b/>
        </w:rPr>
      </w:pPr>
    </w:p>
    <w:p w:rsidR="00490467" w:rsidRPr="008B14D9" w:rsidRDefault="00490467" w:rsidP="00A51C5B">
      <w:pPr>
        <w:rPr>
          <w:b/>
        </w:rPr>
      </w:pPr>
    </w:p>
    <w:tbl>
      <w:tblPr>
        <w:tblW w:w="0" w:type="auto"/>
        <w:tblCellMar>
          <w:left w:w="70" w:type="dxa"/>
          <w:right w:w="70" w:type="dxa"/>
        </w:tblCellMar>
        <w:tblLook w:val="0000" w:firstRow="0" w:lastRow="0" w:firstColumn="0" w:lastColumn="0" w:noHBand="0" w:noVBand="0"/>
      </w:tblPr>
      <w:tblGrid>
        <w:gridCol w:w="1140"/>
        <w:gridCol w:w="1388"/>
        <w:gridCol w:w="1740"/>
        <w:gridCol w:w="540"/>
        <w:gridCol w:w="995"/>
        <w:gridCol w:w="2505"/>
        <w:gridCol w:w="764"/>
      </w:tblGrid>
      <w:tr w:rsidR="007D69E2" w:rsidRPr="00A51C5B" w:rsidTr="00DA26E5">
        <w:tc>
          <w:tcPr>
            <w:tcW w:w="1140" w:type="dxa"/>
          </w:tcPr>
          <w:p w:rsidR="007D69E2" w:rsidRPr="00A51C5B" w:rsidRDefault="007D69E2" w:rsidP="00BF76A5">
            <w:r w:rsidRPr="00A51C5B">
              <w:t>V</w:t>
            </w:r>
            <w:r>
              <w:t> </w:t>
            </w:r>
            <w:r w:rsidR="00BF76A5">
              <w:t>Brně</w:t>
            </w:r>
            <w:r>
              <w:t>,</w:t>
            </w:r>
          </w:p>
        </w:tc>
        <w:tc>
          <w:tcPr>
            <w:tcW w:w="1388" w:type="dxa"/>
          </w:tcPr>
          <w:p w:rsidR="007D69E2" w:rsidRPr="00A51C5B" w:rsidRDefault="007D69E2" w:rsidP="001A3EB4">
            <w:r>
              <w:t>d</w:t>
            </w:r>
            <w:r w:rsidRPr="00A51C5B">
              <w:t>ne</w:t>
            </w:r>
            <w:r>
              <w:t xml:space="preserve"> </w:t>
            </w:r>
          </w:p>
        </w:tc>
        <w:tc>
          <w:tcPr>
            <w:tcW w:w="1740" w:type="dxa"/>
          </w:tcPr>
          <w:p w:rsidR="007D69E2" w:rsidRPr="00A51C5B" w:rsidRDefault="007D69E2" w:rsidP="004D11E8"/>
        </w:tc>
        <w:tc>
          <w:tcPr>
            <w:tcW w:w="540" w:type="dxa"/>
          </w:tcPr>
          <w:p w:rsidR="007D69E2" w:rsidRPr="00A51C5B" w:rsidRDefault="007D69E2" w:rsidP="004D11E8"/>
        </w:tc>
        <w:tc>
          <w:tcPr>
            <w:tcW w:w="995" w:type="dxa"/>
          </w:tcPr>
          <w:p w:rsidR="007D69E2" w:rsidRPr="00A51C5B" w:rsidRDefault="007D69E2" w:rsidP="004D11E8">
            <w:r w:rsidRPr="00A51C5B">
              <w:t>V Brně</w:t>
            </w:r>
            <w:r w:rsidR="001A3EB4">
              <w:t xml:space="preserve">, </w:t>
            </w:r>
          </w:p>
        </w:tc>
        <w:tc>
          <w:tcPr>
            <w:tcW w:w="2505" w:type="dxa"/>
          </w:tcPr>
          <w:p w:rsidR="007D69E2" w:rsidRPr="00A51C5B" w:rsidRDefault="007D69E2" w:rsidP="004D11E8">
            <w:r w:rsidRPr="00A51C5B">
              <w:t>dne</w:t>
            </w:r>
          </w:p>
        </w:tc>
        <w:tc>
          <w:tcPr>
            <w:tcW w:w="764" w:type="dxa"/>
          </w:tcPr>
          <w:p w:rsidR="007D69E2" w:rsidRPr="00A51C5B" w:rsidRDefault="007D69E2" w:rsidP="004D11E8"/>
        </w:tc>
      </w:tr>
      <w:tr w:rsidR="007D69E2" w:rsidRPr="00A51C5B" w:rsidTr="00DA26E5">
        <w:tc>
          <w:tcPr>
            <w:tcW w:w="4268" w:type="dxa"/>
            <w:gridSpan w:val="3"/>
          </w:tcPr>
          <w:p w:rsidR="007D69E2" w:rsidRDefault="007D69E2" w:rsidP="004D11E8">
            <w:r w:rsidRPr="00A51C5B">
              <w:t xml:space="preserve">Za </w:t>
            </w:r>
            <w:r w:rsidR="005148DC">
              <w:t>zhotovitele</w:t>
            </w:r>
          </w:p>
          <w:p w:rsidR="00DA26E5" w:rsidRDefault="00DA26E5" w:rsidP="004D11E8"/>
          <w:p w:rsidR="00DA26E5" w:rsidRDefault="00DA26E5" w:rsidP="004D11E8"/>
          <w:p w:rsidR="00DA26E5" w:rsidRDefault="00DA26E5" w:rsidP="004D11E8"/>
          <w:p w:rsidR="00FC34D2" w:rsidRDefault="00FC34D2" w:rsidP="003E1533"/>
          <w:p w:rsidR="00DA26E5" w:rsidRPr="00A51C5B" w:rsidRDefault="00DA26E5" w:rsidP="0089613F"/>
        </w:tc>
        <w:tc>
          <w:tcPr>
            <w:tcW w:w="540" w:type="dxa"/>
          </w:tcPr>
          <w:p w:rsidR="007D69E2" w:rsidRPr="00A51C5B" w:rsidRDefault="007D69E2" w:rsidP="004D11E8"/>
        </w:tc>
        <w:tc>
          <w:tcPr>
            <w:tcW w:w="4264" w:type="dxa"/>
            <w:gridSpan w:val="3"/>
          </w:tcPr>
          <w:p w:rsidR="007D69E2" w:rsidRPr="00A51C5B" w:rsidRDefault="007D69E2" w:rsidP="005148DC">
            <w:r w:rsidRPr="00A51C5B">
              <w:t xml:space="preserve">Za </w:t>
            </w:r>
            <w:r w:rsidR="005148DC">
              <w:t>objednatele</w:t>
            </w:r>
          </w:p>
        </w:tc>
      </w:tr>
      <w:tr w:rsidR="007D69E2" w:rsidRPr="00A51C5B" w:rsidTr="00DA26E5">
        <w:tc>
          <w:tcPr>
            <w:tcW w:w="4268" w:type="dxa"/>
            <w:gridSpan w:val="3"/>
            <w:tcBorders>
              <w:top w:val="dashed" w:sz="4" w:space="0" w:color="auto"/>
            </w:tcBorders>
          </w:tcPr>
          <w:p w:rsidR="007D69E2" w:rsidRDefault="003D0D4B" w:rsidP="00A132B5">
            <w:pPr>
              <w:pStyle w:val="zarovnannasted"/>
              <w:rPr>
                <w:sz w:val="20"/>
              </w:rPr>
            </w:pPr>
            <w:r>
              <w:rPr>
                <w:sz w:val="20"/>
              </w:rPr>
              <w:t>POKLOPSYSTEM s.r.o.</w:t>
            </w:r>
          </w:p>
          <w:p w:rsidR="00BF76A5" w:rsidRDefault="003D0D4B" w:rsidP="00A132B5">
            <w:pPr>
              <w:pStyle w:val="zarovnannasted"/>
              <w:rPr>
                <w:sz w:val="20"/>
              </w:rPr>
            </w:pPr>
            <w:r>
              <w:rPr>
                <w:sz w:val="20"/>
              </w:rPr>
              <w:t xml:space="preserve">Ing. Rostislav </w:t>
            </w:r>
            <w:proofErr w:type="spellStart"/>
            <w:r>
              <w:rPr>
                <w:sz w:val="20"/>
              </w:rPr>
              <w:t>Nídl</w:t>
            </w:r>
            <w:proofErr w:type="spellEnd"/>
          </w:p>
          <w:p w:rsidR="00BF76A5" w:rsidRPr="00A51C5B" w:rsidRDefault="003D0D4B" w:rsidP="00A132B5">
            <w:pPr>
              <w:pStyle w:val="zarovnannasted"/>
              <w:rPr>
                <w:sz w:val="20"/>
              </w:rPr>
            </w:pPr>
            <w:r>
              <w:rPr>
                <w:sz w:val="20"/>
              </w:rPr>
              <w:t>jednatel</w:t>
            </w:r>
          </w:p>
        </w:tc>
        <w:tc>
          <w:tcPr>
            <w:tcW w:w="540" w:type="dxa"/>
          </w:tcPr>
          <w:p w:rsidR="007D69E2" w:rsidRPr="00A51C5B" w:rsidRDefault="007D69E2" w:rsidP="004D11E8"/>
        </w:tc>
        <w:tc>
          <w:tcPr>
            <w:tcW w:w="4264" w:type="dxa"/>
            <w:gridSpan w:val="3"/>
            <w:tcBorders>
              <w:top w:val="dashed" w:sz="4" w:space="0" w:color="auto"/>
            </w:tcBorders>
          </w:tcPr>
          <w:p w:rsidR="007D69E2" w:rsidRPr="00A51C5B" w:rsidRDefault="007D69E2" w:rsidP="004D11E8">
            <w:pPr>
              <w:pStyle w:val="zarovnannasted"/>
              <w:rPr>
                <w:sz w:val="20"/>
              </w:rPr>
            </w:pPr>
            <w:r w:rsidRPr="00A51C5B">
              <w:rPr>
                <w:sz w:val="20"/>
              </w:rPr>
              <w:t>Brněnské vodárny a kanalizace, a.s.</w:t>
            </w:r>
          </w:p>
          <w:p w:rsidR="007D69E2" w:rsidRPr="00A51C5B" w:rsidRDefault="000A1D3F" w:rsidP="00A42C4B">
            <w:pPr>
              <w:pStyle w:val="zarovnannasted"/>
              <w:rPr>
                <w:sz w:val="20"/>
              </w:rPr>
            </w:pPr>
            <w:r>
              <w:rPr>
                <w:sz w:val="20"/>
              </w:rPr>
              <w:t>XXX</w:t>
            </w:r>
            <w:bookmarkStart w:id="0" w:name="_GoBack"/>
            <w:bookmarkEnd w:id="0"/>
          </w:p>
        </w:tc>
      </w:tr>
    </w:tbl>
    <w:p w:rsidR="00D70377" w:rsidRDefault="00D70377" w:rsidP="00D92F42"/>
    <w:sectPr w:rsidR="00D70377" w:rsidSect="00D92F42">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77" w:rsidRDefault="00B42077" w:rsidP="00C3612E">
      <w:r>
        <w:separator/>
      </w:r>
    </w:p>
  </w:endnote>
  <w:endnote w:type="continuationSeparator" w:id="0">
    <w:p w:rsidR="00B42077" w:rsidRDefault="00B42077"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A60C0D" w:rsidRDefault="00A60C0D">
        <w:pPr>
          <w:pStyle w:val="Zpat"/>
          <w:jc w:val="center"/>
        </w:pPr>
        <w:r>
          <w:rPr>
            <w:noProof/>
          </w:rPr>
          <mc:AlternateContent>
            <mc:Choice Requires="wps">
              <w:drawing>
                <wp:inline distT="0" distB="0" distL="0" distR="0" wp14:anchorId="12837E9D" wp14:editId="599D127E">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7BFA46"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" fillcolor="black" stroked="f">
                  <v:fill r:id="rId1" o:title="" type="pattern"/>
                  <w10:anchorlock/>
                </v:shape>
              </w:pict>
            </mc:Fallback>
          </mc:AlternateContent>
        </w:r>
      </w:p>
      <w:p w:rsidR="00A60C0D" w:rsidRDefault="00A60C0D">
        <w:pPr>
          <w:pStyle w:val="Zpat"/>
          <w:jc w:val="center"/>
        </w:pPr>
        <w:r>
          <w:fldChar w:fldCharType="begin"/>
        </w:r>
        <w:r>
          <w:instrText>PAGE    \* MERGEFORMAT</w:instrText>
        </w:r>
        <w:r>
          <w:fldChar w:fldCharType="separate"/>
        </w:r>
        <w:r w:rsidR="000A1D3F">
          <w:rPr>
            <w:noProof/>
          </w:rPr>
          <w:t>5</w:t>
        </w:r>
        <w:r>
          <w:fldChar w:fldCharType="end"/>
        </w:r>
      </w:p>
    </w:sdtContent>
  </w:sdt>
  <w:p w:rsidR="00A60C0D" w:rsidRDefault="00A60C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77" w:rsidRDefault="00B42077" w:rsidP="00C3612E">
      <w:r>
        <w:separator/>
      </w:r>
    </w:p>
  </w:footnote>
  <w:footnote w:type="continuationSeparator" w:id="0">
    <w:p w:rsidR="00B42077" w:rsidRDefault="00B42077"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4D49"/>
    <w:multiLevelType w:val="hybridMultilevel"/>
    <w:tmpl w:val="F8CEACA6"/>
    <w:lvl w:ilvl="0" w:tplc="2FCADC82">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5"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0">
    <w:nsid w:val="1BFB1B85"/>
    <w:multiLevelType w:val="hybridMultilevel"/>
    <w:tmpl w:val="CE30AF32"/>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B0D5A93"/>
    <w:multiLevelType w:val="hybridMultilevel"/>
    <w:tmpl w:val="520AB8F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AE1935"/>
    <w:multiLevelType w:val="hybridMultilevel"/>
    <w:tmpl w:val="2D9E79D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8"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9" w15:restartNumberingAfterBreak="1">
    <w:nsid w:val="61041491"/>
    <w:multiLevelType w:val="singleLevel"/>
    <w:tmpl w:val="FA0C552A"/>
    <w:lvl w:ilvl="0">
      <w:start w:val="1"/>
      <w:numFmt w:val="upperRoman"/>
      <w:lvlText w:val="%1."/>
      <w:lvlJc w:val="left"/>
      <w:pPr>
        <w:tabs>
          <w:tab w:val="num" w:pos="720"/>
        </w:tabs>
        <w:ind w:left="340" w:hanging="340"/>
      </w:pPr>
    </w:lvl>
  </w:abstractNum>
  <w:abstractNum w:abstractNumId="20"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684F77D1"/>
    <w:multiLevelType w:val="hybridMultilevel"/>
    <w:tmpl w:val="0772DF9C"/>
    <w:lvl w:ilvl="0" w:tplc="68A4E864">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2"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6"/>
  </w:num>
  <w:num w:numId="2">
    <w:abstractNumId w:val="11"/>
  </w:num>
  <w:num w:numId="3">
    <w:abstractNumId w:val="18"/>
  </w:num>
  <w:num w:numId="4">
    <w:abstractNumId w:val="13"/>
  </w:num>
  <w:num w:numId="5">
    <w:abstractNumId w:val="1"/>
  </w:num>
  <w:num w:numId="6">
    <w:abstractNumId w:val="2"/>
  </w:num>
  <w:num w:numId="7">
    <w:abstractNumId w:val="3"/>
  </w:num>
  <w:num w:numId="8">
    <w:abstractNumId w:val="10"/>
  </w:num>
  <w:num w:numId="9">
    <w:abstractNumId w:val="12"/>
  </w:num>
  <w:num w:numId="10">
    <w:abstractNumId w:val="14"/>
  </w:num>
  <w:num w:numId="11">
    <w:abstractNumId w:val="22"/>
  </w:num>
  <w:num w:numId="12">
    <w:abstractNumId w:val="5"/>
  </w:num>
  <w:num w:numId="13">
    <w:abstractNumId w:val="15"/>
  </w:num>
  <w:num w:numId="14">
    <w:abstractNumId w:val="16"/>
  </w:num>
  <w:num w:numId="15">
    <w:abstractNumId w:val="16"/>
  </w:num>
  <w:num w:numId="16">
    <w:abstractNumId w:val="4"/>
  </w:num>
  <w:num w:numId="17">
    <w:abstractNumId w:val="17"/>
  </w:num>
  <w:num w:numId="18">
    <w:abstractNumId w:val="4"/>
    <w:lvlOverride w:ilvl="0">
      <w:startOverride w:val="1"/>
    </w:lvlOverride>
  </w:num>
  <w:num w:numId="19">
    <w:abstractNumId w:val="23"/>
  </w:num>
  <w:num w:numId="20">
    <w:abstractNumId w:val="20"/>
  </w:num>
  <w:num w:numId="21">
    <w:abstractNumId w:val="7"/>
  </w:num>
  <w:num w:numId="22">
    <w:abstractNumId w:val="8"/>
  </w:num>
  <w:num w:numId="23">
    <w:abstractNumId w:val="0"/>
  </w:num>
  <w:num w:numId="24">
    <w:abstractNumId w:val="21"/>
  </w:num>
  <w:num w:numId="25">
    <w:abstractNumId w:val="9"/>
  </w:num>
  <w:num w:numId="26">
    <w:abstractNumId w:val="6"/>
  </w:num>
  <w:num w:numId="27">
    <w:abstractNumId w:val="12"/>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54"/>
    <w:rsid w:val="0000122F"/>
    <w:rsid w:val="00006A67"/>
    <w:rsid w:val="00011280"/>
    <w:rsid w:val="00012502"/>
    <w:rsid w:val="0001308C"/>
    <w:rsid w:val="0002279F"/>
    <w:rsid w:val="00037376"/>
    <w:rsid w:val="000533E9"/>
    <w:rsid w:val="0005768F"/>
    <w:rsid w:val="00060AC3"/>
    <w:rsid w:val="000641E7"/>
    <w:rsid w:val="00066EB5"/>
    <w:rsid w:val="000822F8"/>
    <w:rsid w:val="0008629D"/>
    <w:rsid w:val="00086D87"/>
    <w:rsid w:val="000875EC"/>
    <w:rsid w:val="00087BEA"/>
    <w:rsid w:val="00094582"/>
    <w:rsid w:val="00095AAC"/>
    <w:rsid w:val="000A0046"/>
    <w:rsid w:val="000A1D3F"/>
    <w:rsid w:val="000A3B76"/>
    <w:rsid w:val="000B0E91"/>
    <w:rsid w:val="000B192A"/>
    <w:rsid w:val="000B7168"/>
    <w:rsid w:val="000C166D"/>
    <w:rsid w:val="000C4DBC"/>
    <w:rsid w:val="000E375C"/>
    <w:rsid w:val="000F2D51"/>
    <w:rsid w:val="000F3B5A"/>
    <w:rsid w:val="000F685E"/>
    <w:rsid w:val="000F7E59"/>
    <w:rsid w:val="00104D9D"/>
    <w:rsid w:val="0012358A"/>
    <w:rsid w:val="001259BB"/>
    <w:rsid w:val="00131470"/>
    <w:rsid w:val="00132A29"/>
    <w:rsid w:val="001358BE"/>
    <w:rsid w:val="001363B8"/>
    <w:rsid w:val="00145418"/>
    <w:rsid w:val="0015602C"/>
    <w:rsid w:val="00163516"/>
    <w:rsid w:val="0016378A"/>
    <w:rsid w:val="00164753"/>
    <w:rsid w:val="00171CDA"/>
    <w:rsid w:val="00173A4C"/>
    <w:rsid w:val="00180E81"/>
    <w:rsid w:val="00182356"/>
    <w:rsid w:val="00190E78"/>
    <w:rsid w:val="00191405"/>
    <w:rsid w:val="00195C5C"/>
    <w:rsid w:val="001A3EB4"/>
    <w:rsid w:val="001B5CEA"/>
    <w:rsid w:val="001C60BA"/>
    <w:rsid w:val="001E1BBD"/>
    <w:rsid w:val="001E4CAB"/>
    <w:rsid w:val="001F6051"/>
    <w:rsid w:val="00207E81"/>
    <w:rsid w:val="002178E9"/>
    <w:rsid w:val="00226609"/>
    <w:rsid w:val="00230491"/>
    <w:rsid w:val="00232CAC"/>
    <w:rsid w:val="002418AE"/>
    <w:rsid w:val="00246653"/>
    <w:rsid w:val="00252177"/>
    <w:rsid w:val="00257A5F"/>
    <w:rsid w:val="00263502"/>
    <w:rsid w:val="00290B89"/>
    <w:rsid w:val="0029514B"/>
    <w:rsid w:val="00295468"/>
    <w:rsid w:val="00295F22"/>
    <w:rsid w:val="002C36A8"/>
    <w:rsid w:val="002C4E30"/>
    <w:rsid w:val="002D67AB"/>
    <w:rsid w:val="002E2BA5"/>
    <w:rsid w:val="002E3E4A"/>
    <w:rsid w:val="002F1408"/>
    <w:rsid w:val="00313C3D"/>
    <w:rsid w:val="00322350"/>
    <w:rsid w:val="0032575B"/>
    <w:rsid w:val="00331B27"/>
    <w:rsid w:val="00332198"/>
    <w:rsid w:val="0033267E"/>
    <w:rsid w:val="00341527"/>
    <w:rsid w:val="0035080D"/>
    <w:rsid w:val="00352096"/>
    <w:rsid w:val="00362CBD"/>
    <w:rsid w:val="00370C4F"/>
    <w:rsid w:val="0038490D"/>
    <w:rsid w:val="0038532D"/>
    <w:rsid w:val="00391A8E"/>
    <w:rsid w:val="00396732"/>
    <w:rsid w:val="003A4659"/>
    <w:rsid w:val="003C5D91"/>
    <w:rsid w:val="003D0D4B"/>
    <w:rsid w:val="003D6AB6"/>
    <w:rsid w:val="003E1533"/>
    <w:rsid w:val="003E6533"/>
    <w:rsid w:val="003F4A7B"/>
    <w:rsid w:val="00407E8C"/>
    <w:rsid w:val="00416459"/>
    <w:rsid w:val="00422B92"/>
    <w:rsid w:val="00423BDC"/>
    <w:rsid w:val="004262D5"/>
    <w:rsid w:val="00445980"/>
    <w:rsid w:val="00470876"/>
    <w:rsid w:val="004730E6"/>
    <w:rsid w:val="00473804"/>
    <w:rsid w:val="00474909"/>
    <w:rsid w:val="00475C7D"/>
    <w:rsid w:val="00487C6B"/>
    <w:rsid w:val="00490467"/>
    <w:rsid w:val="00494690"/>
    <w:rsid w:val="004A5594"/>
    <w:rsid w:val="004A6907"/>
    <w:rsid w:val="004C7D31"/>
    <w:rsid w:val="004D11E8"/>
    <w:rsid w:val="004D43B9"/>
    <w:rsid w:val="004D4574"/>
    <w:rsid w:val="004E2B9A"/>
    <w:rsid w:val="004E3965"/>
    <w:rsid w:val="004F1C93"/>
    <w:rsid w:val="004F25D4"/>
    <w:rsid w:val="00506B29"/>
    <w:rsid w:val="005072C0"/>
    <w:rsid w:val="00513380"/>
    <w:rsid w:val="005148DC"/>
    <w:rsid w:val="00522270"/>
    <w:rsid w:val="00522554"/>
    <w:rsid w:val="00524D38"/>
    <w:rsid w:val="00531D5F"/>
    <w:rsid w:val="005413B8"/>
    <w:rsid w:val="00542529"/>
    <w:rsid w:val="00544B0C"/>
    <w:rsid w:val="00546BB0"/>
    <w:rsid w:val="00550BF5"/>
    <w:rsid w:val="005617D2"/>
    <w:rsid w:val="005658D4"/>
    <w:rsid w:val="005750A3"/>
    <w:rsid w:val="00585CB9"/>
    <w:rsid w:val="005B2FF5"/>
    <w:rsid w:val="005B38B4"/>
    <w:rsid w:val="005B7820"/>
    <w:rsid w:val="005C7F14"/>
    <w:rsid w:val="005D5E66"/>
    <w:rsid w:val="00601246"/>
    <w:rsid w:val="00603133"/>
    <w:rsid w:val="00606A30"/>
    <w:rsid w:val="00617A66"/>
    <w:rsid w:val="00620A47"/>
    <w:rsid w:val="00625F9D"/>
    <w:rsid w:val="0064250D"/>
    <w:rsid w:val="006749A1"/>
    <w:rsid w:val="00684BAF"/>
    <w:rsid w:val="00691D0C"/>
    <w:rsid w:val="006A1BDF"/>
    <w:rsid w:val="006B281F"/>
    <w:rsid w:val="006B7400"/>
    <w:rsid w:val="006B7A7E"/>
    <w:rsid w:val="006C4A85"/>
    <w:rsid w:val="006C5016"/>
    <w:rsid w:val="006D3744"/>
    <w:rsid w:val="006D720B"/>
    <w:rsid w:val="006E3B5B"/>
    <w:rsid w:val="007046F0"/>
    <w:rsid w:val="00712844"/>
    <w:rsid w:val="007164FC"/>
    <w:rsid w:val="00720325"/>
    <w:rsid w:val="0073527F"/>
    <w:rsid w:val="00743B1F"/>
    <w:rsid w:val="0074748A"/>
    <w:rsid w:val="00756915"/>
    <w:rsid w:val="00775381"/>
    <w:rsid w:val="007909B5"/>
    <w:rsid w:val="00791058"/>
    <w:rsid w:val="0079478B"/>
    <w:rsid w:val="007A049F"/>
    <w:rsid w:val="007A5BB1"/>
    <w:rsid w:val="007C5F91"/>
    <w:rsid w:val="007D1882"/>
    <w:rsid w:val="007D69E2"/>
    <w:rsid w:val="007F36C2"/>
    <w:rsid w:val="007F40C6"/>
    <w:rsid w:val="008200F4"/>
    <w:rsid w:val="008611EF"/>
    <w:rsid w:val="0086753D"/>
    <w:rsid w:val="00871EB6"/>
    <w:rsid w:val="00874D73"/>
    <w:rsid w:val="008814A6"/>
    <w:rsid w:val="0089213B"/>
    <w:rsid w:val="008931A8"/>
    <w:rsid w:val="0089613F"/>
    <w:rsid w:val="008A0E07"/>
    <w:rsid w:val="008A1C8E"/>
    <w:rsid w:val="008B3135"/>
    <w:rsid w:val="008C574E"/>
    <w:rsid w:val="008D0FA2"/>
    <w:rsid w:val="008E1AC4"/>
    <w:rsid w:val="00901CA2"/>
    <w:rsid w:val="00905CC4"/>
    <w:rsid w:val="00912DB3"/>
    <w:rsid w:val="00917DB1"/>
    <w:rsid w:val="00924554"/>
    <w:rsid w:val="00924A77"/>
    <w:rsid w:val="0094084D"/>
    <w:rsid w:val="00941142"/>
    <w:rsid w:val="00952B23"/>
    <w:rsid w:val="009702F0"/>
    <w:rsid w:val="009717F2"/>
    <w:rsid w:val="009718FF"/>
    <w:rsid w:val="009722F3"/>
    <w:rsid w:val="00975846"/>
    <w:rsid w:val="00987CDE"/>
    <w:rsid w:val="00993B94"/>
    <w:rsid w:val="009950E4"/>
    <w:rsid w:val="009969F4"/>
    <w:rsid w:val="009A0918"/>
    <w:rsid w:val="009A4244"/>
    <w:rsid w:val="009B589D"/>
    <w:rsid w:val="009E7C01"/>
    <w:rsid w:val="009F624E"/>
    <w:rsid w:val="00A03F7D"/>
    <w:rsid w:val="00A04DF0"/>
    <w:rsid w:val="00A121FD"/>
    <w:rsid w:val="00A132B5"/>
    <w:rsid w:val="00A1658D"/>
    <w:rsid w:val="00A169E9"/>
    <w:rsid w:val="00A25F7D"/>
    <w:rsid w:val="00A41901"/>
    <w:rsid w:val="00A42C4B"/>
    <w:rsid w:val="00A438F1"/>
    <w:rsid w:val="00A44C09"/>
    <w:rsid w:val="00A51C5B"/>
    <w:rsid w:val="00A57CA2"/>
    <w:rsid w:val="00A60C0D"/>
    <w:rsid w:val="00A7740F"/>
    <w:rsid w:val="00A82565"/>
    <w:rsid w:val="00A835ED"/>
    <w:rsid w:val="00A84E1E"/>
    <w:rsid w:val="00A92580"/>
    <w:rsid w:val="00A932DB"/>
    <w:rsid w:val="00A94F87"/>
    <w:rsid w:val="00AA62FA"/>
    <w:rsid w:val="00AB5411"/>
    <w:rsid w:val="00AB547B"/>
    <w:rsid w:val="00AB6B3C"/>
    <w:rsid w:val="00AC0913"/>
    <w:rsid w:val="00AC2DF9"/>
    <w:rsid w:val="00AC3897"/>
    <w:rsid w:val="00AD3C76"/>
    <w:rsid w:val="00AD6502"/>
    <w:rsid w:val="00AE4340"/>
    <w:rsid w:val="00AE52CB"/>
    <w:rsid w:val="00AE6F72"/>
    <w:rsid w:val="00AF6763"/>
    <w:rsid w:val="00B06B41"/>
    <w:rsid w:val="00B13B8E"/>
    <w:rsid w:val="00B24868"/>
    <w:rsid w:val="00B27E82"/>
    <w:rsid w:val="00B30DEB"/>
    <w:rsid w:val="00B343CF"/>
    <w:rsid w:val="00B40119"/>
    <w:rsid w:val="00B42077"/>
    <w:rsid w:val="00B468D7"/>
    <w:rsid w:val="00B602DB"/>
    <w:rsid w:val="00B64338"/>
    <w:rsid w:val="00B92DE0"/>
    <w:rsid w:val="00BB084B"/>
    <w:rsid w:val="00BB11C8"/>
    <w:rsid w:val="00BC22AF"/>
    <w:rsid w:val="00BC3625"/>
    <w:rsid w:val="00BC3F53"/>
    <w:rsid w:val="00BC4001"/>
    <w:rsid w:val="00BD2097"/>
    <w:rsid w:val="00BD7CE3"/>
    <w:rsid w:val="00BE371F"/>
    <w:rsid w:val="00BE4A3B"/>
    <w:rsid w:val="00BF1940"/>
    <w:rsid w:val="00BF30F7"/>
    <w:rsid w:val="00BF5D93"/>
    <w:rsid w:val="00BF76A5"/>
    <w:rsid w:val="00C02B91"/>
    <w:rsid w:val="00C05942"/>
    <w:rsid w:val="00C2632D"/>
    <w:rsid w:val="00C27698"/>
    <w:rsid w:val="00C32D8D"/>
    <w:rsid w:val="00C33B6E"/>
    <w:rsid w:val="00C34A3E"/>
    <w:rsid w:val="00C3612E"/>
    <w:rsid w:val="00C4171A"/>
    <w:rsid w:val="00C4410B"/>
    <w:rsid w:val="00C47A49"/>
    <w:rsid w:val="00C67F99"/>
    <w:rsid w:val="00C71884"/>
    <w:rsid w:val="00C77462"/>
    <w:rsid w:val="00C924AC"/>
    <w:rsid w:val="00C94FD2"/>
    <w:rsid w:val="00C97879"/>
    <w:rsid w:val="00CA2062"/>
    <w:rsid w:val="00CB205E"/>
    <w:rsid w:val="00CC72D9"/>
    <w:rsid w:val="00CD2584"/>
    <w:rsid w:val="00CD748B"/>
    <w:rsid w:val="00CE1E8B"/>
    <w:rsid w:val="00CE4E41"/>
    <w:rsid w:val="00CE721D"/>
    <w:rsid w:val="00CF5170"/>
    <w:rsid w:val="00D05B9A"/>
    <w:rsid w:val="00D06CB1"/>
    <w:rsid w:val="00D07540"/>
    <w:rsid w:val="00D36A91"/>
    <w:rsid w:val="00D51356"/>
    <w:rsid w:val="00D60D1B"/>
    <w:rsid w:val="00D62C50"/>
    <w:rsid w:val="00D66067"/>
    <w:rsid w:val="00D6709A"/>
    <w:rsid w:val="00D70377"/>
    <w:rsid w:val="00D7092B"/>
    <w:rsid w:val="00D859F6"/>
    <w:rsid w:val="00D92340"/>
    <w:rsid w:val="00D92F42"/>
    <w:rsid w:val="00D935DD"/>
    <w:rsid w:val="00DA0583"/>
    <w:rsid w:val="00DA2551"/>
    <w:rsid w:val="00DA26E5"/>
    <w:rsid w:val="00DB6161"/>
    <w:rsid w:val="00DC326D"/>
    <w:rsid w:val="00DC3EDB"/>
    <w:rsid w:val="00DD4075"/>
    <w:rsid w:val="00DF34E2"/>
    <w:rsid w:val="00E0547A"/>
    <w:rsid w:val="00E15C3C"/>
    <w:rsid w:val="00E37BCD"/>
    <w:rsid w:val="00E42441"/>
    <w:rsid w:val="00E42F63"/>
    <w:rsid w:val="00E4668F"/>
    <w:rsid w:val="00E477E7"/>
    <w:rsid w:val="00E5655E"/>
    <w:rsid w:val="00E57D15"/>
    <w:rsid w:val="00E64715"/>
    <w:rsid w:val="00E64C25"/>
    <w:rsid w:val="00E666E9"/>
    <w:rsid w:val="00E7145A"/>
    <w:rsid w:val="00E745D5"/>
    <w:rsid w:val="00E74D6A"/>
    <w:rsid w:val="00E75E80"/>
    <w:rsid w:val="00E77BA3"/>
    <w:rsid w:val="00E77CDC"/>
    <w:rsid w:val="00E81278"/>
    <w:rsid w:val="00E96BB7"/>
    <w:rsid w:val="00E96FB1"/>
    <w:rsid w:val="00EA0136"/>
    <w:rsid w:val="00EA3597"/>
    <w:rsid w:val="00ED22A7"/>
    <w:rsid w:val="00ED32C1"/>
    <w:rsid w:val="00ED3D27"/>
    <w:rsid w:val="00EE18AC"/>
    <w:rsid w:val="00EE3268"/>
    <w:rsid w:val="00EE46E3"/>
    <w:rsid w:val="00EE57BD"/>
    <w:rsid w:val="00EE6785"/>
    <w:rsid w:val="00EF0CB2"/>
    <w:rsid w:val="00F169DD"/>
    <w:rsid w:val="00F303C2"/>
    <w:rsid w:val="00F32E5D"/>
    <w:rsid w:val="00F352A1"/>
    <w:rsid w:val="00F434D3"/>
    <w:rsid w:val="00F53CC8"/>
    <w:rsid w:val="00F54A43"/>
    <w:rsid w:val="00F556D5"/>
    <w:rsid w:val="00F6307C"/>
    <w:rsid w:val="00F63CA0"/>
    <w:rsid w:val="00F66D85"/>
    <w:rsid w:val="00F7041D"/>
    <w:rsid w:val="00F74B9D"/>
    <w:rsid w:val="00F76C8B"/>
    <w:rsid w:val="00F81394"/>
    <w:rsid w:val="00F8742F"/>
    <w:rsid w:val="00FA3085"/>
    <w:rsid w:val="00FA40CA"/>
    <w:rsid w:val="00FA42E0"/>
    <w:rsid w:val="00FA5A2F"/>
    <w:rsid w:val="00FA6341"/>
    <w:rsid w:val="00FB2DBC"/>
    <w:rsid w:val="00FC34D2"/>
    <w:rsid w:val="00FC359B"/>
    <w:rsid w:val="00FC6D98"/>
    <w:rsid w:val="00FC76BD"/>
    <w:rsid w:val="00FD7619"/>
    <w:rsid w:val="00FE0FDE"/>
    <w:rsid w:val="00FF2D4F"/>
    <w:rsid w:val="00FF4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9B580"/>
  <w15:docId w15:val="{716B0352-EDD9-42C5-A22C-0EE231D0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2536">
      <w:bodyDiv w:val="1"/>
      <w:marLeft w:val="0"/>
      <w:marRight w:val="0"/>
      <w:marTop w:val="0"/>
      <w:marBottom w:val="0"/>
      <w:divBdr>
        <w:top w:val="none" w:sz="0" w:space="0" w:color="auto"/>
        <w:left w:val="none" w:sz="0" w:space="0" w:color="auto"/>
        <w:bottom w:val="none" w:sz="0" w:space="0" w:color="auto"/>
        <w:right w:val="none" w:sz="0" w:space="0" w:color="auto"/>
      </w:divBdr>
    </w:div>
    <w:div w:id="213851155">
      <w:bodyDiv w:val="1"/>
      <w:marLeft w:val="0"/>
      <w:marRight w:val="0"/>
      <w:marTop w:val="0"/>
      <w:marBottom w:val="0"/>
      <w:divBdr>
        <w:top w:val="none" w:sz="0" w:space="0" w:color="auto"/>
        <w:left w:val="none" w:sz="0" w:space="0" w:color="auto"/>
        <w:bottom w:val="none" w:sz="0" w:space="0" w:color="auto"/>
        <w:right w:val="none" w:sz="0" w:space="0" w:color="auto"/>
      </w:divBdr>
    </w:div>
    <w:div w:id="222835719">
      <w:bodyDiv w:val="1"/>
      <w:marLeft w:val="0"/>
      <w:marRight w:val="0"/>
      <w:marTop w:val="0"/>
      <w:marBottom w:val="0"/>
      <w:divBdr>
        <w:top w:val="none" w:sz="0" w:space="0" w:color="auto"/>
        <w:left w:val="none" w:sz="0" w:space="0" w:color="auto"/>
        <w:bottom w:val="none" w:sz="0" w:space="0" w:color="auto"/>
        <w:right w:val="none" w:sz="0" w:space="0" w:color="auto"/>
      </w:divBdr>
    </w:div>
    <w:div w:id="359018638">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886824">
      <w:bodyDiv w:val="1"/>
      <w:marLeft w:val="0"/>
      <w:marRight w:val="0"/>
      <w:marTop w:val="0"/>
      <w:marBottom w:val="0"/>
      <w:divBdr>
        <w:top w:val="none" w:sz="0" w:space="0" w:color="auto"/>
        <w:left w:val="none" w:sz="0" w:space="0" w:color="auto"/>
        <w:bottom w:val="none" w:sz="0" w:space="0" w:color="auto"/>
        <w:right w:val="none" w:sz="0" w:space="0" w:color="auto"/>
      </w:divBdr>
    </w:div>
    <w:div w:id="702709656">
      <w:bodyDiv w:val="1"/>
      <w:marLeft w:val="0"/>
      <w:marRight w:val="0"/>
      <w:marTop w:val="0"/>
      <w:marBottom w:val="0"/>
      <w:divBdr>
        <w:top w:val="none" w:sz="0" w:space="0" w:color="auto"/>
        <w:left w:val="none" w:sz="0" w:space="0" w:color="auto"/>
        <w:bottom w:val="none" w:sz="0" w:space="0" w:color="auto"/>
        <w:right w:val="none" w:sz="0" w:space="0" w:color="auto"/>
      </w:divBdr>
    </w:div>
    <w:div w:id="1382633437">
      <w:bodyDiv w:val="1"/>
      <w:marLeft w:val="0"/>
      <w:marRight w:val="0"/>
      <w:marTop w:val="0"/>
      <w:marBottom w:val="0"/>
      <w:divBdr>
        <w:top w:val="none" w:sz="0" w:space="0" w:color="auto"/>
        <w:left w:val="none" w:sz="0" w:space="0" w:color="auto"/>
        <w:bottom w:val="none" w:sz="0" w:space="0" w:color="auto"/>
        <w:right w:val="none" w:sz="0" w:space="0" w:color="auto"/>
      </w:divBdr>
    </w:div>
    <w:div w:id="1413821670">
      <w:bodyDiv w:val="1"/>
      <w:marLeft w:val="0"/>
      <w:marRight w:val="0"/>
      <w:marTop w:val="0"/>
      <w:marBottom w:val="0"/>
      <w:divBdr>
        <w:top w:val="none" w:sz="0" w:space="0" w:color="auto"/>
        <w:left w:val="none" w:sz="0" w:space="0" w:color="auto"/>
        <w:bottom w:val="none" w:sz="0" w:space="0" w:color="auto"/>
        <w:right w:val="none" w:sz="0" w:space="0" w:color="auto"/>
      </w:divBdr>
    </w:div>
    <w:div w:id="1534725903">
      <w:bodyDiv w:val="1"/>
      <w:marLeft w:val="0"/>
      <w:marRight w:val="0"/>
      <w:marTop w:val="0"/>
      <w:marBottom w:val="0"/>
      <w:divBdr>
        <w:top w:val="none" w:sz="0" w:space="0" w:color="auto"/>
        <w:left w:val="none" w:sz="0" w:space="0" w:color="auto"/>
        <w:bottom w:val="none" w:sz="0" w:space="0" w:color="auto"/>
        <w:right w:val="none" w:sz="0" w:space="0" w:color="auto"/>
      </w:divBdr>
    </w:div>
    <w:div w:id="1633363972">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34628913">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260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5.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CE41-4171-45BB-9C42-8DCAF59E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smlouvav25.dotx</Template>
  <TotalTime>3</TotalTime>
  <Pages>6</Pages>
  <Words>2269</Words>
  <Characters>13388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Michaela Pechová</cp:lastModifiedBy>
  <cp:revision>3</cp:revision>
  <cp:lastPrinted>2022-10-03T08:31:00Z</cp:lastPrinted>
  <dcterms:created xsi:type="dcterms:W3CDTF">2023-02-08T12:11:00Z</dcterms:created>
  <dcterms:modified xsi:type="dcterms:W3CDTF">2023-02-08T12:13:00Z</dcterms:modified>
</cp:coreProperties>
</file>