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5141E" w:rsidRDefault="009A355C">
      <w:pPr>
        <w:tabs>
          <w:tab w:val="left" w:pos="540"/>
        </w:tabs>
        <w:jc w:val="center"/>
      </w:pPr>
      <w:r>
        <w:rPr>
          <w:b/>
          <w:spacing w:val="20"/>
          <w:sz w:val="28"/>
        </w:rPr>
        <w:t xml:space="preserve">Autocentrum </w:t>
      </w:r>
      <w:proofErr w:type="spellStart"/>
      <w:r>
        <w:rPr>
          <w:b/>
          <w:spacing w:val="20"/>
          <w:sz w:val="28"/>
        </w:rPr>
        <w:t>Nord</w:t>
      </w:r>
      <w:proofErr w:type="spellEnd"/>
      <w:r>
        <w:rPr>
          <w:b/>
          <w:spacing w:val="20"/>
          <w:sz w:val="28"/>
        </w:rPr>
        <w:t xml:space="preserve">, a.s. </w:t>
      </w:r>
    </w:p>
    <w:p w:rsidR="0035141E" w:rsidRDefault="009A355C">
      <w:pPr>
        <w:tabs>
          <w:tab w:val="left" w:pos="540"/>
        </w:tabs>
        <w:jc w:val="center"/>
      </w:pPr>
      <w:r>
        <w:rPr>
          <w:b/>
          <w:spacing w:val="20"/>
          <w:sz w:val="28"/>
        </w:rPr>
        <w:t>České mládeže 594/33, Liberec VI-Rochlice, 460 06 Liberec</w:t>
      </w:r>
    </w:p>
    <w:p w:rsidR="0035141E" w:rsidRDefault="009A355C">
      <w:pPr>
        <w:pStyle w:val="Titulek1"/>
      </w:pPr>
      <w:r>
        <w:rPr>
          <w:sz w:val="20"/>
        </w:rPr>
        <w:t xml:space="preserve">IČO: 287 14 199, DIČ: CZ28714199, tel.: 485 105 </w:t>
      </w:r>
      <w:proofErr w:type="gramStart"/>
      <w:r>
        <w:rPr>
          <w:sz w:val="20"/>
        </w:rPr>
        <w:t>413,  732</w:t>
      </w:r>
      <w:proofErr w:type="gramEnd"/>
      <w:r>
        <w:rPr>
          <w:sz w:val="20"/>
        </w:rPr>
        <w:t xml:space="preserve"> 795 345</w:t>
      </w:r>
    </w:p>
    <w:p w:rsidR="0035141E" w:rsidRDefault="009A355C">
      <w:pPr>
        <w:pStyle w:val="Zkladntext"/>
      </w:pPr>
      <w:r>
        <w:rPr>
          <w:sz w:val="16"/>
          <w:szCs w:val="16"/>
        </w:rPr>
        <w:t>Společnost je zapsána v obchodním rejstříku vedeným Krajským soudem v Ústí nad Labem</w:t>
      </w:r>
    </w:p>
    <w:p w:rsidR="0035141E" w:rsidRDefault="009A355C">
      <w:pPr>
        <w:pStyle w:val="Zkladntext"/>
      </w:pPr>
      <w:r>
        <w:rPr>
          <w:sz w:val="16"/>
          <w:szCs w:val="16"/>
        </w:rPr>
        <w:t>oddíl B vložka 2086</w:t>
      </w:r>
    </w:p>
    <w:p w:rsidR="0035141E" w:rsidRDefault="009A355C">
      <w:pPr>
        <w:pStyle w:val="Zkladntext"/>
        <w:jc w:val="both"/>
        <w:rPr>
          <w:sz w:val="4"/>
          <w:szCs w:val="4"/>
          <w:lang w:eastAsia="cs-CZ"/>
        </w:rPr>
      </w:pPr>
      <w:r>
        <w:rPr>
          <w:noProof/>
          <w:sz w:val="4"/>
          <w:szCs w:val="4"/>
          <w:lang w:eastAsia="cs-CZ"/>
        </w:rPr>
        <mc:AlternateContent>
          <mc:Choice Requires="wps">
            <w:drawing>
              <wp:anchor distT="0" distB="0" distL="0" distR="0" simplePos="0" relativeHeight="2" behindDoc="0" locked="0" layoutInCell="1" allowOverlap="1">
                <wp:simplePos x="0" y="0"/>
                <wp:positionH relativeFrom="column">
                  <wp:posOffset>342900</wp:posOffset>
                </wp:positionH>
                <wp:positionV relativeFrom="paragraph">
                  <wp:posOffset>78105</wp:posOffset>
                </wp:positionV>
                <wp:extent cx="6287135" cy="635"/>
                <wp:effectExtent l="26670" t="22860" r="20955" b="24765"/>
                <wp:wrapNone/>
                <wp:docPr id="1" name="Line 2"/>
                <wp:cNvGraphicFramePr/>
                <a:graphic xmlns:a="http://schemas.openxmlformats.org/drawingml/2006/main">
                  <a:graphicData uri="http://schemas.microsoft.com/office/word/2010/wordprocessingShape">
                    <wps:wsp>
                      <wps:cNvCnPr/>
                      <wps:spPr>
                        <a:xfrm>
                          <a:off x="0" y="0"/>
                          <a:ext cx="6286680" cy="0"/>
                        </a:xfrm>
                        <a:prstGeom prst="line">
                          <a:avLst/>
                        </a:prstGeom>
                        <a:ln w="381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pt,6.15pt" to="521.95pt,6.15pt" ID="Line 2" stroked="t" style="position:absolute">
                <v:stroke color="black" weight="38160" joinstyle="miter" endcap="flat"/>
                <v:fill o:detectmouseclick="t" on="false"/>
              </v:line>
            </w:pict>
          </mc:Fallback>
        </mc:AlternateContent>
      </w:r>
    </w:p>
    <w:p w:rsidR="0035141E" w:rsidRDefault="0035141E">
      <w:pPr>
        <w:pStyle w:val="Zkladntext"/>
        <w:rPr>
          <w:b/>
          <w:sz w:val="16"/>
          <w:szCs w:val="16"/>
          <w:lang w:eastAsia="cs-CZ"/>
        </w:rPr>
      </w:pPr>
    </w:p>
    <w:p w:rsidR="0035141E" w:rsidRDefault="009A355C">
      <w:pPr>
        <w:pStyle w:val="Zkladntext"/>
      </w:pPr>
      <w:r>
        <w:rPr>
          <w:rFonts w:cs="Times New Roman"/>
          <w:b/>
          <w:sz w:val="22"/>
          <w:szCs w:val="22"/>
        </w:rPr>
        <w:t xml:space="preserve">       Dopravně-provozní řád autobusového nádraží v Liberci, </w:t>
      </w:r>
    </w:p>
    <w:p w:rsidR="0035141E" w:rsidRDefault="009A355C">
      <w:pPr>
        <w:pStyle w:val="Zkladntext"/>
      </w:pPr>
      <w:r>
        <w:rPr>
          <w:rFonts w:cs="Times New Roman"/>
          <w:b/>
          <w:sz w:val="22"/>
          <w:szCs w:val="22"/>
        </w:rPr>
        <w:t>Vaňurova ulice</w:t>
      </w:r>
    </w:p>
    <w:p w:rsidR="0035141E" w:rsidRDefault="0035141E">
      <w:pPr>
        <w:pStyle w:val="Zkladntext"/>
        <w:jc w:val="both"/>
        <w:rPr>
          <w:rFonts w:cs="Times New Roman"/>
          <w:b/>
          <w:sz w:val="18"/>
          <w:szCs w:val="18"/>
        </w:rPr>
      </w:pPr>
    </w:p>
    <w:p w:rsidR="0035141E" w:rsidRDefault="0035141E">
      <w:pPr>
        <w:sectPr w:rsidR="0035141E">
          <w:headerReference w:type="default" r:id="rId7"/>
          <w:footerReference w:type="default" r:id="rId8"/>
          <w:pgSz w:w="11906" w:h="16838"/>
          <w:pgMar w:top="766" w:right="851" w:bottom="766" w:left="567" w:header="709" w:footer="709" w:gutter="0"/>
          <w:cols w:space="708"/>
          <w:formProt w:val="0"/>
          <w:docGrid w:linePitch="360"/>
        </w:sectPr>
      </w:pPr>
    </w:p>
    <w:p w:rsidR="0035141E" w:rsidRDefault="009A355C">
      <w:pPr>
        <w:pStyle w:val="Zkladntext"/>
        <w:ind w:left="540"/>
        <w:jc w:val="both"/>
      </w:pPr>
      <w:r>
        <w:rPr>
          <w:rFonts w:cs="Times New Roman"/>
          <w:b/>
          <w:spacing w:val="0"/>
          <w:sz w:val="18"/>
          <w:szCs w:val="18"/>
        </w:rPr>
        <w:t>I.   OBECNÉ INFORMACE</w:t>
      </w:r>
    </w:p>
    <w:p w:rsidR="0035141E" w:rsidRDefault="009A355C">
      <w:pPr>
        <w:pStyle w:val="Zkladntext"/>
        <w:ind w:left="540"/>
        <w:jc w:val="both"/>
      </w:pPr>
      <w:r>
        <w:rPr>
          <w:rFonts w:cs="Times New Roman"/>
          <w:spacing w:val="0"/>
          <w:sz w:val="17"/>
          <w:szCs w:val="17"/>
        </w:rPr>
        <w:t xml:space="preserve">Autocentrum </w:t>
      </w:r>
      <w:proofErr w:type="spellStart"/>
      <w:r>
        <w:rPr>
          <w:rFonts w:cs="Times New Roman"/>
          <w:spacing w:val="0"/>
          <w:sz w:val="17"/>
          <w:szCs w:val="17"/>
        </w:rPr>
        <w:t>Nord</w:t>
      </w:r>
      <w:proofErr w:type="spellEnd"/>
      <w:r>
        <w:rPr>
          <w:rFonts w:cs="Times New Roman"/>
          <w:spacing w:val="0"/>
          <w:sz w:val="17"/>
          <w:szCs w:val="17"/>
        </w:rPr>
        <w:t>, a.s. jako provozovatel (dále jen „</w:t>
      </w:r>
      <w:r>
        <w:rPr>
          <w:rFonts w:cs="Times New Roman"/>
          <w:b/>
          <w:spacing w:val="0"/>
          <w:sz w:val="17"/>
          <w:szCs w:val="17"/>
        </w:rPr>
        <w:t>Provozovatel</w:t>
      </w:r>
      <w:r>
        <w:rPr>
          <w:rFonts w:cs="Times New Roman"/>
          <w:spacing w:val="0"/>
          <w:sz w:val="17"/>
          <w:szCs w:val="17"/>
        </w:rPr>
        <w:t>“) areálu autobusového nádraží v Liberci, Vaňurova ulice vydává tento dopravně-provozní řád (dále jen „DPŘ“) autobusového nádraží (dále jen „AN“), kterým závazně upravuje pravidla pro vjezd, provoz a parkování vozidel a jejich výjezd z AN a dále pro pohyb pěších osob v prostoru areálu AN, jakož i pravidla pro užívání příjezdových a odjezdových stání v areálu AN.</w:t>
      </w:r>
    </w:p>
    <w:p w:rsidR="0035141E" w:rsidRDefault="0035141E">
      <w:pPr>
        <w:pStyle w:val="Zkladntext"/>
        <w:ind w:left="540"/>
        <w:jc w:val="both"/>
        <w:rPr>
          <w:rFonts w:cs="Times New Roman"/>
          <w:spacing w:val="0"/>
          <w:sz w:val="8"/>
          <w:szCs w:val="8"/>
        </w:rPr>
      </w:pPr>
    </w:p>
    <w:p w:rsidR="0035141E" w:rsidRDefault="009A355C">
      <w:pPr>
        <w:pStyle w:val="Zkladntext"/>
        <w:numPr>
          <w:ilvl w:val="0"/>
          <w:numId w:val="2"/>
        </w:numPr>
        <w:jc w:val="both"/>
      </w:pPr>
      <w:r>
        <w:rPr>
          <w:rFonts w:cs="Times New Roman"/>
          <w:b/>
          <w:spacing w:val="0"/>
          <w:sz w:val="18"/>
          <w:szCs w:val="18"/>
        </w:rPr>
        <w:t>Objekt</w:t>
      </w:r>
    </w:p>
    <w:p w:rsidR="0035141E" w:rsidRDefault="009A355C">
      <w:pPr>
        <w:pStyle w:val="Zkladntext"/>
        <w:ind w:left="540"/>
        <w:jc w:val="both"/>
      </w:pPr>
      <w:r>
        <w:rPr>
          <w:rFonts w:cs="Times New Roman"/>
          <w:spacing w:val="0"/>
          <w:sz w:val="17"/>
          <w:szCs w:val="17"/>
        </w:rPr>
        <w:t>Autobusové nádraží je ve smyslu § </w:t>
      </w:r>
      <w:proofErr w:type="gramStart"/>
      <w:r>
        <w:rPr>
          <w:rFonts w:cs="Times New Roman"/>
          <w:spacing w:val="0"/>
          <w:sz w:val="17"/>
          <w:szCs w:val="17"/>
        </w:rPr>
        <w:t>7  odst.</w:t>
      </w:r>
      <w:proofErr w:type="gramEnd"/>
      <w:r>
        <w:rPr>
          <w:rFonts w:cs="Times New Roman"/>
          <w:spacing w:val="0"/>
          <w:sz w:val="17"/>
          <w:szCs w:val="17"/>
        </w:rPr>
        <w:t> 2 zákona č. 13/1997 Sb., o pozemních komunikacích, neveřejnou účelovou komunikací. Vlastník nebo provozovatel komunikace stanoví rozsah a způsob užívání.</w:t>
      </w:r>
    </w:p>
    <w:p w:rsidR="0035141E" w:rsidRDefault="0035141E">
      <w:pPr>
        <w:pStyle w:val="Zkladntext"/>
        <w:ind w:left="540"/>
        <w:jc w:val="both"/>
        <w:rPr>
          <w:rFonts w:cs="Times New Roman"/>
          <w:spacing w:val="0"/>
          <w:sz w:val="8"/>
          <w:szCs w:val="8"/>
        </w:rPr>
      </w:pPr>
    </w:p>
    <w:p w:rsidR="0035141E" w:rsidRDefault="009A355C">
      <w:pPr>
        <w:pStyle w:val="Zkladntext"/>
        <w:numPr>
          <w:ilvl w:val="0"/>
          <w:numId w:val="2"/>
        </w:numPr>
        <w:jc w:val="both"/>
      </w:pPr>
      <w:r>
        <w:rPr>
          <w:rFonts w:cs="Times New Roman"/>
          <w:b/>
          <w:spacing w:val="0"/>
          <w:sz w:val="18"/>
          <w:szCs w:val="18"/>
        </w:rPr>
        <w:t>Poloha objektu</w:t>
      </w:r>
    </w:p>
    <w:p w:rsidR="0035141E" w:rsidRDefault="009A355C">
      <w:pPr>
        <w:pStyle w:val="Zkladntext"/>
        <w:ind w:left="540"/>
        <w:jc w:val="both"/>
      </w:pPr>
      <w:r>
        <w:rPr>
          <w:rFonts w:cs="Times New Roman"/>
          <w:spacing w:val="0"/>
          <w:sz w:val="17"/>
          <w:szCs w:val="17"/>
        </w:rPr>
        <w:t xml:space="preserve">AN je situováno v dopravním uzlu města, což umožňuje cestující veřejnosti přestup na další druhy </w:t>
      </w:r>
      <w:proofErr w:type="gramStart"/>
      <w:r>
        <w:rPr>
          <w:rFonts w:cs="Times New Roman"/>
          <w:spacing w:val="0"/>
          <w:sz w:val="17"/>
          <w:szCs w:val="17"/>
        </w:rPr>
        <w:t>dopravy</w:t>
      </w:r>
      <w:proofErr w:type="gramEnd"/>
      <w:r>
        <w:rPr>
          <w:rFonts w:cs="Times New Roman"/>
          <w:spacing w:val="0"/>
          <w:sz w:val="17"/>
          <w:szCs w:val="17"/>
        </w:rPr>
        <w:t xml:space="preserve"> a to jak železniční, tak i městskou hromadnou dopravu. AN je umístěno mezi ulice Žitavskou, Vaňurovou a tř. 1. máje v Liberci.</w:t>
      </w:r>
    </w:p>
    <w:p w:rsidR="0035141E" w:rsidRDefault="0035141E">
      <w:pPr>
        <w:pStyle w:val="Zkladntext"/>
        <w:ind w:left="540"/>
        <w:jc w:val="both"/>
        <w:rPr>
          <w:rFonts w:cs="Times New Roman"/>
          <w:spacing w:val="0"/>
          <w:sz w:val="8"/>
          <w:szCs w:val="8"/>
        </w:rPr>
      </w:pPr>
    </w:p>
    <w:p w:rsidR="0035141E" w:rsidRDefault="009A355C">
      <w:pPr>
        <w:pStyle w:val="Zkladntext"/>
        <w:numPr>
          <w:ilvl w:val="0"/>
          <w:numId w:val="2"/>
        </w:numPr>
        <w:jc w:val="both"/>
      </w:pPr>
      <w:r>
        <w:rPr>
          <w:rFonts w:cs="Times New Roman"/>
          <w:b/>
          <w:spacing w:val="0"/>
          <w:sz w:val="18"/>
          <w:szCs w:val="18"/>
        </w:rPr>
        <w:t>Prostorové uspořádání objektu</w:t>
      </w:r>
    </w:p>
    <w:p w:rsidR="0035141E" w:rsidRDefault="009A355C">
      <w:pPr>
        <w:pStyle w:val="Zkladntext"/>
        <w:ind w:left="540"/>
        <w:jc w:val="both"/>
      </w:pPr>
      <w:r>
        <w:rPr>
          <w:rFonts w:cs="Times New Roman"/>
          <w:spacing w:val="0"/>
          <w:sz w:val="17"/>
          <w:szCs w:val="17"/>
        </w:rPr>
        <w:t>AN je podle druhu vykonávané činnosti a podle práva vstupu osob rozděleno prostorově takto:</w:t>
      </w:r>
    </w:p>
    <w:p w:rsidR="0035141E" w:rsidRDefault="009A355C">
      <w:pPr>
        <w:pStyle w:val="Zkladntext"/>
        <w:numPr>
          <w:ilvl w:val="1"/>
          <w:numId w:val="2"/>
        </w:numPr>
        <w:jc w:val="both"/>
      </w:pPr>
      <w:r>
        <w:rPr>
          <w:rFonts w:cs="Times New Roman"/>
          <w:spacing w:val="0"/>
          <w:sz w:val="17"/>
          <w:szCs w:val="17"/>
        </w:rPr>
        <w:t>Výpravní a odbavovací budova</w:t>
      </w:r>
    </w:p>
    <w:p w:rsidR="0035141E" w:rsidRDefault="009A355C">
      <w:pPr>
        <w:pStyle w:val="Zkladntext"/>
        <w:numPr>
          <w:ilvl w:val="1"/>
          <w:numId w:val="2"/>
        </w:numPr>
        <w:jc w:val="both"/>
      </w:pPr>
      <w:r>
        <w:rPr>
          <w:rFonts w:cs="Times New Roman"/>
          <w:spacing w:val="0"/>
          <w:sz w:val="17"/>
          <w:szCs w:val="17"/>
        </w:rPr>
        <w:t>Komunikační plochy a oplocení objektu</w:t>
      </w:r>
    </w:p>
    <w:p w:rsidR="0035141E" w:rsidRDefault="0035141E">
      <w:pPr>
        <w:pStyle w:val="Zkladntext"/>
        <w:ind w:left="1260"/>
        <w:jc w:val="both"/>
        <w:rPr>
          <w:rFonts w:cs="Times New Roman"/>
          <w:spacing w:val="0"/>
          <w:sz w:val="8"/>
          <w:szCs w:val="8"/>
        </w:rPr>
      </w:pPr>
    </w:p>
    <w:p w:rsidR="0035141E" w:rsidRDefault="009A355C">
      <w:pPr>
        <w:pStyle w:val="Zkladntext"/>
        <w:numPr>
          <w:ilvl w:val="0"/>
          <w:numId w:val="6"/>
        </w:numPr>
        <w:jc w:val="both"/>
      </w:pPr>
      <w:r>
        <w:rPr>
          <w:rFonts w:cs="Times New Roman"/>
          <w:spacing w:val="0"/>
          <w:sz w:val="17"/>
          <w:szCs w:val="17"/>
          <w:u w:val="single"/>
        </w:rPr>
        <w:t>Výpravní a odbavovací budova:</w:t>
      </w:r>
    </w:p>
    <w:p w:rsidR="0035141E" w:rsidRDefault="009A355C">
      <w:pPr>
        <w:pStyle w:val="Zkladntext"/>
        <w:ind w:left="540"/>
        <w:jc w:val="both"/>
      </w:pPr>
      <w:r>
        <w:rPr>
          <w:rFonts w:cs="Times New Roman"/>
          <w:spacing w:val="0"/>
          <w:sz w:val="17"/>
          <w:szCs w:val="17"/>
        </w:rPr>
        <w:t>Výpravní budova bezprostředně navazuje na přilehlé komunikace a nástupiště. Jedná se o dočasnou stavbu. Objekt je nepodsklepený, dvoupodlažní, montovaný z prostorových buněk. Slouží výhradně pro potřeby AN, je zde odbavovací prostor pro cestující, prodej jízdenek, informace, čekárna, místnosti pro řidiče a sociální zázemí pro veřejnost a pro personál.</w:t>
      </w:r>
    </w:p>
    <w:p w:rsidR="0035141E" w:rsidRDefault="0035141E">
      <w:pPr>
        <w:pStyle w:val="Zkladntext"/>
        <w:ind w:left="705"/>
        <w:jc w:val="both"/>
        <w:rPr>
          <w:rFonts w:cs="Times New Roman"/>
          <w:spacing w:val="0"/>
          <w:sz w:val="8"/>
          <w:szCs w:val="8"/>
        </w:rPr>
      </w:pPr>
    </w:p>
    <w:p w:rsidR="0035141E" w:rsidRDefault="009A355C">
      <w:pPr>
        <w:pStyle w:val="Zkladntext"/>
        <w:numPr>
          <w:ilvl w:val="0"/>
          <w:numId w:val="6"/>
        </w:numPr>
        <w:jc w:val="both"/>
      </w:pPr>
      <w:r>
        <w:rPr>
          <w:rFonts w:cs="Times New Roman"/>
          <w:spacing w:val="0"/>
          <w:sz w:val="17"/>
          <w:szCs w:val="17"/>
          <w:u w:val="single"/>
        </w:rPr>
        <w:t>Komunikační plochy a oplocení objektu:</w:t>
      </w:r>
    </w:p>
    <w:p w:rsidR="0035141E" w:rsidRDefault="009A355C">
      <w:pPr>
        <w:pStyle w:val="Zkladntext"/>
        <w:ind w:left="540"/>
        <w:jc w:val="both"/>
      </w:pPr>
      <w:r>
        <w:rPr>
          <w:rFonts w:cs="Times New Roman"/>
          <w:spacing w:val="0"/>
          <w:sz w:val="17"/>
          <w:szCs w:val="17"/>
        </w:rPr>
        <w:t xml:space="preserve">Prostorové uspořádání výškově i směrově respektuje stávající ulice Žitavskou a Vaňurovou a přilehlou zástavbu. Plocha AN je v jedné výškové úrovni, jízdní dráhy autobusů v lineárním uspořádání, nástupiště – dva hexagonální zálivy, odstavné plochy mimo zastřešený prostor. Na ploše jsou umístěna 3 </w:t>
      </w:r>
      <w:proofErr w:type="spellStart"/>
      <w:r>
        <w:rPr>
          <w:rFonts w:cs="Times New Roman"/>
          <w:spacing w:val="0"/>
          <w:sz w:val="17"/>
          <w:szCs w:val="17"/>
        </w:rPr>
        <w:t>výstupiště</w:t>
      </w:r>
      <w:proofErr w:type="spellEnd"/>
      <w:r>
        <w:rPr>
          <w:rFonts w:cs="Times New Roman"/>
          <w:spacing w:val="0"/>
          <w:sz w:val="17"/>
          <w:szCs w:val="17"/>
        </w:rPr>
        <w:t xml:space="preserve"> a 17 nástupišť pro sólo autobusy s volným řazením a 28 odstavných stání. Šířka nástupišť je 5,0 metrů. Šířka zpevněných ploch mezi nástupišti je 36,5 m s vyspárováním do středu zpevněných ploch. Výjezd z AN je situován do Žitavské ulice na úpatí svahu ze směru od Žitavské ulice. U chodníků jsou upraveny bezbariérové přístupy snížením obruby do úrovně vozovek. Nástupiště a </w:t>
      </w:r>
      <w:proofErr w:type="spellStart"/>
      <w:r>
        <w:rPr>
          <w:rFonts w:cs="Times New Roman"/>
          <w:spacing w:val="0"/>
          <w:sz w:val="17"/>
          <w:szCs w:val="17"/>
        </w:rPr>
        <w:t>výstupiště</w:t>
      </w:r>
      <w:proofErr w:type="spellEnd"/>
      <w:r>
        <w:rPr>
          <w:rFonts w:cs="Times New Roman"/>
          <w:spacing w:val="0"/>
          <w:sz w:val="17"/>
          <w:szCs w:val="17"/>
        </w:rPr>
        <w:t xml:space="preserve"> jsou osazeny zámkovou dlažbou. Nad nástupišti budovy jsou osazeny ocelové konstrukce přístřešků. Jedná se o hřibovité přístřešky s vnitřní nohou a transparentním zastřešením. Přístřešky jsou osazeny nad hexagonálními nástupišti v půdorysném tvaru dvojitého W. Na středním nástupišti jsou osazeny vegetační zídky. Odvodnění ploch je řešeno dostředným vyspárováním mezi nástupišti do úžlabí, kde jsou umístěny </w:t>
      </w:r>
      <w:proofErr w:type="spellStart"/>
      <w:r>
        <w:rPr>
          <w:rFonts w:cs="Times New Roman"/>
          <w:spacing w:val="0"/>
          <w:sz w:val="17"/>
          <w:szCs w:val="17"/>
        </w:rPr>
        <w:t>vpustě</w:t>
      </w:r>
      <w:proofErr w:type="spellEnd"/>
      <w:r>
        <w:rPr>
          <w:rFonts w:cs="Times New Roman"/>
          <w:spacing w:val="0"/>
          <w:sz w:val="17"/>
          <w:szCs w:val="17"/>
        </w:rPr>
        <w:t xml:space="preserve"> a šachty, kterými je voda svedena do kanalizace. </w:t>
      </w:r>
    </w:p>
    <w:p w:rsidR="0035141E" w:rsidRDefault="009A355C">
      <w:pPr>
        <w:pStyle w:val="Zkladntext"/>
        <w:ind w:left="540"/>
        <w:jc w:val="both"/>
      </w:pPr>
      <w:r>
        <w:rPr>
          <w:rFonts w:cs="Times New Roman"/>
          <w:spacing w:val="0"/>
          <w:sz w:val="17"/>
          <w:szCs w:val="17"/>
        </w:rPr>
        <w:t>Opěrná zeď zajišťuje vyrovnání výškového rozdílu mezi chodníkem a pojížděnými plochami AN na rohu Matoušovy ulice a tvoří základ pro oplocení, které zamezuje příchodu pěších v nežádoucích místech do jízdní dráhy AN a je současně osazeno protihlukovou stěnou.</w:t>
      </w:r>
    </w:p>
    <w:p w:rsidR="0035141E" w:rsidRDefault="009A355C">
      <w:pPr>
        <w:pStyle w:val="Zkladntext"/>
        <w:ind w:left="540"/>
        <w:jc w:val="both"/>
      </w:pPr>
      <w:r>
        <w:rPr>
          <w:rFonts w:cs="Times New Roman"/>
          <w:spacing w:val="0"/>
          <w:sz w:val="17"/>
          <w:szCs w:val="17"/>
        </w:rPr>
        <w:t xml:space="preserve">Protihlukovou stěnu tvoří </w:t>
      </w:r>
      <w:proofErr w:type="spellStart"/>
      <w:r>
        <w:rPr>
          <w:rFonts w:cs="Times New Roman"/>
          <w:spacing w:val="0"/>
          <w:sz w:val="17"/>
          <w:szCs w:val="17"/>
        </w:rPr>
        <w:t>polyakrylátové</w:t>
      </w:r>
      <w:proofErr w:type="spellEnd"/>
      <w:r>
        <w:rPr>
          <w:rFonts w:cs="Times New Roman"/>
          <w:spacing w:val="0"/>
          <w:sz w:val="17"/>
          <w:szCs w:val="17"/>
        </w:rPr>
        <w:t xml:space="preserve"> desky osazené na ocelový rošt ze sloupků a </w:t>
      </w:r>
      <w:proofErr w:type="spellStart"/>
      <w:r>
        <w:rPr>
          <w:rFonts w:cs="Times New Roman"/>
          <w:spacing w:val="0"/>
          <w:sz w:val="17"/>
          <w:szCs w:val="17"/>
        </w:rPr>
        <w:t>přičlí</w:t>
      </w:r>
      <w:proofErr w:type="spellEnd"/>
      <w:r>
        <w:rPr>
          <w:rFonts w:cs="Times New Roman"/>
          <w:spacing w:val="0"/>
          <w:sz w:val="17"/>
          <w:szCs w:val="17"/>
        </w:rPr>
        <w:t xml:space="preserve">. Výška stěny je 4,2 m nad komunikační plochou AN. </w:t>
      </w:r>
      <w:proofErr w:type="spellStart"/>
      <w:r>
        <w:rPr>
          <w:rFonts w:cs="Times New Roman"/>
          <w:spacing w:val="0"/>
          <w:sz w:val="17"/>
          <w:szCs w:val="17"/>
        </w:rPr>
        <w:t>Polyakrylátové</w:t>
      </w:r>
      <w:proofErr w:type="spellEnd"/>
      <w:r>
        <w:rPr>
          <w:rFonts w:cs="Times New Roman"/>
          <w:spacing w:val="0"/>
          <w:sz w:val="17"/>
          <w:szCs w:val="17"/>
        </w:rPr>
        <w:t xml:space="preserve"> desky jsou plné, průhledné, čiré s tvrzeným povrchem o </w:t>
      </w:r>
      <w:proofErr w:type="spellStart"/>
      <w:r>
        <w:rPr>
          <w:rFonts w:cs="Times New Roman"/>
          <w:spacing w:val="0"/>
          <w:sz w:val="17"/>
          <w:szCs w:val="17"/>
        </w:rPr>
        <w:t>tl</w:t>
      </w:r>
      <w:proofErr w:type="spellEnd"/>
      <w:r>
        <w:rPr>
          <w:rFonts w:cs="Times New Roman"/>
          <w:spacing w:val="0"/>
          <w:sz w:val="17"/>
          <w:szCs w:val="17"/>
        </w:rPr>
        <w:t xml:space="preserve">. 8 mm. Ocelové sloupky jsou z trubek a z dvojice válcových profilů. Protihluková stěna překračuje Matoušovu ulici ve formě ocelových vrat se stejnou protihlukovou úpravou. </w:t>
      </w:r>
    </w:p>
    <w:p w:rsidR="0035141E" w:rsidRDefault="009A355C">
      <w:pPr>
        <w:pStyle w:val="Zkladntext"/>
        <w:ind w:left="540"/>
        <w:jc w:val="both"/>
      </w:pPr>
      <w:r>
        <w:rPr>
          <w:rFonts w:cs="Times New Roman"/>
          <w:spacing w:val="0"/>
          <w:sz w:val="17"/>
          <w:szCs w:val="17"/>
        </w:rPr>
        <w:t>Součástí objektu jsou lavičky u sloupů, konstrukce pro informační tabule a vegetační zídky.</w:t>
      </w:r>
    </w:p>
    <w:p w:rsidR="0035141E" w:rsidRDefault="0035141E">
      <w:pPr>
        <w:pStyle w:val="Zkladntext"/>
        <w:ind w:left="705"/>
        <w:jc w:val="both"/>
        <w:rPr>
          <w:rFonts w:cs="Times New Roman"/>
          <w:spacing w:val="0"/>
          <w:sz w:val="8"/>
          <w:szCs w:val="8"/>
        </w:rPr>
      </w:pPr>
    </w:p>
    <w:p w:rsidR="0035141E" w:rsidRDefault="009A355C">
      <w:pPr>
        <w:pStyle w:val="Zkladntext"/>
        <w:ind w:left="540"/>
        <w:jc w:val="both"/>
      </w:pPr>
      <w:r>
        <w:rPr>
          <w:rFonts w:cs="Times New Roman"/>
          <w:b/>
          <w:spacing w:val="0"/>
          <w:sz w:val="18"/>
          <w:szCs w:val="18"/>
        </w:rPr>
        <w:t>II.   ZÁSADY PROVOZU NA AUTOBUSOVÉM NÁDRAŽÍ</w:t>
      </w:r>
    </w:p>
    <w:p w:rsidR="0035141E" w:rsidRDefault="0035141E">
      <w:pPr>
        <w:pStyle w:val="Zkladntext"/>
        <w:ind w:left="705"/>
        <w:jc w:val="both"/>
        <w:rPr>
          <w:rFonts w:cs="Times New Roman"/>
          <w:b/>
          <w:spacing w:val="0"/>
          <w:sz w:val="8"/>
          <w:szCs w:val="8"/>
        </w:rPr>
      </w:pPr>
    </w:p>
    <w:p w:rsidR="0035141E" w:rsidRDefault="009A355C">
      <w:pPr>
        <w:pStyle w:val="Zkladntext"/>
        <w:numPr>
          <w:ilvl w:val="0"/>
          <w:numId w:val="5"/>
        </w:numPr>
        <w:jc w:val="both"/>
      </w:pPr>
      <w:r>
        <w:rPr>
          <w:rFonts w:cs="Times New Roman"/>
          <w:b/>
          <w:spacing w:val="0"/>
          <w:sz w:val="18"/>
          <w:szCs w:val="18"/>
        </w:rPr>
        <w:t>Povolení vjezdu vozidel</w:t>
      </w:r>
    </w:p>
    <w:p w:rsidR="0035141E" w:rsidRDefault="009A355C">
      <w:pPr>
        <w:pStyle w:val="Zkladntext"/>
        <w:numPr>
          <w:ilvl w:val="0"/>
          <w:numId w:val="12"/>
        </w:numPr>
        <w:jc w:val="both"/>
      </w:pPr>
      <w:r>
        <w:rPr>
          <w:rFonts w:cs="Times New Roman"/>
          <w:spacing w:val="0"/>
          <w:sz w:val="17"/>
          <w:szCs w:val="17"/>
        </w:rPr>
        <w:t>Vjezd a výjezd autobusů na AN je situován z Žitavské ulice v Liberci a je podmíněn smlouvou o užívání stání na autobusovém nádraží a služeb s tím spojených, uzavřenou mezi Provozovatelem AN a dopravcem (dále jen „</w:t>
      </w:r>
      <w:r>
        <w:rPr>
          <w:rFonts w:cs="Times New Roman"/>
          <w:b/>
          <w:spacing w:val="0"/>
          <w:sz w:val="17"/>
          <w:szCs w:val="17"/>
        </w:rPr>
        <w:t>Smlouva</w:t>
      </w:r>
      <w:r>
        <w:rPr>
          <w:rFonts w:cs="Times New Roman"/>
          <w:spacing w:val="0"/>
          <w:sz w:val="17"/>
          <w:szCs w:val="17"/>
        </w:rPr>
        <w:t>“), který vlastní platnou licenci pro pravidelnou autobusovou linku s uvedenou zastávkou Liberec, autobusové nádraží, příp. dopravcem, který vlastní platnou licenci na nepravidelnou (zájezdovou) autobusovou dopravu a použití služeb AN předem projedná s Provozovatelem AN.</w:t>
      </w:r>
    </w:p>
    <w:p w:rsidR="0035141E" w:rsidRDefault="009A355C">
      <w:pPr>
        <w:pStyle w:val="Zkladntext"/>
        <w:numPr>
          <w:ilvl w:val="0"/>
          <w:numId w:val="12"/>
        </w:numPr>
        <w:jc w:val="both"/>
      </w:pPr>
      <w:r>
        <w:rPr>
          <w:rFonts w:cs="Times New Roman"/>
          <w:spacing w:val="0"/>
          <w:sz w:val="17"/>
          <w:szCs w:val="17"/>
        </w:rPr>
        <w:t>Omezení vjezdu do areálu AN se nevztahuje na vozidla lékařské pomoci, policie a hasičů při plnění služebních povinností.</w:t>
      </w:r>
    </w:p>
    <w:p w:rsidR="0035141E" w:rsidRDefault="009A355C">
      <w:pPr>
        <w:pStyle w:val="Zkladntext"/>
        <w:numPr>
          <w:ilvl w:val="0"/>
          <w:numId w:val="12"/>
        </w:numPr>
        <w:jc w:val="both"/>
      </w:pPr>
      <w:r>
        <w:rPr>
          <w:rFonts w:cs="Times New Roman"/>
          <w:spacing w:val="0"/>
          <w:sz w:val="17"/>
          <w:szCs w:val="17"/>
        </w:rPr>
        <w:t>Provozovatel AN si vyhrazuje právo odepřít vjezd autobusů dopravce, jehož zaměstnanci porušují tento DPŘ, ohrožují bezpečnost a plynulost provozu na AN a hrubým způsobem porušují ustanovení zákona č. 361/2000 </w:t>
      </w:r>
      <w:proofErr w:type="spellStart"/>
      <w:r>
        <w:rPr>
          <w:rFonts w:cs="Times New Roman"/>
          <w:spacing w:val="0"/>
          <w:sz w:val="17"/>
          <w:szCs w:val="17"/>
        </w:rPr>
        <w:t>Sb</w:t>
      </w:r>
      <w:proofErr w:type="spellEnd"/>
      <w:r>
        <w:rPr>
          <w:rFonts w:cs="Times New Roman"/>
          <w:spacing w:val="0"/>
          <w:sz w:val="17"/>
          <w:szCs w:val="17"/>
        </w:rPr>
        <w:t>, o provozu na pozemních komunikacích a o změnách některých zákonů (zákon o silničním provozu), ve znění pozdějších předpisů (dále jen „</w:t>
      </w:r>
      <w:r>
        <w:rPr>
          <w:rFonts w:cs="Times New Roman"/>
          <w:b/>
          <w:spacing w:val="0"/>
          <w:sz w:val="17"/>
          <w:szCs w:val="17"/>
        </w:rPr>
        <w:t>Zákon o silničním provozu</w:t>
      </w:r>
      <w:r>
        <w:rPr>
          <w:rFonts w:cs="Times New Roman"/>
          <w:spacing w:val="0"/>
          <w:sz w:val="17"/>
          <w:szCs w:val="17"/>
        </w:rPr>
        <w:t>“).</w:t>
      </w:r>
    </w:p>
    <w:p w:rsidR="0035141E" w:rsidRDefault="009A355C">
      <w:pPr>
        <w:pStyle w:val="Zkladntext"/>
        <w:numPr>
          <w:ilvl w:val="0"/>
          <w:numId w:val="12"/>
        </w:numPr>
        <w:jc w:val="both"/>
      </w:pPr>
      <w:r>
        <w:rPr>
          <w:rFonts w:cs="Times New Roman"/>
          <w:spacing w:val="0"/>
          <w:sz w:val="17"/>
          <w:szCs w:val="17"/>
        </w:rPr>
        <w:t>Provozovatel AN si vyhrazuje rovněž právo neuzavřít s autobusovým dopravcem Smlouvu v případě naplnění časové a prostorové kapacity AN.</w:t>
      </w:r>
    </w:p>
    <w:p w:rsidR="0035141E" w:rsidRDefault="009A355C">
      <w:pPr>
        <w:pStyle w:val="Zkladntext"/>
        <w:numPr>
          <w:ilvl w:val="0"/>
          <w:numId w:val="12"/>
        </w:numPr>
        <w:jc w:val="both"/>
      </w:pPr>
      <w:r>
        <w:rPr>
          <w:rFonts w:cs="Times New Roman"/>
          <w:spacing w:val="0"/>
          <w:sz w:val="17"/>
          <w:szCs w:val="17"/>
        </w:rPr>
        <w:t>Vjezd osobních automobilů fyzických osob (a to i v případě doprovodu cestujících k autobusům) a nákladních automobilů cizích dopravců je do prostoru AN zakázán.</w:t>
      </w:r>
    </w:p>
    <w:p w:rsidR="0035141E" w:rsidRDefault="0035141E">
      <w:pPr>
        <w:pStyle w:val="Zkladntext"/>
        <w:ind w:left="705"/>
        <w:jc w:val="both"/>
        <w:rPr>
          <w:rFonts w:cs="Times New Roman"/>
          <w:b/>
          <w:spacing w:val="0"/>
          <w:sz w:val="8"/>
          <w:szCs w:val="8"/>
        </w:rPr>
      </w:pPr>
    </w:p>
    <w:p w:rsidR="0035141E" w:rsidRDefault="009A355C">
      <w:pPr>
        <w:pStyle w:val="Zkladntext"/>
        <w:numPr>
          <w:ilvl w:val="0"/>
          <w:numId w:val="5"/>
        </w:numPr>
        <w:jc w:val="both"/>
      </w:pPr>
      <w:r>
        <w:rPr>
          <w:rFonts w:cs="Times New Roman"/>
          <w:b/>
          <w:spacing w:val="0"/>
          <w:sz w:val="18"/>
          <w:szCs w:val="18"/>
        </w:rPr>
        <w:t>Provoz samoobslužného vjezdového zařízení</w:t>
      </w:r>
    </w:p>
    <w:p w:rsidR="0035141E" w:rsidRDefault="009A355C">
      <w:pPr>
        <w:pStyle w:val="Zkladntext"/>
        <w:ind w:left="540"/>
        <w:jc w:val="both"/>
      </w:pPr>
      <w:r>
        <w:rPr>
          <w:rFonts w:cs="Times New Roman"/>
          <w:spacing w:val="0"/>
          <w:sz w:val="17"/>
          <w:szCs w:val="17"/>
        </w:rPr>
        <w:t xml:space="preserve">Každé vozidlo, jež má oprávnění k vjezdu, je vybaveno čipovou kartou, kterou řidič vozidla </w:t>
      </w:r>
      <w:r>
        <w:rPr>
          <w:rFonts w:cs="Times New Roman"/>
          <w:b/>
          <w:spacing w:val="0"/>
          <w:sz w:val="17"/>
          <w:szCs w:val="17"/>
        </w:rPr>
        <w:t>při vjezdu a zastavení před vjezdovou závorou</w:t>
      </w:r>
      <w:r>
        <w:rPr>
          <w:rFonts w:cs="Times New Roman"/>
          <w:spacing w:val="0"/>
          <w:sz w:val="17"/>
          <w:szCs w:val="17"/>
        </w:rPr>
        <w:t xml:space="preserve"> přiloží ke čtecímu zařízení (to je povinností každého řidiče), tím se závora na vjezdu automaticky otevře. </w:t>
      </w:r>
      <w:r>
        <w:rPr>
          <w:rFonts w:cs="Times New Roman"/>
          <w:b/>
          <w:spacing w:val="0"/>
          <w:sz w:val="17"/>
          <w:szCs w:val="17"/>
        </w:rPr>
        <w:t>Při výjezdu je postup shodný</w:t>
      </w:r>
      <w:r>
        <w:rPr>
          <w:rFonts w:cs="Times New Roman"/>
          <w:spacing w:val="0"/>
          <w:sz w:val="17"/>
          <w:szCs w:val="17"/>
        </w:rPr>
        <w:t xml:space="preserve">. </w:t>
      </w:r>
      <w:r>
        <w:rPr>
          <w:rFonts w:cs="Times New Roman"/>
          <w:color w:val="FF0000"/>
          <w:spacing w:val="0"/>
          <w:sz w:val="17"/>
          <w:szCs w:val="17"/>
        </w:rPr>
        <w:t xml:space="preserve"> </w:t>
      </w:r>
      <w:r>
        <w:rPr>
          <w:rFonts w:cs="Times New Roman"/>
          <w:spacing w:val="0"/>
          <w:sz w:val="17"/>
          <w:szCs w:val="17"/>
        </w:rPr>
        <w:t xml:space="preserve">Otevřené závory jsou proti uzavření (kdy je vozidlo v prostoru závor) jištěny infrazávorami, které jsou osazeny v pomocných sloupcích a sloupku závory a pokud vozidlo neprojelo  blokují automatické uzavření </w:t>
      </w:r>
      <w:r>
        <w:rPr>
          <w:rFonts w:cs="Times New Roman"/>
          <w:b/>
          <w:bCs/>
          <w:spacing w:val="0"/>
          <w:sz w:val="17"/>
          <w:szCs w:val="17"/>
        </w:rPr>
        <w:t xml:space="preserve">(musí si však najet alespoň kolem autobusu k </w:t>
      </w:r>
      <w:proofErr w:type="spellStart"/>
      <w:r>
        <w:rPr>
          <w:rFonts w:cs="Times New Roman"/>
          <w:b/>
          <w:bCs/>
          <w:spacing w:val="0"/>
          <w:sz w:val="17"/>
          <w:szCs w:val="17"/>
        </w:rPr>
        <w:t>infra</w:t>
      </w:r>
      <w:proofErr w:type="spellEnd"/>
      <w:r>
        <w:rPr>
          <w:rFonts w:cs="Times New Roman"/>
          <w:b/>
          <w:bCs/>
          <w:spacing w:val="0"/>
          <w:sz w:val="17"/>
          <w:szCs w:val="17"/>
        </w:rPr>
        <w:t xml:space="preserve"> zařízení,</w:t>
      </w:r>
      <w:r w:rsidR="00AF668C">
        <w:rPr>
          <w:rFonts w:cs="Times New Roman"/>
          <w:b/>
          <w:bCs/>
          <w:spacing w:val="0"/>
          <w:sz w:val="17"/>
          <w:szCs w:val="17"/>
        </w:rPr>
        <w:t xml:space="preserve"> bez tohoto</w:t>
      </w:r>
      <w:r>
        <w:rPr>
          <w:rFonts w:cs="Times New Roman"/>
          <w:b/>
          <w:bCs/>
          <w:spacing w:val="0"/>
          <w:sz w:val="17"/>
          <w:szCs w:val="17"/>
        </w:rPr>
        <w:t xml:space="preserve"> jde ráhno po 13.vteřinách automaticky dolů)</w:t>
      </w:r>
      <w:r>
        <w:rPr>
          <w:rFonts w:cs="Times New Roman"/>
          <w:spacing w:val="0"/>
          <w:sz w:val="17"/>
          <w:szCs w:val="17"/>
        </w:rPr>
        <w:t>. Po vyjetí z prostoru závor a projetí vozidla bezpečnostními smyčkami, které jsou ve vozovce za závorami, dojde k automatickému uzavření závory (vjezd i výjezd). V případě potřeby je na středovém sloupku osazeno dorozumívací zařízení a po stisku tlačítka umožní řidiči komunikaci s dispečinkem k případnému otevření závor dispečerem</w:t>
      </w:r>
      <w:r w:rsidRPr="0081157A">
        <w:rPr>
          <w:rFonts w:cs="Times New Roman"/>
          <w:color w:val="404040" w:themeColor="text1" w:themeTint="BF"/>
          <w:spacing w:val="0"/>
          <w:sz w:val="17"/>
          <w:szCs w:val="17"/>
        </w:rPr>
        <w:t xml:space="preserve">. Řidiči jednotlivých dopravních společností mají </w:t>
      </w:r>
      <w:proofErr w:type="gramStart"/>
      <w:r w:rsidRPr="0081157A">
        <w:rPr>
          <w:rFonts w:cs="Times New Roman"/>
          <w:color w:val="404040" w:themeColor="text1" w:themeTint="BF"/>
          <w:spacing w:val="0"/>
          <w:sz w:val="17"/>
          <w:szCs w:val="17"/>
        </w:rPr>
        <w:t>ZAKÁZÁNO</w:t>
      </w:r>
      <w:proofErr w:type="gramEnd"/>
      <w:r w:rsidRPr="0081157A">
        <w:rPr>
          <w:rFonts w:cs="Times New Roman"/>
          <w:color w:val="404040" w:themeColor="text1" w:themeTint="BF"/>
          <w:spacing w:val="0"/>
          <w:sz w:val="17"/>
          <w:szCs w:val="17"/>
        </w:rPr>
        <w:t xml:space="preserve"> jakkoliv manipulovat se zařízením brány, pod pokutou 2.000 Kč, kdy je Dopravce povinen zaplatit Provozovateli smluvní pokutu za každý jednotlivý případ porušení, a to nejpozději do 7 (slovy: sedmi) dnů ode dne doručení výzvy se zdůvodnění udělení pokuty Dopravci k jejímu uhrazení. </w:t>
      </w:r>
      <w:r>
        <w:rPr>
          <w:rFonts w:cs="Times New Roman"/>
          <w:spacing w:val="0"/>
          <w:sz w:val="17"/>
          <w:szCs w:val="17"/>
        </w:rPr>
        <w:t xml:space="preserve">V případě, že vznikne překážka vjezdu, bude dispečerem po nahlášení otevřena druhá </w:t>
      </w:r>
      <w:proofErr w:type="gramStart"/>
      <w:r>
        <w:rPr>
          <w:rFonts w:cs="Times New Roman"/>
          <w:spacing w:val="0"/>
          <w:sz w:val="17"/>
          <w:szCs w:val="17"/>
        </w:rPr>
        <w:t>závora</w:t>
      </w:r>
      <w:proofErr w:type="gramEnd"/>
      <w:r>
        <w:rPr>
          <w:rFonts w:cs="Times New Roman"/>
          <w:spacing w:val="0"/>
          <w:sz w:val="17"/>
          <w:szCs w:val="17"/>
        </w:rPr>
        <w:t xml:space="preserve"> a i pro vjezd bude možno použít se zvýšenou opatrností výjezdový jízdní pruh. </w:t>
      </w:r>
    </w:p>
    <w:p w:rsidR="0035141E" w:rsidRDefault="009A355C">
      <w:pPr>
        <w:pStyle w:val="Zkladntext"/>
        <w:ind w:left="540"/>
        <w:jc w:val="both"/>
      </w:pPr>
      <w:r>
        <w:rPr>
          <w:rFonts w:cs="Times New Roman"/>
          <w:spacing w:val="0"/>
          <w:sz w:val="17"/>
          <w:szCs w:val="17"/>
        </w:rPr>
        <w:t xml:space="preserve">Prostor závor je na dispečinku monitorován průmyslovou kamerou. </w:t>
      </w:r>
    </w:p>
    <w:p w:rsidR="0035141E" w:rsidRDefault="009A355C">
      <w:pPr>
        <w:pStyle w:val="Zkladntext"/>
        <w:ind w:left="540"/>
        <w:jc w:val="both"/>
      </w:pPr>
      <w:r>
        <w:rPr>
          <w:rFonts w:cs="Times New Roman"/>
          <w:spacing w:val="0"/>
          <w:sz w:val="17"/>
          <w:szCs w:val="17"/>
        </w:rPr>
        <w:t>Bezpečnostní a záchranné složky (</w:t>
      </w:r>
      <w:r>
        <w:rPr>
          <w:rFonts w:cs="Times New Roman"/>
          <w:b/>
          <w:spacing w:val="0"/>
          <w:sz w:val="17"/>
          <w:szCs w:val="17"/>
        </w:rPr>
        <w:t>Policie ČR, Záchranná služba a Hasiči</w:t>
      </w:r>
      <w:r>
        <w:rPr>
          <w:rFonts w:cs="Times New Roman"/>
          <w:spacing w:val="0"/>
          <w:sz w:val="17"/>
          <w:szCs w:val="17"/>
        </w:rPr>
        <w:t xml:space="preserve">) mají na svých dispečincích karty k oprávnění vjezdu. V naléhavých případech ohrožení života či majetku je těmto složkám umožněn vjezd </w:t>
      </w:r>
      <w:proofErr w:type="gramStart"/>
      <w:r>
        <w:rPr>
          <w:rFonts w:cs="Times New Roman"/>
          <w:spacing w:val="0"/>
          <w:sz w:val="17"/>
          <w:szCs w:val="17"/>
        </w:rPr>
        <w:t>z  tř.</w:t>
      </w:r>
      <w:proofErr w:type="gramEnd"/>
      <w:r>
        <w:rPr>
          <w:rFonts w:cs="Times New Roman"/>
          <w:spacing w:val="0"/>
          <w:sz w:val="17"/>
          <w:szCs w:val="17"/>
        </w:rPr>
        <w:t xml:space="preserve"> 1. máje nebo tzv. „prolomením závory“. V případě, že překážku na komunikaci na vjezdu bude tvořit vozidlo, </w:t>
      </w:r>
      <w:r>
        <w:rPr>
          <w:rFonts w:cs="Times New Roman"/>
          <w:spacing w:val="0"/>
          <w:sz w:val="17"/>
          <w:szCs w:val="17"/>
        </w:rPr>
        <w:lastRenderedPageBreak/>
        <w:t xml:space="preserve">dojde tím k porušování Zákona o silničním provozu, které </w:t>
      </w:r>
      <w:proofErr w:type="gramStart"/>
      <w:r>
        <w:rPr>
          <w:rFonts w:cs="Times New Roman"/>
          <w:spacing w:val="0"/>
          <w:sz w:val="17"/>
          <w:szCs w:val="17"/>
        </w:rPr>
        <w:t>bude  řešeno</w:t>
      </w:r>
      <w:proofErr w:type="gramEnd"/>
      <w:r>
        <w:rPr>
          <w:rFonts w:cs="Times New Roman"/>
          <w:spacing w:val="0"/>
          <w:sz w:val="17"/>
          <w:szCs w:val="17"/>
        </w:rPr>
        <w:t xml:space="preserve"> Policií ČR.</w:t>
      </w:r>
    </w:p>
    <w:p w:rsidR="0035141E" w:rsidRDefault="0035141E">
      <w:pPr>
        <w:pStyle w:val="Zkladntext"/>
        <w:ind w:left="540"/>
        <w:jc w:val="both"/>
        <w:rPr>
          <w:rFonts w:cs="Times New Roman"/>
          <w:b/>
          <w:spacing w:val="0"/>
          <w:sz w:val="8"/>
          <w:szCs w:val="8"/>
        </w:rPr>
      </w:pPr>
    </w:p>
    <w:p w:rsidR="0035141E" w:rsidRDefault="009A355C">
      <w:pPr>
        <w:pStyle w:val="Zkladntext"/>
        <w:numPr>
          <w:ilvl w:val="0"/>
          <w:numId w:val="5"/>
        </w:numPr>
        <w:jc w:val="both"/>
      </w:pPr>
      <w:r>
        <w:rPr>
          <w:rFonts w:cs="Times New Roman"/>
          <w:b/>
          <w:spacing w:val="0"/>
          <w:sz w:val="18"/>
          <w:szCs w:val="18"/>
        </w:rPr>
        <w:t>Pravidla provozu</w:t>
      </w:r>
    </w:p>
    <w:p w:rsidR="0035141E" w:rsidRDefault="009A355C">
      <w:pPr>
        <w:pStyle w:val="Zkladntext"/>
        <w:ind w:left="540"/>
        <w:jc w:val="both"/>
      </w:pPr>
      <w:r>
        <w:rPr>
          <w:rFonts w:cs="Times New Roman"/>
          <w:spacing w:val="0"/>
          <w:sz w:val="17"/>
          <w:szCs w:val="17"/>
        </w:rPr>
        <w:t>V celém areálu AN jsou všichni řidiči vozidel povinni při jízdě, zastavení, stání a příp. couvání dodržovat ustanovení Zákona o silničním provozu, zejména pak:</w:t>
      </w:r>
    </w:p>
    <w:p w:rsidR="0035141E" w:rsidRDefault="009A355C">
      <w:pPr>
        <w:pStyle w:val="Zkladntext"/>
        <w:numPr>
          <w:ilvl w:val="0"/>
          <w:numId w:val="9"/>
        </w:numPr>
        <w:jc w:val="both"/>
      </w:pPr>
      <w:r>
        <w:rPr>
          <w:rFonts w:cs="Times New Roman"/>
          <w:b/>
          <w:bCs/>
          <w:spacing w:val="0"/>
          <w:sz w:val="17"/>
          <w:szCs w:val="17"/>
        </w:rPr>
        <w:t>značení dopravními značkami (zejména směry pohybu);</w:t>
      </w:r>
    </w:p>
    <w:p w:rsidR="0035141E" w:rsidRDefault="009A355C">
      <w:pPr>
        <w:pStyle w:val="Zkladntext"/>
        <w:numPr>
          <w:ilvl w:val="0"/>
          <w:numId w:val="9"/>
        </w:numPr>
        <w:jc w:val="both"/>
      </w:pPr>
      <w:r>
        <w:rPr>
          <w:rFonts w:cs="Times New Roman"/>
          <w:spacing w:val="0"/>
          <w:sz w:val="17"/>
          <w:szCs w:val="17"/>
        </w:rPr>
        <w:t>nejvyšší povolenou rychlost jízdy 20 km/h;</w:t>
      </w:r>
    </w:p>
    <w:p w:rsidR="0035141E" w:rsidRDefault="009A355C">
      <w:pPr>
        <w:pStyle w:val="Zkladntext"/>
        <w:numPr>
          <w:ilvl w:val="0"/>
          <w:numId w:val="9"/>
        </w:numPr>
        <w:jc w:val="both"/>
      </w:pPr>
      <w:r>
        <w:rPr>
          <w:rFonts w:cs="Times New Roman"/>
          <w:spacing w:val="0"/>
          <w:sz w:val="17"/>
          <w:szCs w:val="17"/>
        </w:rPr>
        <w:t>zákaz couvání s tím, že v nezbytných případech musí být bezpečnost couvání zajištěna pomocí způsobilé a náležitě poučené osoby v souladu s ustanovením § 24 Zákona o silničním provozu;</w:t>
      </w:r>
    </w:p>
    <w:p w:rsidR="0035141E" w:rsidRDefault="009A355C">
      <w:pPr>
        <w:pStyle w:val="Zkladntext"/>
        <w:numPr>
          <w:ilvl w:val="0"/>
          <w:numId w:val="9"/>
        </w:numPr>
        <w:jc w:val="both"/>
      </w:pPr>
      <w:r>
        <w:rPr>
          <w:rFonts w:cs="Times New Roman"/>
          <w:spacing w:val="0"/>
          <w:sz w:val="17"/>
          <w:szCs w:val="17"/>
        </w:rPr>
        <w:t>zákazy stání v levých jízdních pruzích v prostorech všech odjezdových stání a podél příjezdových stání v celé jejich délce;</w:t>
      </w:r>
    </w:p>
    <w:p w:rsidR="0035141E" w:rsidRDefault="009A355C">
      <w:pPr>
        <w:pStyle w:val="Zkladntext"/>
        <w:numPr>
          <w:ilvl w:val="0"/>
          <w:numId w:val="9"/>
        </w:numPr>
        <w:jc w:val="both"/>
      </w:pPr>
      <w:r>
        <w:rPr>
          <w:rFonts w:cs="Times New Roman"/>
          <w:spacing w:val="0"/>
          <w:sz w:val="17"/>
          <w:szCs w:val="17"/>
        </w:rPr>
        <w:t>zákazy zejména obsažené v § 7 odst. 2 Zákona o silničním provozu s důrazem na nedovolené a zbytečné ponechání motoru stojícího vozidla v chodu, a to především v prostoru příjezdových a odjezdových stání.</w:t>
      </w:r>
    </w:p>
    <w:p w:rsidR="0035141E" w:rsidRDefault="0035141E">
      <w:pPr>
        <w:pStyle w:val="Zkladntext"/>
        <w:ind w:left="705"/>
        <w:jc w:val="both"/>
        <w:rPr>
          <w:rFonts w:cs="Times New Roman"/>
          <w:b/>
          <w:spacing w:val="0"/>
          <w:sz w:val="8"/>
          <w:szCs w:val="8"/>
        </w:rPr>
      </w:pPr>
    </w:p>
    <w:p w:rsidR="0035141E" w:rsidRDefault="009A355C">
      <w:pPr>
        <w:pStyle w:val="Zkladntext"/>
        <w:numPr>
          <w:ilvl w:val="0"/>
          <w:numId w:val="5"/>
        </w:numPr>
        <w:jc w:val="both"/>
      </w:pPr>
      <w:r>
        <w:rPr>
          <w:rFonts w:cs="Times New Roman"/>
          <w:b/>
          <w:spacing w:val="0"/>
          <w:sz w:val="18"/>
          <w:szCs w:val="18"/>
        </w:rPr>
        <w:t>Parkování vozidel</w:t>
      </w:r>
    </w:p>
    <w:p w:rsidR="0035141E" w:rsidRDefault="009A355C">
      <w:pPr>
        <w:pStyle w:val="Zkladntext"/>
        <w:numPr>
          <w:ilvl w:val="0"/>
          <w:numId w:val="7"/>
        </w:numPr>
        <w:jc w:val="both"/>
      </w:pPr>
      <w:r>
        <w:rPr>
          <w:rFonts w:cs="Times New Roman"/>
          <w:spacing w:val="0"/>
          <w:sz w:val="17"/>
          <w:szCs w:val="17"/>
        </w:rPr>
        <w:t>Parkování odstavených autobusů mezi jednotlivými spoji je povoleno pouze na místech vyznačených vodorovným značením v prostoru:</w:t>
      </w:r>
    </w:p>
    <w:p w:rsidR="0035141E" w:rsidRDefault="009A355C">
      <w:pPr>
        <w:pStyle w:val="Zkladntext"/>
        <w:numPr>
          <w:ilvl w:val="1"/>
          <w:numId w:val="7"/>
        </w:numPr>
        <w:jc w:val="both"/>
      </w:pPr>
      <w:r>
        <w:rPr>
          <w:rFonts w:cs="Times New Roman"/>
          <w:spacing w:val="0"/>
          <w:sz w:val="17"/>
          <w:szCs w:val="17"/>
        </w:rPr>
        <w:t>vlevo, za vjezdem do areálu AN, u zábradlí;</w:t>
      </w:r>
    </w:p>
    <w:p w:rsidR="0035141E" w:rsidRDefault="009A355C">
      <w:pPr>
        <w:pStyle w:val="Zkladntext"/>
        <w:numPr>
          <w:ilvl w:val="1"/>
          <w:numId w:val="7"/>
        </w:numPr>
        <w:jc w:val="both"/>
      </w:pPr>
      <w:r>
        <w:rPr>
          <w:rFonts w:cs="Times New Roman"/>
          <w:spacing w:val="0"/>
          <w:sz w:val="17"/>
          <w:szCs w:val="17"/>
        </w:rPr>
        <w:t>ve vyznačeném šikmém stání ve středních prostorách odjezdových zálivů.</w:t>
      </w:r>
    </w:p>
    <w:p w:rsidR="0035141E" w:rsidRDefault="009A355C">
      <w:pPr>
        <w:pStyle w:val="Zkladntext"/>
        <w:numPr>
          <w:ilvl w:val="0"/>
          <w:numId w:val="7"/>
        </w:numPr>
        <w:jc w:val="both"/>
      </w:pPr>
      <w:r>
        <w:rPr>
          <w:rFonts w:cs="Times New Roman"/>
          <w:spacing w:val="0"/>
          <w:sz w:val="17"/>
          <w:szCs w:val="17"/>
        </w:rPr>
        <w:t xml:space="preserve">Parkování na jiných místech než uvedených v odst. a) je </w:t>
      </w:r>
      <w:r>
        <w:rPr>
          <w:rFonts w:cs="Times New Roman"/>
          <w:b/>
          <w:spacing w:val="0"/>
          <w:sz w:val="17"/>
          <w:szCs w:val="17"/>
        </w:rPr>
        <w:t>přísně zakázáno bez jakékoli výjimky,</w:t>
      </w:r>
      <w:r>
        <w:rPr>
          <w:rFonts w:cs="Times New Roman"/>
          <w:spacing w:val="0"/>
          <w:sz w:val="17"/>
          <w:szCs w:val="17"/>
        </w:rPr>
        <w:t xml:space="preserve"> zejména pak u výstupní hrany anebo v prostoru za zaparkovanými autobusy.</w:t>
      </w:r>
    </w:p>
    <w:p w:rsidR="0035141E" w:rsidRDefault="009A355C">
      <w:pPr>
        <w:pStyle w:val="Zkladntext"/>
        <w:numPr>
          <w:ilvl w:val="0"/>
          <w:numId w:val="7"/>
        </w:numPr>
        <w:jc w:val="both"/>
      </w:pPr>
      <w:r>
        <w:rPr>
          <w:rFonts w:cs="Times New Roman"/>
          <w:spacing w:val="0"/>
          <w:sz w:val="17"/>
          <w:szCs w:val="17"/>
        </w:rPr>
        <w:t>Při parkování je nutné dodržovat vyznačené směry stání.</w:t>
      </w:r>
    </w:p>
    <w:p w:rsidR="0035141E" w:rsidRDefault="009A355C">
      <w:pPr>
        <w:pStyle w:val="Zkladntext"/>
        <w:numPr>
          <w:ilvl w:val="0"/>
          <w:numId w:val="7"/>
        </w:numPr>
        <w:jc w:val="both"/>
      </w:pPr>
      <w:r>
        <w:rPr>
          <w:rFonts w:cs="Times New Roman"/>
          <w:spacing w:val="0"/>
          <w:sz w:val="17"/>
          <w:szCs w:val="17"/>
        </w:rPr>
        <w:t>V celém prostoru AN, tzn. i na všech plochách určených k parkování vozidel, je zakázáno provádět mytí, čištění, opravy a údržbu vozidel. Plochy určené k parkování je zakázáno znečišťovat odpadky, včetně vymetání smetí z vozidel a vylévání odpadové vody užité k čištění vnitřku vozidel.</w:t>
      </w:r>
    </w:p>
    <w:p w:rsidR="0035141E" w:rsidRDefault="0035141E">
      <w:pPr>
        <w:pStyle w:val="Zkladntext"/>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Pohyb pěších osob</w:t>
      </w:r>
    </w:p>
    <w:p w:rsidR="0035141E" w:rsidRDefault="009A355C">
      <w:pPr>
        <w:pStyle w:val="Zkladntext"/>
        <w:numPr>
          <w:ilvl w:val="0"/>
          <w:numId w:val="1"/>
        </w:numPr>
        <w:jc w:val="both"/>
      </w:pPr>
      <w:r>
        <w:rPr>
          <w:rFonts w:cs="Times New Roman"/>
          <w:spacing w:val="0"/>
          <w:sz w:val="17"/>
          <w:szCs w:val="17"/>
        </w:rPr>
        <w:t>V areálu AN je pohyb pěších osob povolen pouze na komunikacích pro ně určených. K příchodu na nástupiště jsou pěší povinni používat výhradně chodníky.</w:t>
      </w:r>
    </w:p>
    <w:p w:rsidR="0035141E" w:rsidRDefault="009A355C">
      <w:pPr>
        <w:pStyle w:val="Zkladntext"/>
        <w:numPr>
          <w:ilvl w:val="0"/>
          <w:numId w:val="1"/>
        </w:numPr>
        <w:jc w:val="both"/>
      </w:pPr>
      <w:r>
        <w:rPr>
          <w:rFonts w:cs="Times New Roman"/>
          <w:b/>
          <w:spacing w:val="0"/>
          <w:sz w:val="17"/>
          <w:szCs w:val="17"/>
        </w:rPr>
        <w:t>Pohyb pěších v jízdní dráze je zakázán.</w:t>
      </w:r>
    </w:p>
    <w:p w:rsidR="0035141E" w:rsidRDefault="0035141E">
      <w:pPr>
        <w:pStyle w:val="Zkladntext"/>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Kontrola dodržování DPŘ</w:t>
      </w:r>
    </w:p>
    <w:p w:rsidR="0035141E" w:rsidRDefault="009A355C">
      <w:pPr>
        <w:pStyle w:val="Zkladntext"/>
        <w:numPr>
          <w:ilvl w:val="0"/>
          <w:numId w:val="11"/>
        </w:numPr>
        <w:jc w:val="both"/>
      </w:pPr>
      <w:r>
        <w:rPr>
          <w:rFonts w:cs="Times New Roman"/>
          <w:spacing w:val="0"/>
          <w:sz w:val="17"/>
          <w:szCs w:val="17"/>
        </w:rPr>
        <w:t>Kontrolu dodržování pravidel obsažených v DPŘ provádí a je za ni zodpovědný službu konající dispečer AN anebo vedoucí AN.</w:t>
      </w:r>
    </w:p>
    <w:p w:rsidR="0035141E" w:rsidRDefault="009A355C">
      <w:pPr>
        <w:pStyle w:val="Zkladntext"/>
        <w:numPr>
          <w:ilvl w:val="0"/>
          <w:numId w:val="11"/>
        </w:numPr>
        <w:jc w:val="both"/>
      </w:pPr>
      <w:r>
        <w:rPr>
          <w:rFonts w:cs="Times New Roman"/>
          <w:spacing w:val="0"/>
          <w:sz w:val="17"/>
          <w:szCs w:val="17"/>
        </w:rPr>
        <w:t>Při výkonu kontroly je kontrolní orgán oprávněn vydávat závazné provozní pokyny řidičům všech vozidel v areálu AN.</w:t>
      </w:r>
    </w:p>
    <w:p w:rsidR="0035141E" w:rsidRDefault="0035141E">
      <w:pPr>
        <w:pStyle w:val="Zkladntext"/>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Povinnosti řidičů vozidel</w:t>
      </w:r>
    </w:p>
    <w:p w:rsidR="0035141E" w:rsidRDefault="009A355C">
      <w:pPr>
        <w:pStyle w:val="Zkladntext"/>
        <w:numPr>
          <w:ilvl w:val="0"/>
          <w:numId w:val="8"/>
        </w:numPr>
        <w:jc w:val="both"/>
      </w:pPr>
      <w:r>
        <w:rPr>
          <w:rFonts w:cs="Times New Roman"/>
          <w:spacing w:val="0"/>
          <w:sz w:val="17"/>
          <w:szCs w:val="17"/>
        </w:rPr>
        <w:t>Řidiči vozidel jsou povinni respektovat ustanovení DPŘ.</w:t>
      </w:r>
    </w:p>
    <w:p w:rsidR="0035141E" w:rsidRDefault="009A355C">
      <w:pPr>
        <w:pStyle w:val="Zkladntext"/>
        <w:numPr>
          <w:ilvl w:val="0"/>
          <w:numId w:val="8"/>
        </w:numPr>
        <w:jc w:val="both"/>
      </w:pPr>
      <w:r>
        <w:rPr>
          <w:rFonts w:cs="Times New Roman"/>
          <w:spacing w:val="0"/>
          <w:sz w:val="17"/>
          <w:szCs w:val="17"/>
        </w:rPr>
        <w:t>Řidiči autobusů veřejné linkové dopravy jsou povinni přistavovat autobusy k odjezdovým stáním v dostatečném časovém předstihu před odjezdem spoje stanoveným jízdním řádem tak, aby po řádném odbavení cestujících byl uskutečněn odjezd autobusu včas a nebylo omezováno odbavování následného ani předchozího spoje vypraveného případně ze stejného odjezdového stání.</w:t>
      </w:r>
    </w:p>
    <w:p w:rsidR="0035141E" w:rsidRDefault="009A355C">
      <w:pPr>
        <w:pStyle w:val="Zkladntext"/>
        <w:numPr>
          <w:ilvl w:val="0"/>
          <w:numId w:val="8"/>
        </w:numPr>
        <w:jc w:val="both"/>
      </w:pPr>
      <w:r>
        <w:rPr>
          <w:rFonts w:cs="Times New Roman"/>
          <w:spacing w:val="0"/>
          <w:sz w:val="17"/>
          <w:szCs w:val="17"/>
        </w:rPr>
        <w:t>Není-li předmětné odjezdové stání pro odbavení spoje uvolněno nejpozději 15 minut před odjezdem spoje, oznámí tuto skutečnost řidič autobusu neprodleně službu konajícímu dispečerovi.</w:t>
      </w:r>
    </w:p>
    <w:p w:rsidR="0035141E" w:rsidRDefault="009A355C">
      <w:pPr>
        <w:pStyle w:val="Zkladntext"/>
        <w:numPr>
          <w:ilvl w:val="0"/>
          <w:numId w:val="8"/>
        </w:numPr>
        <w:jc w:val="both"/>
      </w:pPr>
      <w:r>
        <w:rPr>
          <w:rFonts w:cs="Times New Roman"/>
          <w:spacing w:val="0"/>
          <w:sz w:val="17"/>
          <w:szCs w:val="17"/>
        </w:rPr>
        <w:t>Přistavení autobusu k odjezdovému stání musí být provedeno souběžně s hranou chodníku, a to co možná nejblíže k této hraně.</w:t>
      </w:r>
    </w:p>
    <w:p w:rsidR="0035141E" w:rsidRDefault="009A355C">
      <w:pPr>
        <w:pStyle w:val="Zkladntext"/>
        <w:numPr>
          <w:ilvl w:val="0"/>
          <w:numId w:val="8"/>
        </w:numPr>
        <w:jc w:val="both"/>
      </w:pPr>
      <w:r>
        <w:rPr>
          <w:rFonts w:cs="Times New Roman"/>
          <w:spacing w:val="0"/>
          <w:sz w:val="17"/>
          <w:szCs w:val="17"/>
        </w:rPr>
        <w:t>Při odbavování cestujících u odjezdových stání je zakázáno ponechávat motor autobusu v chodu, a to i v zimních měsících.</w:t>
      </w:r>
    </w:p>
    <w:p w:rsidR="0035141E" w:rsidRDefault="009A355C">
      <w:pPr>
        <w:pStyle w:val="Zkladntext"/>
        <w:numPr>
          <w:ilvl w:val="0"/>
          <w:numId w:val="8"/>
        </w:numPr>
        <w:jc w:val="both"/>
      </w:pPr>
      <w:r>
        <w:rPr>
          <w:rFonts w:cs="Times New Roman"/>
          <w:spacing w:val="0"/>
          <w:sz w:val="17"/>
          <w:szCs w:val="17"/>
        </w:rPr>
        <w:t>Řidiči autobusů jsou povinni při užívání příjezdových stání zastavit v tomto prostou vozidlo jen na dobu nezbytně nutnou k vystoupení cestujících. Neprodleně po ukončení výstupu cestujících musí řidič s autobusem opustit prostor příjezdového stání.</w:t>
      </w:r>
    </w:p>
    <w:p w:rsidR="0035141E" w:rsidRDefault="009A355C">
      <w:pPr>
        <w:pStyle w:val="Zkladntext"/>
        <w:numPr>
          <w:ilvl w:val="0"/>
          <w:numId w:val="8"/>
        </w:numPr>
        <w:jc w:val="both"/>
      </w:pPr>
      <w:r>
        <w:rPr>
          <w:rFonts w:cs="Times New Roman"/>
          <w:spacing w:val="0"/>
          <w:sz w:val="17"/>
          <w:szCs w:val="17"/>
        </w:rPr>
        <w:t>Řidiči vozidel jsou povinni poskytovat součinnost dispečerovi AN a řídit se jeho pokyny. Řidiči všech vozidel jsou povinni oznamovat dispečerovi vznik mimořádných událostí (nehody, poškozování majetku, únik ropných produktů apod.). Řidiči autobusů linkové dopravy jsou povinni ohlásit dispečerovi vznik takových událostí zejména tehdy, kdy je předpoklad, že v jejich důsledku dojde ke zpoždění, případně ke zrušení autobusového spoje. Oznámení je třeba učinit bez zbytečného odkladu a takovým způsobem, aby na jeho základě bylo možné řádně informovat cestující a zajistit včasné odstranění důsledků mimořádné události.</w:t>
      </w:r>
    </w:p>
    <w:p w:rsidR="0035141E" w:rsidRDefault="009A355C">
      <w:pPr>
        <w:pStyle w:val="Zkladntext"/>
        <w:numPr>
          <w:ilvl w:val="0"/>
          <w:numId w:val="8"/>
        </w:numPr>
        <w:jc w:val="both"/>
      </w:pPr>
      <w:r>
        <w:rPr>
          <w:rFonts w:cs="Times New Roman"/>
          <w:spacing w:val="0"/>
          <w:sz w:val="17"/>
          <w:szCs w:val="17"/>
        </w:rPr>
        <w:t>V případě, že po vjezdu do areálu AN se stane vozidlo nepojízdným, je řidič takového vozidla povinen uvědomit dispečera AN, následně zabezpečit neprodlené odtažení nepojízdného vozidla mimo areál AN.</w:t>
      </w:r>
    </w:p>
    <w:p w:rsidR="0035141E" w:rsidRDefault="009A355C">
      <w:pPr>
        <w:pStyle w:val="Zkladntext"/>
        <w:numPr>
          <w:ilvl w:val="0"/>
          <w:numId w:val="8"/>
        </w:numPr>
        <w:jc w:val="both"/>
      </w:pPr>
      <w:r>
        <w:rPr>
          <w:rFonts w:cs="Times New Roman"/>
          <w:spacing w:val="0"/>
          <w:sz w:val="17"/>
          <w:szCs w:val="17"/>
        </w:rPr>
        <w:t>Při přebírání plánku obsazení autobusu jsou řidiči povinni zaparkovat autobus pouze na místech k tomu určených a odtud si dojít do přepravní kanceláře k převzetí plánku obsazení autobusu. Plánky obsazení autobusu se vydávají pouze u prodejního okénka předprodeje. Vstup do prostoru přepravní pokladny AN je pro řidiče zakázán.</w:t>
      </w:r>
    </w:p>
    <w:p w:rsidR="0035141E" w:rsidRDefault="0035141E">
      <w:pPr>
        <w:pStyle w:val="Zkladntext"/>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Služby poskytované řidičům</w:t>
      </w:r>
    </w:p>
    <w:p w:rsidR="0035141E" w:rsidRDefault="009A355C">
      <w:pPr>
        <w:pStyle w:val="Zkladntext"/>
        <w:numPr>
          <w:ilvl w:val="0"/>
          <w:numId w:val="4"/>
        </w:numPr>
        <w:tabs>
          <w:tab w:val="left" w:pos="540"/>
        </w:tabs>
        <w:jc w:val="both"/>
      </w:pPr>
      <w:r>
        <w:rPr>
          <w:rFonts w:cs="Times New Roman"/>
          <w:spacing w:val="0"/>
          <w:sz w:val="17"/>
          <w:szCs w:val="17"/>
        </w:rPr>
        <w:t>Pro řidiče autobusů parkujících v souladu s tímto DPŘ v areálu AN je zajištěno zázemí s vybavením (WC, sprcha, odpočívárna, kuchyňka s příslušenstvím a lékárničkou) pro dobu mezi spoji, a to v prvním patře výpravní budovy AN.</w:t>
      </w:r>
    </w:p>
    <w:p w:rsidR="0035141E" w:rsidRDefault="009A355C">
      <w:pPr>
        <w:pStyle w:val="Zkladntext"/>
        <w:numPr>
          <w:ilvl w:val="0"/>
          <w:numId w:val="4"/>
        </w:numPr>
        <w:tabs>
          <w:tab w:val="left" w:pos="540"/>
        </w:tabs>
        <w:jc w:val="both"/>
      </w:pPr>
      <w:r>
        <w:rPr>
          <w:rFonts w:cs="Times New Roman"/>
          <w:spacing w:val="0"/>
          <w:sz w:val="17"/>
          <w:szCs w:val="17"/>
        </w:rPr>
        <w:t>Umožnění vstupu třetím osobám do prostor specifikovaných v předchozím odstavci, jakož i samotný vstup těchto nepovolaných osob do předmětných míst výpravní budovy AN, je zakázán.</w:t>
      </w:r>
    </w:p>
    <w:p w:rsidR="0035141E" w:rsidRDefault="0035141E">
      <w:pPr>
        <w:pStyle w:val="Zkladntext"/>
        <w:tabs>
          <w:tab w:val="left" w:pos="540"/>
        </w:tabs>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Zvláštní ujednání</w:t>
      </w:r>
    </w:p>
    <w:p w:rsidR="0035141E" w:rsidRDefault="009A355C">
      <w:pPr>
        <w:pStyle w:val="Zkladntext"/>
        <w:numPr>
          <w:ilvl w:val="0"/>
          <w:numId w:val="10"/>
        </w:numPr>
        <w:jc w:val="both"/>
      </w:pPr>
      <w:r>
        <w:rPr>
          <w:rFonts w:cs="Times New Roman"/>
          <w:spacing w:val="0"/>
          <w:sz w:val="17"/>
          <w:szCs w:val="17"/>
        </w:rPr>
        <w:t>Kouřit v prostorách výpravní budovy AN je zakázáno s výjimkou míst k tomu určených.</w:t>
      </w:r>
    </w:p>
    <w:p w:rsidR="0035141E" w:rsidRDefault="0035141E">
      <w:pPr>
        <w:pStyle w:val="Zkladntext"/>
        <w:ind w:left="900"/>
        <w:jc w:val="both"/>
        <w:rPr>
          <w:rFonts w:cs="Times New Roman"/>
          <w:spacing w:val="0"/>
          <w:sz w:val="8"/>
          <w:szCs w:val="8"/>
        </w:rPr>
      </w:pPr>
    </w:p>
    <w:p w:rsidR="0035141E" w:rsidRDefault="009A355C">
      <w:pPr>
        <w:pStyle w:val="Zkladntext"/>
        <w:numPr>
          <w:ilvl w:val="0"/>
          <w:numId w:val="5"/>
        </w:numPr>
        <w:jc w:val="both"/>
      </w:pPr>
      <w:r>
        <w:rPr>
          <w:rFonts w:cs="Times New Roman"/>
          <w:b/>
          <w:spacing w:val="0"/>
          <w:sz w:val="18"/>
          <w:szCs w:val="18"/>
        </w:rPr>
        <w:t>Platnost a účinnost DPŘ</w:t>
      </w:r>
    </w:p>
    <w:p w:rsidR="0035141E" w:rsidRDefault="009A355C">
      <w:pPr>
        <w:pStyle w:val="Zkladntext"/>
        <w:numPr>
          <w:ilvl w:val="0"/>
          <w:numId w:val="3"/>
        </w:numPr>
        <w:jc w:val="both"/>
      </w:pPr>
      <w:r>
        <w:rPr>
          <w:rFonts w:cs="Times New Roman"/>
          <w:spacing w:val="0"/>
          <w:sz w:val="17"/>
          <w:szCs w:val="17"/>
        </w:rPr>
        <w:t xml:space="preserve">Tento DPŘ je platný a účinný ode dne </w:t>
      </w:r>
      <w:r>
        <w:rPr>
          <w:rFonts w:cs="Times New Roman"/>
          <w:spacing w:val="0"/>
          <w:sz w:val="17"/>
          <w:szCs w:val="17"/>
          <w:lang w:val="en-US"/>
        </w:rPr>
        <w:t>1.1.2020</w:t>
      </w:r>
      <w:r>
        <w:rPr>
          <w:rFonts w:cs="Times New Roman"/>
          <w:spacing w:val="0"/>
          <w:sz w:val="17"/>
          <w:szCs w:val="17"/>
        </w:rPr>
        <w:t>.</w:t>
      </w:r>
    </w:p>
    <w:p w:rsidR="0035141E" w:rsidRDefault="009A355C">
      <w:pPr>
        <w:pStyle w:val="Zkladntext"/>
        <w:numPr>
          <w:ilvl w:val="0"/>
          <w:numId w:val="3"/>
        </w:numPr>
        <w:jc w:val="both"/>
      </w:pPr>
      <w:r>
        <w:rPr>
          <w:rFonts w:cs="Times New Roman"/>
          <w:spacing w:val="0"/>
          <w:sz w:val="17"/>
          <w:szCs w:val="17"/>
        </w:rPr>
        <w:t>Dnem účinnosti tohoto DPŘ se ruší DPŘ platný do dne dle písm. a) tohoto článku 10 DPŘ</w:t>
      </w:r>
      <w:bookmarkStart w:id="0" w:name="_GoBack"/>
      <w:bookmarkEnd w:id="0"/>
    </w:p>
    <w:p w:rsidR="0035141E" w:rsidRDefault="0035141E">
      <w:pPr>
        <w:pStyle w:val="Zkladntext"/>
        <w:ind w:left="900"/>
        <w:jc w:val="both"/>
        <w:rPr>
          <w:rFonts w:cs="Times New Roman"/>
          <w:spacing w:val="0"/>
          <w:sz w:val="18"/>
          <w:szCs w:val="18"/>
        </w:rPr>
      </w:pPr>
    </w:p>
    <w:p w:rsidR="0035141E" w:rsidRDefault="0035141E">
      <w:pPr>
        <w:pStyle w:val="Zkladntext"/>
        <w:ind w:left="900"/>
        <w:jc w:val="both"/>
        <w:rPr>
          <w:rFonts w:cs="Times New Roman"/>
          <w:spacing w:val="0"/>
          <w:sz w:val="19"/>
          <w:szCs w:val="19"/>
        </w:rPr>
      </w:pPr>
    </w:p>
    <w:p w:rsidR="0035141E" w:rsidRDefault="0035141E">
      <w:pPr>
        <w:pStyle w:val="Zkladntext"/>
        <w:ind w:left="900"/>
        <w:jc w:val="both"/>
        <w:rPr>
          <w:rFonts w:cs="Times New Roman"/>
          <w:spacing w:val="0"/>
          <w:sz w:val="19"/>
          <w:szCs w:val="19"/>
        </w:rPr>
      </w:pPr>
    </w:p>
    <w:p w:rsidR="0035141E" w:rsidRDefault="0035141E">
      <w:pPr>
        <w:pStyle w:val="Zkladntext"/>
        <w:ind w:left="900"/>
        <w:jc w:val="both"/>
        <w:rPr>
          <w:rFonts w:cs="Times New Roman"/>
          <w:spacing w:val="0"/>
          <w:sz w:val="19"/>
          <w:szCs w:val="19"/>
        </w:rPr>
      </w:pPr>
    </w:p>
    <w:p w:rsidR="0035141E" w:rsidRDefault="0035141E">
      <w:pPr>
        <w:pStyle w:val="Zkladntext"/>
        <w:ind w:left="900"/>
        <w:jc w:val="both"/>
        <w:rPr>
          <w:rFonts w:cs="Times New Roman"/>
          <w:spacing w:val="0"/>
          <w:sz w:val="19"/>
          <w:szCs w:val="19"/>
        </w:rPr>
      </w:pPr>
    </w:p>
    <w:p w:rsidR="0035141E" w:rsidRDefault="0035141E">
      <w:pPr>
        <w:pStyle w:val="Zkladntext"/>
        <w:ind w:left="900"/>
        <w:jc w:val="both"/>
        <w:rPr>
          <w:rFonts w:cs="Times New Roman"/>
          <w:spacing w:val="0"/>
          <w:sz w:val="19"/>
          <w:szCs w:val="19"/>
        </w:rPr>
      </w:pPr>
    </w:p>
    <w:p w:rsidR="0035141E" w:rsidRDefault="0035141E">
      <w:pPr>
        <w:pStyle w:val="Zkladntext"/>
        <w:ind w:left="900"/>
        <w:jc w:val="both"/>
      </w:pPr>
    </w:p>
    <w:sectPr w:rsidR="0035141E">
      <w:type w:val="continuous"/>
      <w:pgSz w:w="11906" w:h="16838"/>
      <w:pgMar w:top="766" w:right="851" w:bottom="766" w:left="567" w:header="709" w:footer="709" w:gutter="0"/>
      <w:cols w:num="2" w:space="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99F" w:rsidRDefault="009D499F">
      <w:r>
        <w:separator/>
      </w:r>
    </w:p>
  </w:endnote>
  <w:endnote w:type="continuationSeparator" w:id="0">
    <w:p w:rsidR="009D499F" w:rsidRDefault="009D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41E" w:rsidRDefault="009A355C">
    <w:pPr>
      <w:pStyle w:val="Zpat"/>
      <w:jc w:val="center"/>
    </w:pPr>
    <w:r>
      <w:rPr>
        <w:rFonts w:cs="Times New Roman"/>
        <w:sz w:val="11"/>
        <w:szCs w:val="11"/>
      </w:rPr>
      <w:t xml:space="preserve">                                                                                                                                                                     </w:t>
    </w:r>
    <w:r>
      <w:rPr>
        <w:sz w:val="11"/>
        <w:szCs w:val="11"/>
      </w:rPr>
      <w:fldChar w:fldCharType="begin"/>
    </w:r>
    <w:r>
      <w:rPr>
        <w:sz w:val="11"/>
        <w:szCs w:val="11"/>
      </w:rPr>
      <w:instrText>PAGE</w:instrText>
    </w:r>
    <w:r>
      <w:rPr>
        <w:sz w:val="11"/>
        <w:szCs w:val="11"/>
      </w:rPr>
      <w:fldChar w:fldCharType="separate"/>
    </w:r>
    <w:r>
      <w:rPr>
        <w:sz w:val="11"/>
        <w:szCs w:val="11"/>
      </w:rPr>
      <w:t>2</w:t>
    </w:r>
    <w:r>
      <w:rPr>
        <w:sz w:val="11"/>
        <w:szCs w:val="11"/>
      </w:rPr>
      <w:fldChar w:fldCharType="end"/>
    </w:r>
    <w:r>
      <w:rPr>
        <w:sz w:val="11"/>
        <w:szCs w:val="11"/>
      </w:rPr>
      <w:t>/</w:t>
    </w:r>
    <w:r>
      <w:rPr>
        <w:sz w:val="11"/>
        <w:szCs w:val="11"/>
      </w:rPr>
      <w:fldChar w:fldCharType="begin"/>
    </w:r>
    <w:r>
      <w:rPr>
        <w:sz w:val="11"/>
        <w:szCs w:val="11"/>
      </w:rPr>
      <w:instrText>NUMPAGES</w:instrText>
    </w:r>
    <w:r>
      <w:rPr>
        <w:sz w:val="11"/>
        <w:szCs w:val="11"/>
      </w:rPr>
      <w:fldChar w:fldCharType="separate"/>
    </w:r>
    <w:r>
      <w:rPr>
        <w:sz w:val="11"/>
        <w:szCs w:val="11"/>
      </w:rPr>
      <w:t>2</w:t>
    </w:r>
    <w:r>
      <w:rPr>
        <w:sz w:val="11"/>
        <w:szCs w:val="11"/>
      </w:rPr>
      <w:fldChar w:fldCharType="end"/>
    </w:r>
    <w:r>
      <w:rPr>
        <w:sz w:val="11"/>
        <w:szCs w:val="11"/>
      </w:rPr>
      <w:tab/>
    </w:r>
    <w:r>
      <w:rPr>
        <w:sz w:val="11"/>
        <w:szCs w:val="11"/>
      </w:rPr>
      <w:tab/>
      <w:t>verze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99F" w:rsidRDefault="009D499F">
      <w:r>
        <w:separator/>
      </w:r>
    </w:p>
  </w:footnote>
  <w:footnote w:type="continuationSeparator" w:id="0">
    <w:p w:rsidR="009D499F" w:rsidRDefault="009D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41E" w:rsidRDefault="009A355C">
    <w:pPr>
      <w:pStyle w:val="Zhlav"/>
      <w:tabs>
        <w:tab w:val="left" w:pos="540"/>
      </w:tabs>
    </w:pPr>
    <w:r>
      <w:rPr>
        <w:rFonts w:cs="Times New Roman"/>
        <w:b/>
        <w:spacing w:val="40"/>
        <w:sz w:val="15"/>
        <w:szCs w:val="15"/>
      </w:rPr>
      <w:t xml:space="preserve">       </w:t>
    </w:r>
    <w:r>
      <w:rPr>
        <w:b/>
        <w:spacing w:val="40"/>
        <w:sz w:val="16"/>
        <w:szCs w:val="16"/>
      </w:rPr>
      <w:t>Příloha č. 2</w:t>
    </w:r>
  </w:p>
  <w:p w:rsidR="0035141E" w:rsidRDefault="0035141E">
    <w:pPr>
      <w:pStyle w:val="Zhlav"/>
      <w:tabs>
        <w:tab w:val="left" w:pos="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F32"/>
    <w:multiLevelType w:val="multilevel"/>
    <w:tmpl w:val="8CFC4616"/>
    <w:lvl w:ilvl="0">
      <w:start w:val="1"/>
      <w:numFmt w:val="lowerLetter"/>
      <w:lvlText w:val="%1)"/>
      <w:lvlJc w:val="left"/>
      <w:pPr>
        <w:tabs>
          <w:tab w:val="num" w:pos="1260"/>
        </w:tabs>
        <w:ind w:left="12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FC1C74"/>
    <w:multiLevelType w:val="multilevel"/>
    <w:tmpl w:val="66D0AD40"/>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8D4BD5"/>
    <w:multiLevelType w:val="multilevel"/>
    <w:tmpl w:val="C97C0D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F791A74"/>
    <w:multiLevelType w:val="multilevel"/>
    <w:tmpl w:val="0114DCB4"/>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1376410"/>
    <w:multiLevelType w:val="multilevel"/>
    <w:tmpl w:val="00CCC882"/>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4C374A"/>
    <w:multiLevelType w:val="multilevel"/>
    <w:tmpl w:val="BFB4FEF4"/>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45C70C6"/>
    <w:multiLevelType w:val="multilevel"/>
    <w:tmpl w:val="76B0E2C4"/>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5D85AAD"/>
    <w:multiLevelType w:val="multilevel"/>
    <w:tmpl w:val="B680CCEC"/>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19773CA"/>
    <w:multiLevelType w:val="multilevel"/>
    <w:tmpl w:val="C278FF1E"/>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B81780F"/>
    <w:multiLevelType w:val="multilevel"/>
    <w:tmpl w:val="69CEA0E6"/>
    <w:lvl w:ilvl="0">
      <w:start w:val="1"/>
      <w:numFmt w:val="lowerLetter"/>
      <w:lvlText w:val="%1)"/>
      <w:lvlJc w:val="left"/>
      <w:pPr>
        <w:tabs>
          <w:tab w:val="num" w:pos="1260"/>
        </w:tabs>
        <w:ind w:left="1260" w:hanging="360"/>
      </w:pPr>
      <w:rPr>
        <w:rFonts w:cs="Times New Roman"/>
        <w:spacing w:val="0"/>
        <w:sz w:val="17"/>
        <w:szCs w:val="17"/>
      </w:rPr>
    </w:lvl>
    <w:lvl w:ilvl="1">
      <w:start w:val="1"/>
      <w:numFmt w:val="bullet"/>
      <w:lvlText w:val=""/>
      <w:lvlJc w:val="left"/>
      <w:pPr>
        <w:tabs>
          <w:tab w:val="num" w:pos="1980"/>
        </w:tabs>
        <w:ind w:left="1980" w:hanging="360"/>
      </w:pPr>
      <w:rPr>
        <w:rFonts w:ascii="Wingdings" w:hAnsi="Wingdings" w:cs="Wingdings" w:hint="default"/>
        <w:spacing w:val="0"/>
        <w:sz w:val="17"/>
        <w:szCs w:val="17"/>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6C9565D5"/>
    <w:multiLevelType w:val="multilevel"/>
    <w:tmpl w:val="F2BA6578"/>
    <w:lvl w:ilvl="0">
      <w:start w:val="1"/>
      <w:numFmt w:val="decimal"/>
      <w:lvlText w:val="%1)"/>
      <w:lvlJc w:val="left"/>
      <w:pPr>
        <w:tabs>
          <w:tab w:val="num" w:pos="900"/>
        </w:tabs>
        <w:ind w:left="900" w:hanging="360"/>
      </w:pPr>
      <w:rPr>
        <w:rFonts w:cs="Times New Roman"/>
        <w:b/>
        <w:spacing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4C2349"/>
    <w:multiLevelType w:val="multilevel"/>
    <w:tmpl w:val="BE624820"/>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9841AD0"/>
    <w:multiLevelType w:val="multilevel"/>
    <w:tmpl w:val="BB1A4DF4"/>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12"/>
  </w:num>
  <w:num w:numId="3">
    <w:abstractNumId w:val="11"/>
  </w:num>
  <w:num w:numId="4">
    <w:abstractNumId w:val="8"/>
  </w:num>
  <w:num w:numId="5">
    <w:abstractNumId w:val="10"/>
  </w:num>
  <w:num w:numId="6">
    <w:abstractNumId w:val="4"/>
  </w:num>
  <w:num w:numId="7">
    <w:abstractNumId w:val="9"/>
  </w:num>
  <w:num w:numId="8">
    <w:abstractNumId w:val="5"/>
  </w:num>
  <w:num w:numId="9">
    <w:abstractNumId w:val="6"/>
  </w:num>
  <w:num w:numId="10">
    <w:abstractNumId w:val="0"/>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1E"/>
    <w:rsid w:val="0000087F"/>
    <w:rsid w:val="0035141E"/>
    <w:rsid w:val="0081157A"/>
    <w:rsid w:val="009A355C"/>
    <w:rsid w:val="009D499F"/>
    <w:rsid w:val="00AF668C"/>
    <w:rsid w:val="00D619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0197"/>
  <w15:docId w15:val="{6DB1D56B-B5D2-4DB5-98F7-19860EA5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cs="Arial"/>
      <w:sz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Times New Roman"/>
      <w:spacing w:val="0"/>
      <w:sz w:val="17"/>
      <w:szCs w:val="17"/>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spacing w:val="0"/>
      <w:sz w:val="17"/>
      <w:szCs w:val="17"/>
    </w:rPr>
  </w:style>
  <w:style w:type="character" w:customStyle="1" w:styleId="WW8Num4z0">
    <w:name w:val="WW8Num4z0"/>
    <w:qFormat/>
    <w:rPr>
      <w:rFonts w:cs="Times New Roman"/>
      <w:spacing w:val="0"/>
      <w:sz w:val="17"/>
      <w:szCs w:val="17"/>
    </w:rPr>
  </w:style>
  <w:style w:type="character" w:customStyle="1" w:styleId="WW8Num5z0">
    <w:name w:val="WW8Num5z0"/>
    <w:qFormat/>
    <w:rPr>
      <w:rFonts w:cs="Times New Roman"/>
      <w:b/>
      <w:spacing w:val="0"/>
      <w:sz w:val="18"/>
      <w:szCs w:val="18"/>
    </w:rPr>
  </w:style>
  <w:style w:type="character" w:customStyle="1" w:styleId="WW8Num6z0">
    <w:name w:val="WW8Num6z0"/>
    <w:qFormat/>
    <w:rPr>
      <w:rFonts w:cs="Times New Roman"/>
      <w:spacing w:val="0"/>
      <w:sz w:val="17"/>
      <w:szCs w:val="17"/>
    </w:rPr>
  </w:style>
  <w:style w:type="character" w:customStyle="1" w:styleId="WW8Num7z0">
    <w:name w:val="WW8Num7z0"/>
    <w:qFormat/>
    <w:rPr>
      <w:rFonts w:cs="Times New Roman"/>
      <w:spacing w:val="0"/>
      <w:sz w:val="17"/>
      <w:szCs w:val="17"/>
    </w:rPr>
  </w:style>
  <w:style w:type="character" w:customStyle="1" w:styleId="WW8Num7z1">
    <w:name w:val="WW8Num7z1"/>
    <w:qFormat/>
    <w:rPr>
      <w:rFonts w:ascii="Wingdings" w:hAnsi="Wingdings" w:cs="Wingdings"/>
      <w:spacing w:val="0"/>
      <w:sz w:val="17"/>
      <w:szCs w:val="17"/>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spacing w:val="0"/>
      <w:sz w:val="17"/>
      <w:szCs w:val="17"/>
    </w:rPr>
  </w:style>
  <w:style w:type="character" w:customStyle="1" w:styleId="WW8Num9z0">
    <w:name w:val="WW8Num9z0"/>
    <w:qFormat/>
    <w:rPr>
      <w:rFonts w:cs="Times New Roman"/>
      <w:spacing w:val="0"/>
      <w:sz w:val="17"/>
      <w:szCs w:val="17"/>
    </w:rPr>
  </w:style>
  <w:style w:type="character" w:customStyle="1" w:styleId="WW8Num10z0">
    <w:name w:val="WW8Num10z0"/>
    <w:qFormat/>
  </w:style>
  <w:style w:type="character" w:customStyle="1" w:styleId="WW8Num11z0">
    <w:name w:val="WW8Num11z0"/>
    <w:qFormat/>
    <w:rPr>
      <w:rFonts w:cs="Times New Roman"/>
      <w:spacing w:val="0"/>
      <w:sz w:val="17"/>
      <w:szCs w:val="17"/>
    </w:rPr>
  </w:style>
  <w:style w:type="character" w:customStyle="1" w:styleId="WW8Num12z0">
    <w:name w:val="WW8Num12z0"/>
    <w:qFormat/>
    <w:rPr>
      <w:rFonts w:cs="Times New Roman"/>
      <w:spacing w:val="0"/>
      <w:sz w:val="17"/>
      <w:szCs w:val="17"/>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Standardnpsmoodstavce2">
    <w:name w:val="Standardní písmo odstavce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imes New Roman"/>
      <w:spacing w:val="0"/>
      <w:sz w:val="17"/>
      <w:szCs w:val="17"/>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Times New Roman"/>
      <w:spacing w:val="0"/>
      <w:sz w:val="17"/>
      <w:szCs w:val="17"/>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cs="Times New Roman"/>
      <w:spacing w:val="0"/>
      <w:sz w:val="17"/>
      <w:szCs w:val="17"/>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Times New Roman"/>
      <w:spacing w:val="0"/>
      <w:sz w:val="17"/>
      <w:szCs w:val="17"/>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Standardnpsmoodstavce1">
    <w:name w:val="Standardní písmo odstavce1"/>
    <w:qFormat/>
  </w:style>
  <w:style w:type="character" w:customStyle="1" w:styleId="Internetovodkaz">
    <w:name w:val="Internetový odkaz"/>
    <w:rPr>
      <w:color w:val="0000FF"/>
      <w:u w:val="single"/>
    </w:rPr>
  </w:style>
  <w:style w:type="character" w:customStyle="1" w:styleId="ListLabel1">
    <w:name w:val="ListLabel 1"/>
    <w:qFormat/>
    <w:rPr>
      <w:rFonts w:cs="Times New Roman"/>
      <w:spacing w:val="0"/>
      <w:sz w:val="17"/>
      <w:szCs w:val="17"/>
    </w:rPr>
  </w:style>
  <w:style w:type="character" w:customStyle="1" w:styleId="ListLabel2">
    <w:name w:val="ListLabel 2"/>
    <w:qFormat/>
    <w:rPr>
      <w:rFonts w:cs="Times New Roman"/>
      <w:spacing w:val="0"/>
      <w:sz w:val="17"/>
      <w:szCs w:val="17"/>
    </w:rPr>
  </w:style>
  <w:style w:type="character" w:customStyle="1" w:styleId="ListLabel3">
    <w:name w:val="ListLabel 3"/>
    <w:qFormat/>
    <w:rPr>
      <w:rFonts w:cs="Times New Roman"/>
      <w:spacing w:val="0"/>
      <w:sz w:val="17"/>
      <w:szCs w:val="17"/>
    </w:rPr>
  </w:style>
  <w:style w:type="character" w:customStyle="1" w:styleId="ListLabel4">
    <w:name w:val="ListLabel 4"/>
    <w:qFormat/>
    <w:rPr>
      <w:rFonts w:cs="Times New Roman"/>
      <w:b/>
      <w:spacing w:val="0"/>
      <w:sz w:val="18"/>
      <w:szCs w:val="18"/>
    </w:rPr>
  </w:style>
  <w:style w:type="character" w:customStyle="1" w:styleId="ListLabel5">
    <w:name w:val="ListLabel 5"/>
    <w:qFormat/>
    <w:rPr>
      <w:rFonts w:cs="Times New Roman"/>
      <w:spacing w:val="0"/>
      <w:sz w:val="17"/>
      <w:szCs w:val="17"/>
    </w:rPr>
  </w:style>
  <w:style w:type="character" w:customStyle="1" w:styleId="ListLabel6">
    <w:name w:val="ListLabel 6"/>
    <w:qFormat/>
    <w:rPr>
      <w:rFonts w:cs="Times New Roman"/>
      <w:spacing w:val="0"/>
      <w:sz w:val="17"/>
      <w:szCs w:val="17"/>
    </w:rPr>
  </w:style>
  <w:style w:type="character" w:customStyle="1" w:styleId="ListLabel7">
    <w:name w:val="ListLabel 7"/>
    <w:qFormat/>
    <w:rPr>
      <w:rFonts w:cs="Wingdings"/>
      <w:spacing w:val="0"/>
      <w:sz w:val="17"/>
      <w:szCs w:val="17"/>
    </w:rPr>
  </w:style>
  <w:style w:type="character" w:customStyle="1" w:styleId="ListLabel8">
    <w:name w:val="ListLabel 8"/>
    <w:qFormat/>
    <w:rPr>
      <w:rFonts w:cs="Times New Roman"/>
      <w:spacing w:val="0"/>
      <w:sz w:val="17"/>
      <w:szCs w:val="17"/>
    </w:rPr>
  </w:style>
  <w:style w:type="character" w:customStyle="1" w:styleId="ListLabel9">
    <w:name w:val="ListLabel 9"/>
    <w:qFormat/>
    <w:rPr>
      <w:rFonts w:cs="Times New Roman"/>
      <w:spacing w:val="0"/>
      <w:sz w:val="17"/>
      <w:szCs w:val="17"/>
    </w:rPr>
  </w:style>
  <w:style w:type="character" w:customStyle="1" w:styleId="ListLabel10">
    <w:name w:val="ListLabel 10"/>
    <w:qFormat/>
    <w:rPr>
      <w:rFonts w:cs="Times New Roman"/>
      <w:spacing w:val="0"/>
      <w:sz w:val="17"/>
      <w:szCs w:val="17"/>
    </w:rPr>
  </w:style>
  <w:style w:type="character" w:customStyle="1" w:styleId="ListLabel11">
    <w:name w:val="ListLabel 11"/>
    <w:qFormat/>
    <w:rPr>
      <w:rFonts w:cs="Times New Roman"/>
      <w:spacing w:val="0"/>
      <w:sz w:val="17"/>
      <w:szCs w:val="17"/>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jc w:val="center"/>
    </w:pPr>
    <w:rPr>
      <w:spacing w:val="30"/>
      <w:sz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Titulek2">
    <w:name w:val="Titulek2"/>
    <w:basedOn w:val="Normln"/>
    <w:qFormat/>
    <w:pPr>
      <w:suppressLineNumbers/>
      <w:spacing w:before="120" w:after="120"/>
    </w:pPr>
    <w:rPr>
      <w:i/>
      <w:iCs/>
      <w:sz w:val="24"/>
      <w:szCs w:val="24"/>
    </w:rPr>
  </w:style>
  <w:style w:type="paragraph" w:customStyle="1" w:styleId="Titulek1">
    <w:name w:val="Titulek1"/>
    <w:basedOn w:val="Normln"/>
    <w:next w:val="Normln"/>
    <w:qFormat/>
    <w:pPr>
      <w:jc w:val="center"/>
    </w:pPr>
    <w:rPr>
      <w:i/>
      <w:iCs/>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1746</Words>
  <Characters>10308</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OEM</dc:creator>
  <dc:description/>
  <cp:lastModifiedBy>Jitka Kněbortová</cp:lastModifiedBy>
  <cp:revision>7</cp:revision>
  <cp:lastPrinted>1995-11-21T16:41:00Z</cp:lastPrinted>
  <dcterms:created xsi:type="dcterms:W3CDTF">2020-09-18T12:48:00Z</dcterms:created>
  <dcterms:modified xsi:type="dcterms:W3CDTF">2021-12-15T08:47:00Z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