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53" w:rsidRDefault="005E6FC1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poskytnutí služeb prezentace a propagace</w:t>
      </w:r>
    </w:p>
    <w:p w:rsidR="000B1953" w:rsidRDefault="000B1953">
      <w:pPr>
        <w:pStyle w:val="normal"/>
      </w:pPr>
    </w:p>
    <w:p w:rsidR="000B1953" w:rsidRDefault="005E6FC1">
      <w:pPr>
        <w:pStyle w:val="normal"/>
      </w:pPr>
      <w:r>
        <w:t>Kancelář Kreativní Evropa – MEDIA</w:t>
      </w:r>
    </w:p>
    <w:p w:rsidR="000B1953" w:rsidRDefault="005E6FC1">
      <w:pPr>
        <w:pStyle w:val="normal"/>
        <w:rPr>
          <w:b/>
        </w:rPr>
      </w:pPr>
      <w:r>
        <w:rPr>
          <w:b/>
        </w:rPr>
        <w:t>Národní filmový archiv</w:t>
      </w:r>
    </w:p>
    <w:p w:rsidR="000B1953" w:rsidRDefault="005E6FC1">
      <w:pPr>
        <w:pStyle w:val="normal"/>
      </w:pPr>
      <w:r>
        <w:t>se sídlem: Malešická 12, 130 00 Praha 3</w:t>
      </w:r>
    </w:p>
    <w:p w:rsidR="000B1953" w:rsidRDefault="005E6FC1">
      <w:pPr>
        <w:pStyle w:val="normal"/>
      </w:pPr>
      <w:r>
        <w:t>IČO: 00057266</w:t>
      </w:r>
    </w:p>
    <w:p w:rsidR="000B1953" w:rsidRDefault="005E6FC1">
      <w:pPr>
        <w:pStyle w:val="normal"/>
      </w:pPr>
      <w:r>
        <w:t>DIČ: CZ00057266</w:t>
      </w:r>
    </w:p>
    <w:p w:rsidR="000B1953" w:rsidRDefault="005E6FC1">
      <w:pPr>
        <w:pStyle w:val="normal"/>
      </w:pPr>
      <w:r>
        <w:t xml:space="preserve">zastoupený PhDr. Michalem </w:t>
      </w:r>
      <w:proofErr w:type="spellStart"/>
      <w:r>
        <w:t>Bregantem</w:t>
      </w:r>
      <w:proofErr w:type="spellEnd"/>
      <w:r>
        <w:t>, generálním ředitelem</w:t>
      </w:r>
    </w:p>
    <w:p w:rsidR="000B1953" w:rsidRDefault="005E6FC1">
      <w:pPr>
        <w:pStyle w:val="normal"/>
      </w:pPr>
      <w:r>
        <w:t>(dále jen „objednatel“)</w:t>
      </w:r>
    </w:p>
    <w:p w:rsidR="000B1953" w:rsidRDefault="000B1953">
      <w:pPr>
        <w:pStyle w:val="normal"/>
      </w:pPr>
    </w:p>
    <w:p w:rsidR="000B1953" w:rsidRDefault="005E6FC1">
      <w:pPr>
        <w:pStyle w:val="normal"/>
      </w:pPr>
      <w:r>
        <w:t>a</w:t>
      </w:r>
    </w:p>
    <w:p w:rsidR="000B1953" w:rsidRDefault="000B1953">
      <w:pPr>
        <w:pStyle w:val="normal"/>
      </w:pPr>
    </w:p>
    <w:p w:rsidR="000B1953" w:rsidRDefault="005E6FC1">
      <w:pPr>
        <w:pStyle w:val="normal"/>
      </w:pPr>
      <w:r>
        <w:t>Kinobox.cz</w:t>
      </w:r>
    </w:p>
    <w:p w:rsidR="000B1953" w:rsidRDefault="005E6FC1">
      <w:pPr>
        <w:pStyle w:val="normal"/>
        <w:rPr>
          <w:b/>
        </w:rPr>
      </w:pPr>
      <w:proofErr w:type="spellStart"/>
      <w:r>
        <w:rPr>
          <w:b/>
        </w:rPr>
        <w:t>Kinobox</w:t>
      </w:r>
      <w:proofErr w:type="spellEnd"/>
      <w:r>
        <w:rPr>
          <w:b/>
        </w:rPr>
        <w:t xml:space="preserve"> s.r.o.</w:t>
      </w:r>
    </w:p>
    <w:p w:rsidR="000B1953" w:rsidRDefault="005E6FC1">
      <w:pPr>
        <w:pStyle w:val="normal"/>
      </w:pPr>
      <w:r>
        <w:t>se sídlem: Štítného 1233/34, Žižkov, Praha 3, 130 00IČ: 17368162, DIČ: CZ17368162</w:t>
      </w:r>
    </w:p>
    <w:p w:rsidR="000B1953" w:rsidRDefault="005E6FC1">
      <w:pPr>
        <w:pStyle w:val="normal"/>
      </w:pPr>
      <w:r>
        <w:t xml:space="preserve">zastoupená </w:t>
      </w:r>
      <w:proofErr w:type="spellStart"/>
      <w:r w:rsidR="009C15FD">
        <w:t>xxxxx</w:t>
      </w:r>
      <w:proofErr w:type="spellEnd"/>
    </w:p>
    <w:p w:rsidR="000B1953" w:rsidRDefault="005E6FC1">
      <w:pPr>
        <w:pStyle w:val="normal"/>
      </w:pPr>
      <w:r>
        <w:t>(dále jen „poskytovatel“)</w:t>
      </w:r>
    </w:p>
    <w:p w:rsidR="000B1953" w:rsidRDefault="000B1953">
      <w:pPr>
        <w:pStyle w:val="normal"/>
      </w:pPr>
    </w:p>
    <w:p w:rsidR="000B1953" w:rsidRDefault="005E6FC1">
      <w:pPr>
        <w:pStyle w:val="normal"/>
      </w:pPr>
      <w:r>
        <w:t>uzavírají níže uvedeného dne, měsíce a roku v souladu s</w:t>
      </w:r>
      <w:r>
        <w:t xml:space="preserve"> ustanovením § 1746 odst. 2 a </w:t>
      </w:r>
      <w:proofErr w:type="spellStart"/>
      <w:r>
        <w:t>násl</w:t>
      </w:r>
      <w:proofErr w:type="spellEnd"/>
      <w:r>
        <w:t>. zákona č. 89/2012 Sb., občanský zákoník, tuto</w:t>
      </w:r>
    </w:p>
    <w:p w:rsidR="000B1953" w:rsidRDefault="000B1953">
      <w:pPr>
        <w:pStyle w:val="normal"/>
      </w:pPr>
    </w:p>
    <w:p w:rsidR="000B1953" w:rsidRDefault="005E6FC1">
      <w:pPr>
        <w:pStyle w:val="normal"/>
      </w:pPr>
      <w:r>
        <w:t>smlouvu o poskytnutí služeb prezentace a propagace</w:t>
      </w:r>
    </w:p>
    <w:p w:rsidR="000B1953" w:rsidRDefault="000B1953">
      <w:pPr>
        <w:pStyle w:val="normal"/>
      </w:pPr>
    </w:p>
    <w:p w:rsidR="000B1953" w:rsidRDefault="000B1953">
      <w:pPr>
        <w:pStyle w:val="normal"/>
        <w:rPr>
          <w:b/>
        </w:rPr>
      </w:pPr>
    </w:p>
    <w:p w:rsidR="000B1953" w:rsidRDefault="005E6FC1"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Předmět smlouvy</w:t>
      </w:r>
    </w:p>
    <w:p w:rsidR="000B1953" w:rsidRDefault="000B1953">
      <w:pPr>
        <w:pStyle w:val="normal"/>
        <w:ind w:left="720"/>
        <w:rPr>
          <w:b/>
        </w:rPr>
      </w:pPr>
    </w:p>
    <w:p w:rsidR="000B1953" w:rsidRDefault="005E6FC1">
      <w:pPr>
        <w:pStyle w:val="normal"/>
        <w:numPr>
          <w:ilvl w:val="1"/>
          <w:numId w:val="1"/>
        </w:numPr>
      </w:pPr>
      <w:r>
        <w:t xml:space="preserve">Předmětem této smlouvy je závazek poskytovatele poskytnout objednateli služby spočívající v prezentaci </w:t>
      </w:r>
      <w:r>
        <w:t>a propagaci objednatele na webu Kinobox.cz (dále jen „web“), a to způsobem, v termínu a za podmínek stanovených dále v této smlouvě (dále jen „služby“) a závazek objednatele za tyto služby zaplatit poskytovateli dohodnutou odměnu.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0"/>
          <w:numId w:val="1"/>
        </w:numPr>
      </w:pPr>
      <w:r>
        <w:rPr>
          <w:b/>
        </w:rPr>
        <w:t>Termín, místo a cena poskytnutí služeb</w:t>
      </w:r>
    </w:p>
    <w:p w:rsidR="000B1953" w:rsidRDefault="000B1953">
      <w:pPr>
        <w:pStyle w:val="normal"/>
        <w:ind w:left="720"/>
        <w:rPr>
          <w:b/>
        </w:rPr>
      </w:pPr>
    </w:p>
    <w:p w:rsidR="000B1953" w:rsidRDefault="005E6FC1">
      <w:pPr>
        <w:pStyle w:val="normal"/>
        <w:numPr>
          <w:ilvl w:val="1"/>
          <w:numId w:val="1"/>
        </w:numPr>
      </w:pPr>
      <w:r>
        <w:t>Poskytovatel se zavazuje poskytnout služby v termínu únor – prosinec 2023 na webu Kinobox.cz.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1"/>
          <w:numId w:val="1"/>
        </w:numPr>
      </w:pPr>
      <w:r>
        <w:t xml:space="preserve">Smluvní strany se dohodly, že cena služeb činí měsíčně </w:t>
      </w:r>
      <w:proofErr w:type="spellStart"/>
      <w:r w:rsidR="009C15FD">
        <w:t>xxxxxx</w:t>
      </w:r>
      <w:proofErr w:type="spellEnd"/>
      <w:r>
        <w:t>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1"/>
          <w:numId w:val="1"/>
        </w:numPr>
      </w:pPr>
      <w:r>
        <w:t>Smluvní strany se dále dohodly, že cena služeb</w:t>
      </w:r>
      <w:r>
        <w:t xml:space="preserve"> bude splatná na základě měsíčních faktur se všemi náležitostmi daňového dokladu vystavené poskytovatelem (počínaje únorem 2023) poskytovaných služeb, se splatností nejméně 14 dnů a zaslané v elektronické podobě na adresu objednatele uvedenou v čl. V. odst</w:t>
      </w:r>
      <w:r>
        <w:t>. 5.2. Přílohou faktury bude dokumentace plnění v elektronické formě.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Služby prezentace a propagace</w:t>
      </w:r>
    </w:p>
    <w:p w:rsidR="000B1953" w:rsidRDefault="000B1953">
      <w:pPr>
        <w:pStyle w:val="normal"/>
        <w:ind w:left="720"/>
      </w:pPr>
    </w:p>
    <w:p w:rsidR="000B1953" w:rsidRDefault="005E6FC1">
      <w:pPr>
        <w:pStyle w:val="normal"/>
        <w:numPr>
          <w:ilvl w:val="1"/>
          <w:numId w:val="1"/>
        </w:numPr>
      </w:pPr>
      <w:r>
        <w:t>Službami prezentace a propagace dle této smlouvy se rozumí zajištění 100 000 impresí každého banneru s inzercí programu Kreativní Evropa MEDIA na pozici „</w:t>
      </w:r>
      <w:proofErr w:type="spellStart"/>
      <w:r>
        <w:t>skyscraper</w:t>
      </w:r>
      <w:proofErr w:type="spellEnd"/>
      <w:r>
        <w:t xml:space="preserve"> 300 x 600 </w:t>
      </w:r>
      <w:proofErr w:type="spellStart"/>
      <w:r>
        <w:t>px</w:t>
      </w:r>
      <w:proofErr w:type="spellEnd"/>
      <w:r>
        <w:t>” nebo ”</w:t>
      </w:r>
      <w:proofErr w:type="spellStart"/>
      <w:r>
        <w:t>rectangle</w:t>
      </w:r>
      <w:proofErr w:type="spellEnd"/>
      <w:r>
        <w:t xml:space="preserve"> 300 x 300 </w:t>
      </w:r>
      <w:proofErr w:type="spellStart"/>
      <w:proofErr w:type="gramStart"/>
      <w:r>
        <w:t>px</w:t>
      </w:r>
      <w:proofErr w:type="spellEnd"/>
      <w:r>
        <w:t>” , vždy</w:t>
      </w:r>
      <w:proofErr w:type="gramEnd"/>
      <w:r>
        <w:t xml:space="preserve"> s odkazem na web objednatele. Banner bude zobrazován po dobu 30 kalendářních dní ode dne nasazení daného banneru na web nebo po dobu vyčerpání </w:t>
      </w:r>
      <w:proofErr w:type="spellStart"/>
      <w:r>
        <w:t>impressí</w:t>
      </w:r>
      <w:proofErr w:type="spellEnd"/>
      <w:r>
        <w:t>. Celkový počet kampaní (bannerů) bude v po</w:t>
      </w:r>
      <w:r>
        <w:t>čtu max. 11 kampaní v roce 2023. V případě potřeby dalších kampaní, bude takové rozšíření sjednáno novým dodatkem k této smlouvě.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1"/>
          <w:numId w:val="1"/>
        </w:numPr>
      </w:pPr>
      <w:r>
        <w:t xml:space="preserve">Službami prezentace a propagace dle této smlouvy se dále rozumí umístění loga objednatele k vybraným filmům v katalogu podle </w:t>
      </w:r>
      <w:r>
        <w:t>seznamu, poskytnutého objednatelem.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1"/>
          <w:numId w:val="1"/>
        </w:numPr>
      </w:pPr>
      <w:r>
        <w:t>Službami prezentace a propagace dle této smlouvy se dále rozumí vytvoření a zveřejnění minimálně jednoho a nejvýše 4 PR článků na téma týkající se činnosti objednatele, navržené objednatelem a odsouhlasené poskytovatele</w:t>
      </w:r>
      <w:r>
        <w:t>m z hlediska publikace na webu Kinobox.cz 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Práva a povinnosti smluvních stran, odstoupení</w:t>
      </w:r>
    </w:p>
    <w:p w:rsidR="000B1953" w:rsidRDefault="000B1953">
      <w:pPr>
        <w:pStyle w:val="normal"/>
        <w:ind w:left="720"/>
      </w:pPr>
    </w:p>
    <w:p w:rsidR="000B1953" w:rsidRDefault="005E6FC1">
      <w:pPr>
        <w:pStyle w:val="normal"/>
        <w:numPr>
          <w:ilvl w:val="1"/>
          <w:numId w:val="1"/>
        </w:numPr>
      </w:pPr>
      <w:r>
        <w:t>Objednatel se zavazuje dodat poskytovateli seznam filmů pro umístění loga objednavatele do 15. 2. 2023 a banner vždy nejpozději 5 pracovních dnů před jeho nasazení</w:t>
      </w:r>
      <w:r>
        <w:t>m na web.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1"/>
          <w:numId w:val="1"/>
        </w:numPr>
      </w:pPr>
      <w:r>
        <w:t>Objednatel je oprávněn prostřednictvím svých pracovníků kdykoliv provádět průběžnou kontrolu poskytování služeb. Zjistí-li objednatel, že poskytovatel neposkytuje služby řádně, tedy v dohodnutém rozsahu či termínech, je objednatel oprávněn od té</w:t>
      </w:r>
      <w:r>
        <w:t>to smlouvy odstoupit.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1"/>
          <w:numId w:val="1"/>
        </w:numPr>
      </w:pPr>
      <w:r>
        <w:t>Výpovědní doba se sjednává na 30 kalendářních dní pro obě smluvní strany.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Závěrečná ustanovení</w:t>
      </w:r>
    </w:p>
    <w:p w:rsidR="000B1953" w:rsidRDefault="000B1953">
      <w:pPr>
        <w:pStyle w:val="normal"/>
        <w:ind w:left="720"/>
      </w:pPr>
    </w:p>
    <w:p w:rsidR="000B1953" w:rsidRDefault="005E6FC1">
      <w:pPr>
        <w:pStyle w:val="normal"/>
        <w:numPr>
          <w:ilvl w:val="1"/>
          <w:numId w:val="1"/>
        </w:numPr>
      </w:pPr>
      <w:r>
        <w:t>Tato smlouva nabývá platnosti a účinnosti dnem jejího podpisu oběma smluvními stranami.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1"/>
          <w:numId w:val="1"/>
        </w:numPr>
      </w:pPr>
      <w:r>
        <w:t>Kontaktní osoby (včetně kontaktů) ve věcech dle této smlouvy: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ind w:left="720" w:firstLine="720"/>
      </w:pPr>
      <w:r>
        <w:t xml:space="preserve">za poskytovatele: </w:t>
      </w:r>
      <w:proofErr w:type="spellStart"/>
      <w:r w:rsidR="009C15FD">
        <w:t>xxxxxxxxx</w:t>
      </w:r>
      <w:proofErr w:type="spellEnd"/>
    </w:p>
    <w:p w:rsidR="000B1953" w:rsidRDefault="005E6FC1">
      <w:pPr>
        <w:pStyle w:val="normal"/>
        <w:ind w:left="720" w:firstLine="720"/>
      </w:pPr>
      <w:r>
        <w:t xml:space="preserve">za objednatele: </w:t>
      </w:r>
      <w:r w:rsidR="009C15FD">
        <w:t>xxxxxxx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1"/>
          <w:numId w:val="1"/>
        </w:numPr>
      </w:pPr>
      <w:r>
        <w:t>Tato smlouva se v</w:t>
      </w:r>
      <w:r>
        <w:t>yhotovuje ve dvou stejnopisech, z nichž poskytovatel obdrží jedno vyhotovení a objednatel obdrží druhé vyhotovení smlouvy.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1"/>
          <w:numId w:val="1"/>
        </w:numPr>
      </w:pPr>
      <w:r>
        <w:t>Tato smlouva může být změněna pouze písemnou dohodou smluvních stran, podepsanou oprávněnými zástupci.</w:t>
      </w:r>
    </w:p>
    <w:p w:rsidR="000B1953" w:rsidRDefault="000B1953">
      <w:pPr>
        <w:pStyle w:val="normal"/>
        <w:ind w:left="1440"/>
      </w:pPr>
    </w:p>
    <w:p w:rsidR="000B1953" w:rsidRDefault="005E6FC1">
      <w:pPr>
        <w:pStyle w:val="normal"/>
        <w:numPr>
          <w:ilvl w:val="1"/>
          <w:numId w:val="1"/>
        </w:numPr>
      </w:pPr>
      <w:r>
        <w:lastRenderedPageBreak/>
        <w:t>Právní vztahy vzniklé z této smlouvy a vztahy mezi smluvními stranami smlouvou neupravené se řídí právním řádem ČR, konkrétně příslušnými ustanoveními zákona č. 89/2012 Sb. občanský zákoník. Případné spory mezi stranami budou řešeny především smírnou cesto</w:t>
      </w:r>
      <w:r>
        <w:t>u.</w:t>
      </w:r>
    </w:p>
    <w:p w:rsidR="000B1953" w:rsidRDefault="000B1953">
      <w:pPr>
        <w:pStyle w:val="normal"/>
      </w:pPr>
    </w:p>
    <w:p w:rsidR="000B1953" w:rsidRDefault="000B1953">
      <w:pPr>
        <w:pStyle w:val="normal"/>
      </w:pPr>
    </w:p>
    <w:p w:rsidR="000B1953" w:rsidRDefault="000B1953">
      <w:pPr>
        <w:pStyle w:val="normal"/>
      </w:pPr>
    </w:p>
    <w:p w:rsidR="000B1953" w:rsidRDefault="005E6FC1">
      <w:pPr>
        <w:pStyle w:val="normal"/>
      </w:pPr>
      <w:r>
        <w:t xml:space="preserve">V Praze dne …………………………   </w:t>
      </w:r>
      <w:r>
        <w:tab/>
      </w:r>
      <w:r>
        <w:tab/>
        <w:t xml:space="preserve"> V Praze dne …………………………</w:t>
      </w:r>
    </w:p>
    <w:p w:rsidR="000B1953" w:rsidRDefault="000B1953">
      <w:pPr>
        <w:pStyle w:val="normal"/>
      </w:pPr>
    </w:p>
    <w:p w:rsidR="000B1953" w:rsidRDefault="000B1953">
      <w:pPr>
        <w:pStyle w:val="normal"/>
      </w:pPr>
    </w:p>
    <w:p w:rsidR="000B1953" w:rsidRDefault="000B1953">
      <w:pPr>
        <w:pStyle w:val="normal"/>
      </w:pPr>
    </w:p>
    <w:p w:rsidR="000B1953" w:rsidRDefault="005E6FC1">
      <w:pPr>
        <w:pStyle w:val="normal"/>
      </w:pPr>
      <w:r>
        <w:t xml:space="preserve">…………………………………………….  </w:t>
      </w:r>
      <w:r>
        <w:tab/>
      </w:r>
      <w:r>
        <w:tab/>
        <w:t>…………………………………………….</w:t>
      </w:r>
    </w:p>
    <w:p w:rsidR="000B1953" w:rsidRDefault="005E6FC1">
      <w:pPr>
        <w:pStyle w:val="normal"/>
      </w:pPr>
      <w:r>
        <w:t xml:space="preserve">za </w:t>
      </w:r>
      <w:proofErr w:type="spellStart"/>
      <w:r>
        <w:t>Kinobox</w:t>
      </w:r>
      <w:proofErr w:type="spellEnd"/>
      <w:r>
        <w:t xml:space="preserve"> s.r.o.                                                      </w:t>
      </w:r>
      <w:r>
        <w:tab/>
        <w:t>za Národní filmový archiv</w:t>
      </w:r>
    </w:p>
    <w:p w:rsidR="000B1953" w:rsidRDefault="005E6FC1">
      <w:pPr>
        <w:pStyle w:val="normal"/>
      </w:pPr>
      <w:r>
        <w:t xml:space="preserve">Radim Horák, jednatel    </w:t>
      </w:r>
      <w:r>
        <w:tab/>
      </w:r>
      <w:r>
        <w:tab/>
      </w:r>
      <w:r>
        <w:tab/>
      </w:r>
      <w:r>
        <w:tab/>
        <w:t xml:space="preserve">Michal </w:t>
      </w:r>
      <w:proofErr w:type="spellStart"/>
      <w:r>
        <w:t>Bregant</w:t>
      </w:r>
      <w:proofErr w:type="spellEnd"/>
      <w:r>
        <w:t>, generální ře</w:t>
      </w:r>
      <w:r>
        <w:t>ditel</w:t>
      </w:r>
    </w:p>
    <w:sectPr w:rsidR="000B1953" w:rsidSect="000B195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A2AC7"/>
    <w:multiLevelType w:val="multilevel"/>
    <w:tmpl w:val="0C2AE82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0B1953"/>
    <w:rsid w:val="000B1953"/>
    <w:rsid w:val="005E6FC1"/>
    <w:rsid w:val="009C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0B195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0B195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0B195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0B195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0B1953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0B195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"/>
    <w:rsid w:val="000B1953"/>
  </w:style>
  <w:style w:type="table" w:customStyle="1" w:styleId="TableNormal">
    <w:name w:val="Table Normal"/>
    <w:rsid w:val="000B19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0B1953"/>
    <w:pPr>
      <w:keepNext/>
      <w:keepLines/>
      <w:spacing w:after="60"/>
    </w:pPr>
    <w:rPr>
      <w:sz w:val="52"/>
      <w:szCs w:val="52"/>
    </w:rPr>
  </w:style>
  <w:style w:type="paragraph" w:customStyle="1" w:styleId="normal">
    <w:name w:val="normal"/>
    <w:rsid w:val="000B1953"/>
  </w:style>
  <w:style w:type="table" w:customStyle="1" w:styleId="TableNormal0">
    <w:name w:val="Table Normal"/>
    <w:rsid w:val="000B19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al"/>
    <w:next w:val="normal"/>
    <w:rsid w:val="000B1953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9F95F53B3F0469C7D7CD3016A95CB" ma:contentTypeVersion="16" ma:contentTypeDescription="Vytvoří nový dokument" ma:contentTypeScope="" ma:versionID="1a6fe33901164b7af7d8dd7c95904214">
  <xsd:schema xmlns:xsd="http://www.w3.org/2001/XMLSchema" xmlns:xs="http://www.w3.org/2001/XMLSchema" xmlns:p="http://schemas.microsoft.com/office/2006/metadata/properties" xmlns:ns2="86929e96-4e0c-4b8c-b402-5747692292e1" xmlns:ns3="a1b83faa-3ce2-4c13-a4b6-d8dc90d9f3be" targetNamespace="http://schemas.microsoft.com/office/2006/metadata/properties" ma:root="true" ma:fieldsID="e52171bb8469f6ab26e56bbab4a000a2" ns2:_="" ns3:_="">
    <xsd:import namespace="86929e96-4e0c-4b8c-b402-5747692292e1"/>
    <xsd:import namespace="a1b83faa-3ce2-4c13-a4b6-d8dc90d9f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29e96-4e0c-4b8c-b402-574769229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63bf98-57c4-4760-a4ee-5cd875bb7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83faa-3ce2-4c13-a4b6-d8dc90d9f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734989-f5d5-48b8-8905-bc4fd07334d2}" ma:internalName="TaxCatchAll" ma:showField="CatchAllData" ma:web="a1b83faa-3ce2-4c13-a4b6-d8dc90d9f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KiPAs462RUVdI2uqzPeUg4c4Gw==">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64EBF-A893-49A2-9CC9-95DC37FFC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29e96-4e0c-4b8c-b402-5747692292e1"/>
    <ds:schemaRef ds:uri="a1b83faa-3ce2-4c13-a4b6-d8dc90d9f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202CCBF-3B5C-4FFD-B455-A955555D1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 Soudková</cp:lastModifiedBy>
  <cp:revision>2</cp:revision>
  <dcterms:created xsi:type="dcterms:W3CDTF">2023-02-08T08:52:00Z</dcterms:created>
  <dcterms:modified xsi:type="dcterms:W3CDTF">2023-02-08T09:07:00Z</dcterms:modified>
</cp:coreProperties>
</file>