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420" w:firstLine="0"/>
        <w:jc w:val="right"/>
        <w:rPr>
          <w:sz w:val="16"/>
          <w:szCs w:val="16"/>
        </w:rPr>
      </w:pPr>
      <w:r>
        <w:rPr>
          <w:rStyle w:val="CharStyle8"/>
          <w:color w:val="000000"/>
          <w:sz w:val="16"/>
          <w:szCs w:val="16"/>
        </w:rPr>
        <w:t>2023001009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4"/>
          <w:b/>
          <w:bCs/>
        </w:rPr>
        <w:t>SMLOUVA O DÍLO</w:t>
      </w:r>
      <w:bookmarkEnd w:id="0"/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6"/>
        </w:rPr>
        <w:t>podle ust. § 2586 a násl. občanského zákoníku, uzavřená mezi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12700</wp:posOffset>
                </wp:positionV>
                <wp:extent cx="1649095" cy="146621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1466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sz w:val="19"/>
                                <w:szCs w:val="19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0.850000000000009pt;margin-top:1.pt;width:129.84999999999999pt;height:115.4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  <w:sz w:val="19"/>
          <w:szCs w:val="19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Kamenice 798/1 d, 625 00 Bmo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95" w:val="left"/>
        </w:tabs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pacing w:val="1"/>
          <w:sz w:val="19"/>
          <w:szCs w:val="19"/>
          <w:shd w:val="clear" w:color="auto" w:fill="000000"/>
        </w:rPr>
        <w:t>.........</w:t>
      </w:r>
      <w:r>
        <w:rPr>
          <w:rStyle w:val="CharStyle3"/>
          <w:spacing w:val="2"/>
          <w:sz w:val="19"/>
          <w:szCs w:val="19"/>
          <w:shd w:val="clear" w:color="auto" w:fill="000000"/>
        </w:rPr>
        <w:t>.....</w:t>
      </w:r>
      <w:r>
        <w:rPr>
          <w:rStyle w:val="CharStyle3"/>
          <w:sz w:val="19"/>
          <w:szCs w:val="19"/>
          <w:shd w:val="clear" w:color="auto" w:fill="000000"/>
        </w:rPr>
        <w:t>​.</w:t>
      </w:r>
      <w:r>
        <w:rPr>
          <w:rStyle w:val="CharStyle3"/>
          <w:spacing w:val="1"/>
          <w:sz w:val="19"/>
          <w:szCs w:val="19"/>
          <w:shd w:val="clear" w:color="auto" w:fill="000000"/>
        </w:rPr>
        <w:t>..........</w:t>
      </w:r>
      <w:r>
        <w:rPr>
          <w:rStyle w:val="CharStyle3"/>
          <w:sz w:val="19"/>
          <w:szCs w:val="19"/>
          <w:shd w:val="clear" w:color="auto" w:fill="000000"/>
        </w:rPr>
        <w:t>​</w:t>
      </w:r>
      <w:r>
        <w:rPr>
          <w:rStyle w:val="CharStyle3"/>
          <w:spacing w:val="3"/>
          <w:sz w:val="19"/>
          <w:szCs w:val="19"/>
          <w:shd w:val="clear" w:color="auto" w:fill="000000"/>
        </w:rPr>
        <w:t>..</w:t>
      </w:r>
      <w:r>
        <w:rPr>
          <w:rStyle w:val="CharStyle3"/>
          <w:spacing w:val="4"/>
          <w:sz w:val="19"/>
          <w:szCs w:val="19"/>
          <w:shd w:val="clear" w:color="auto" w:fill="000000"/>
        </w:rPr>
        <w:t>.</w:t>
      </w:r>
      <w:r>
        <w:rPr>
          <w:rStyle w:val="CharStyle3"/>
          <w:sz w:val="19"/>
          <w:szCs w:val="19"/>
          <w:shd w:val="clear" w:color="auto" w:fill="000000"/>
        </w:rPr>
        <w:t>​</w:t>
      </w:r>
      <w:r>
        <w:rPr>
          <w:rStyle w:val="CharStyle3"/>
          <w:spacing w:val="4"/>
          <w:sz w:val="19"/>
          <w:szCs w:val="19"/>
          <w:shd w:val="clear" w:color="auto" w:fill="000000"/>
        </w:rPr>
        <w:t>.....</w:t>
      </w:r>
      <w:r>
        <w:rPr>
          <w:rStyle w:val="CharStyle3"/>
          <w:spacing w:val="5"/>
          <w:sz w:val="19"/>
          <w:szCs w:val="19"/>
          <w:shd w:val="clear" w:color="auto" w:fill="000000"/>
        </w:rPr>
        <w:t>..</w:t>
      </w:r>
      <w:r>
        <w:rPr>
          <w:rStyle w:val="CharStyle3"/>
          <w:sz w:val="19"/>
          <w:szCs w:val="19"/>
          <w:shd w:val="clear" w:color="auto" w:fill="000000"/>
        </w:rPr>
        <w:t>...</w:t>
      </w:r>
      <w:r>
        <w:rPr>
          <w:rStyle w:val="CharStyle3"/>
          <w:spacing w:val="1"/>
          <w:sz w:val="19"/>
          <w:szCs w:val="19"/>
          <w:shd w:val="clear" w:color="auto" w:fill="000000"/>
        </w:rPr>
        <w:t>............................</w:t>
      </w:r>
      <w:r>
        <w:rPr>
          <w:rStyle w:val="CharStyle3"/>
          <w:sz w:val="19"/>
          <w:szCs w:val="19"/>
          <w:shd w:val="clear" w:color="auto" w:fill="000000"/>
        </w:rPr>
        <w:t>..​</w:t>
      </w:r>
      <w:r>
        <w:rPr>
          <w:rStyle w:val="CharStyle3"/>
          <w:spacing w:val="7"/>
          <w:sz w:val="19"/>
          <w:szCs w:val="19"/>
          <w:shd w:val="clear" w:color="auto" w:fill="000000"/>
        </w:rPr>
        <w:t>......</w:t>
      </w:r>
      <w:r>
        <w:rPr>
          <w:rStyle w:val="CharStyle3"/>
          <w:sz w:val="19"/>
          <w:szCs w:val="19"/>
          <w:shd w:val="clear" w:color="auto" w:fill="000000"/>
        </w:rPr>
        <w:t>​</w:t>
      </w:r>
      <w:r>
        <w:rPr>
          <w:rStyle w:val="CharStyle3"/>
          <w:spacing w:val="2"/>
          <w:sz w:val="19"/>
          <w:szCs w:val="19"/>
          <w:shd w:val="clear" w:color="auto" w:fill="000000"/>
        </w:rPr>
        <w:t>.</w:t>
      </w:r>
      <w:r>
        <w:rPr>
          <w:rStyle w:val="CharStyle3"/>
          <w:spacing w:val="3"/>
          <w:sz w:val="19"/>
          <w:szCs w:val="19"/>
          <w:shd w:val="clear" w:color="auto" w:fill="000000"/>
        </w:rPr>
        <w:t>.</w:t>
      </w:r>
      <w:r>
        <w:rPr>
          <w:rStyle w:val="CharStyle3"/>
          <w:sz w:val="19"/>
          <w:szCs w:val="19"/>
          <w:shd w:val="clear" w:color="auto" w:fill="000000"/>
        </w:rPr>
        <w:t>.......​.......​.......​......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3"/>
          <w:sz w:val="19"/>
          <w:szCs w:val="19"/>
        </w:rPr>
        <w:t xml:space="preserve">MONETA Money Bank, a.s., č. ú. 117203514/0600 </w:t>
      </w:r>
      <w:r>
        <w:rPr>
          <w:rStyle w:val="CharStyle3"/>
          <w:sz w:val="19"/>
          <w:szCs w:val="19"/>
        </w:rPr>
        <w:t xml:space="preserve">(dále jen </w:t>
      </w:r>
      <w:r>
        <w:rPr>
          <w:rStyle w:val="CharStyle3"/>
          <w:b/>
          <w:bCs/>
          <w:i/>
          <w:iCs/>
          <w:sz w:val="19"/>
          <w:szCs w:val="19"/>
        </w:rPr>
        <w:t xml:space="preserve">objednatel“) </w:t>
      </w:r>
      <w:r>
        <w:rPr>
          <w:rStyle w:val="CharStyle3"/>
          <w:sz w:val="19"/>
          <w:szCs w:val="19"/>
        </w:rPr>
        <w:t>a</w:t>
      </w:r>
    </w:p>
    <w:tbl>
      <w:tblPr>
        <w:tblOverlap w:val="never"/>
        <w:jc w:val="left"/>
        <w:tblLayout w:type="fixed"/>
      </w:tblPr>
      <w:tblGrid>
        <w:gridCol w:w="2122"/>
        <w:gridCol w:w="3902"/>
      </w:tblGrid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Vekuban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Lidická 700/19, Veveří, 602 00 Bmo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Mondek Jaroslav, kordinátor zakázek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pacing w:val="3"/>
                <w:sz w:val="19"/>
                <w:szCs w:val="19"/>
                <w:shd w:val="clear" w:color="auto" w:fill="000000"/>
              </w:rPr>
              <w:t>...........</w:t>
            </w:r>
            <w:r>
              <w:rPr>
                <w:rStyle w:val="CharStyle30"/>
                <w:spacing w:val="4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30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30"/>
                <w:spacing w:val="1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30"/>
                <w:spacing w:val="2"/>
                <w:sz w:val="19"/>
                <w:szCs w:val="19"/>
                <w:shd w:val="clear" w:color="auto" w:fill="000000"/>
              </w:rPr>
              <w:t>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08086966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rStyle w:val="CharStyle30"/>
                <w:sz w:val="19"/>
                <w:szCs w:val="19"/>
              </w:rPr>
              <w:t>CZ 08086966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tabs>
          <w:tab w:pos="2074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7"/>
          <w:color w:val="000000"/>
          <w:sz w:val="19"/>
          <w:szCs w:val="19"/>
        </w:rPr>
        <w:t>Zápis v OR:</w:t>
        <w:tab/>
        <w:t>C111804</w:t>
      </w:r>
    </w:p>
    <w:p>
      <w:pPr>
        <w:widowControl w:val="0"/>
        <w:spacing w:after="7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20"/>
        <w:ind w:left="400" w:right="0" w:hanging="400"/>
        <w:jc w:val="both"/>
        <w:rPr>
          <w:sz w:val="19"/>
          <w:szCs w:val="19"/>
        </w:rPr>
      </w:pPr>
      <w:r>
        <w:rPr>
          <w:rStyle w:val="CharStyle3"/>
          <w:sz w:val="19"/>
          <w:szCs w:val="19"/>
        </w:rPr>
        <w:t>Zhotovitel se zavazuje, že pro objednatele provede dílo, spočívající v provedení výmalby prostor v objektu objednatele na adrese Dělostřelecká 610/19, 612 00 Brno. Bližší specifikace plnění je uvedena v příloze č. 1, která je nedílnou součástí této smlouvy. Součástí díla je přitom také zakrytí nábytku a podlah a úklid po provedení výmalby.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 w:line="324" w:lineRule="auto"/>
        <w:ind w:left="400" w:right="0" w:hanging="400"/>
        <w:jc w:val="both"/>
        <w:rPr>
          <w:sz w:val="19"/>
          <w:szCs w:val="19"/>
        </w:rPr>
      </w:pPr>
      <w:r>
        <w:rPr>
          <w:rStyle w:val="CharStyle3"/>
          <w:sz w:val="19"/>
          <w:szCs w:val="19"/>
        </w:rPr>
        <w:t>Zhotovitel se zavazuje provést dílo podle čl. 1 této smlouvy ve lhůtě nejpozději do 90 dnů od účinnosti této smlouvy Místem splnění závazku zhotovitele k provedení díla podle čl. 1 této smlouvy je přitom objekt objednatele dle čl.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 w:line="290" w:lineRule="auto"/>
        <w:ind w:left="400" w:right="0" w:hanging="400"/>
        <w:jc w:val="both"/>
        <w:rPr>
          <w:sz w:val="19"/>
          <w:szCs w:val="19"/>
        </w:rPr>
      </w:pPr>
      <w:r>
        <w:rPr>
          <w:rStyle w:val="CharStyle3"/>
          <w:sz w:val="19"/>
          <w:szCs w:val="19"/>
        </w:rPr>
        <w:t>Zhotovitel se zavazuje při prováděni díla podle této smlouvy postupovat s náležitou odbornou péčí a dle průběžných pokynů objednatele.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 w:line="286" w:lineRule="auto"/>
        <w:ind w:left="400" w:right="0" w:hanging="400"/>
        <w:jc w:val="both"/>
        <w:rPr>
          <w:sz w:val="19"/>
          <w:szCs w:val="19"/>
        </w:rPr>
      </w:pPr>
      <w:r>
        <w:rPr>
          <w:rStyle w:val="CharStyle3"/>
          <w:sz w:val="19"/>
          <w:szCs w:val="19"/>
        </w:rPr>
        <w:t>Závazek zhotovitele k provedení díla podle čl. 1 této smlouvy se považuje za splněný dokončením všech prací, spojených se zhotovením díla v dohodnutém rozsahu, a pořízením písemného protokolu o předání a převzetí tohoto díla, prostého všech vad nedodělků,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 w:line="283" w:lineRule="auto"/>
        <w:ind w:left="400" w:right="0" w:hanging="400"/>
        <w:jc w:val="both"/>
        <w:rPr>
          <w:sz w:val="19"/>
          <w:szCs w:val="19"/>
        </w:rPr>
      </w:pPr>
      <w:r>
        <w:rPr>
          <w:rStyle w:val="CharStyle3"/>
          <w:sz w:val="19"/>
          <w:szCs w:val="19"/>
        </w:rPr>
        <w:t>Pro případ prodlení se splněním svého závazku podle čl. 1 této smlouvy ve lhůtě podle čl. 2 této smlouvy se zhotovitel zavazuje zaplatit objednateli smluvní pokutu ve výši 0,1 % z celkové ceny díla podle čl. 6 této smlouvy za každý započatý den prodlení. Zaplacením této smluvní pokuty není dotčen nárok objednatele na připadnou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0" w:line="286" w:lineRule="auto"/>
        <w:ind w:left="400" w:right="0" w:hanging="400"/>
        <w:jc w:val="both"/>
        <w:rPr>
          <w:sz w:val="19"/>
          <w:szCs w:val="19"/>
        </w:rPr>
      </w:pPr>
      <w:r>
        <w:rPr>
          <w:rStyle w:val="CharStyle3"/>
          <w:sz w:val="19"/>
          <w:szCs w:val="19"/>
        </w:rPr>
        <w:t>Objednatel se zavazuje zaplatit zhotoviteli za dílo podle čl. 1 této smlouvy celkovou cenu díla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6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3"/>
          <w:b/>
          <w:bCs/>
          <w:sz w:val="19"/>
          <w:szCs w:val="19"/>
        </w:rPr>
        <w:t xml:space="preserve">132675 </w:t>
      </w:r>
      <w:r>
        <w:rPr>
          <w:rStyle w:val="CharStyle3"/>
          <w:sz w:val="19"/>
          <w:szCs w:val="19"/>
        </w:rPr>
        <w:t xml:space="preserve">Kč bez DPH, tj. </w:t>
      </w:r>
      <w:r>
        <w:rPr>
          <w:rStyle w:val="CharStyle3"/>
          <w:b/>
          <w:bCs/>
          <w:sz w:val="19"/>
          <w:szCs w:val="19"/>
        </w:rPr>
        <w:t xml:space="preserve">160536,75 </w:t>
      </w:r>
      <w:r>
        <w:rPr>
          <w:rStyle w:val="CharStyle3"/>
          <w:sz w:val="19"/>
          <w:szCs w:val="19"/>
        </w:rPr>
        <w:t>Kč včetně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380" w:right="0" w:firstLine="20"/>
        <w:jc w:val="both"/>
      </w:pPr>
      <w:r>
        <w:rPr>
          <w:rStyle w:val="CharStyle3"/>
        </w:rPr>
        <w:t>ve výši dle zákona s tím, že DPH bude vypořádaná dle zákona o DPH. Změna ceny díla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 xml:space="preserve">Cena díla podle čl. 6 této smlouvy je splatná po splnění závazku zhotovitele k provedeni díla způsobem podle čl. 4 této smlouvy ve Ihuté do 30-íí </w:t>
      </w:r>
      <w:r>
        <w:rPr>
          <w:rStyle w:val="CharStyle3"/>
          <w:i/>
          <w:iCs/>
          <w:sz w:val="17"/>
          <w:szCs w:val="17"/>
        </w:rPr>
        <w:t>dnu od</w:t>
      </w:r>
      <w:r>
        <w:rPr>
          <w:rStyle w:val="CharStyle3"/>
        </w:rPr>
        <w:t xml:space="preserve"> předloženi jeho písemného vyúčtování (daňového dokladu 'faktury). Faktura bude doručena elektronicky na email: </w:t>
      </w:r>
      <w:r>
        <w:rPr>
          <w:rStyle w:val="CharStyle3"/>
          <w:shd w:val="clear" w:color="auto" w:fill="000000"/>
          <w:lang w:val="en-US" w:eastAsia="en-US" w:bidi="en-US"/>
        </w:rPr>
        <w:t>​........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pacing w:val="20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3"/>
          <w:spacing w:val="3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3"/>
          <w:shd w:val="clear" w:color="auto" w:fill="000000"/>
          <w:lang w:val="en-US" w:eastAsia="en-US" w:bidi="en-US"/>
        </w:rPr>
        <w:t>.......</w:t>
      </w:r>
      <w:r>
        <w:rPr>
          <w:rStyle w:val="CharStyle3"/>
          <w:spacing w:val="4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"/>
          <w:spacing w:val="3"/>
          <w:u w:val="single"/>
          <w:shd w:val="clear" w:color="auto" w:fill="000000"/>
          <w:lang w:val="en-US" w:eastAsia="en-US" w:bidi="en-US"/>
        </w:rPr>
        <w:t>.....</w:t>
      </w:r>
      <w:r>
        <w:rPr>
          <w:rStyle w:val="CharStyle3"/>
          <w:spacing w:val="7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8"/>
          <w:shd w:val="clear" w:color="auto" w:fill="000000"/>
          <w:lang w:val="en-US" w:eastAsia="en-US" w:bidi="en-US"/>
        </w:rPr>
        <w:t>..</w:t>
      </w:r>
      <w:r>
        <w:rPr>
          <w:rStyle w:val="CharStyle3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byt mimo jiné vždy uvedeno toto číslo veřejné zakázky, ke které se faktura vztahuje: </w:t>
      </w:r>
      <w:r>
        <w:rPr>
          <w:rStyle w:val="CharStyle3"/>
          <w:b/>
          <w:bCs/>
        </w:rPr>
        <w:t xml:space="preserve">P23V00000241. </w:t>
      </w:r>
      <w:r>
        <w:rPr>
          <w:rStyle w:val="CharStyle3"/>
        </w:rPr>
        <w:t>Nebude-li faktura splňovat veškeré náležitosti daňového dokladu podle zákona a další náležitostí podle této smlouvy, &gt;e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prodleni s úhradou ceny díla ve Ihuté podle čl. 7 této smlouvy se objednatel zavazuje zaplatit zhotoviteli úrok z prodleni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Zhotovitel odpovídá objednateli za to, že dílo podle čl. 1 této smlouvy bude odpovídat tuzemským technickým, hygienickým a jiným normám a že bude mít ty vlastnosti, které jsou u dél tohoto druhu obvyklé. V tomto smyslu se zhotovitel zavazuje bezplatné odstraňovat vady, které se na dílo podle čl. 1 této smlouvy vyskytnou v době do 24 měsíců ode dne splnění závazku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Zhotovitel se zavazuje rozhodovat o písemných reklamacích objednatele v období po dokončení díla písemně ve Ihútě do 10-ti dnu od jejích doručení, a ve stejné Ihuté provádět odstraňování reklamovaných vady,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 xml:space="preserve">Pro případ sporu o oprávněnost reklamace se objednateli vyhrazuje právo nechat vyhotovit k prověřeni jakosti díla soudně znalecký posudek, jehož výroku se obě strany zavazují podřizovat s tím. že náklady </w:t>
      </w:r>
      <w:r>
        <w:rPr>
          <w:rStyle w:val="CharStyle3"/>
          <w:i/>
          <w:iCs/>
          <w:sz w:val="17"/>
          <w:szCs w:val="17"/>
        </w:rPr>
        <w:t>na</w:t>
      </w:r>
      <w:r>
        <w:rPr>
          <w:rStyle w:val="CharStyle3"/>
        </w:rPr>
        <w:t xml:space="preserve"> vyhotoveni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380" w:right="0" w:hanging="380"/>
        <w:jc w:val="both"/>
      </w:pPr>
      <w:r>
        <w:rPr>
          <w:rStyle w:val="CharStyle3"/>
        </w:rPr>
        <w:t>Neprovede-li zhotovitel odstranění reklamované vady ve Ihuté podle čl. 10 této smlouvy, a to ani po písemné výzvě objednatele, je objednatel oprávněn nechat provést toto odstraněni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Objednatel je oprávněn odstoupit od této smlouvy o dílo, bude-li zhotovitel v prodleni se splněním svého závazku podle čl. 1 této smlouvy ve Ihuté podle čl. 2 této smlouvy o víc. než jeden týden.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380" w:right="0" w:hanging="380"/>
        <w:jc w:val="both"/>
      </w:pPr>
      <w:r>
        <w:rPr>
          <w:rStyle w:val="CharStyle3"/>
        </w:rPr>
        <w:t>Není-li touto smlouvou ujednáno jinak, řídí se vzájemný právní vztah mezi zhotovitelem a objednatelem v této věci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Tato smlouva sc uzavírá na základě návrhu na její uzavření ze strany objednatele. Předpokladem uzavření této smlouvy je její písemná forma a dohoda o jejích podstatných náležitostech, čímž se rozumí celý obsah této smlouvy, jak je uveden v čl. 1 až 19 této smlouvy. Objednatel přitom předem vylučuje přijetí tohoto návrhu s dodatkem nebo odchylkou ve smyslu ust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Zhotovitel uděluje objednateli z opatrnosti svůj výslovný souhlas se zveřejněním podmínek této smlouvy v rozsahu a za podmínek vyplývajících z příslušných právních předpisů (zejména zák. č. 106/1999 Sb.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Tato smlouva nabývá platností dnem jejího uzavřeni a účinnosti oněm jejího uveřejnění v registru smluv dle příslušných ustanovení zákona č. 340'2015 Sb. o registru smluv.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6" w:val="left"/>
        </w:tabs>
        <w:bidi w:val="0"/>
        <w:spacing w:before="0" w:after="580" w:line="295" w:lineRule="auto"/>
        <w:ind w:left="480" w:right="0" w:hanging="480"/>
        <w:jc w:val="left"/>
      </w:pPr>
      <w:r>
        <w:rPr>
          <w:rStyle w:val="CharStyle3"/>
          <w:color w:val="9797AC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220" w:right="0" w:firstLine="0"/>
        <w:jc w:val="left"/>
      </w:pPr>
      <w:r>
        <w:drawing>
          <wp:anchor distT="252730" distB="494030" distL="114300" distR="114300" simplePos="0" relativeHeight="125829380" behindDoc="0" locked="0" layoutInCell="1" allowOverlap="1">
            <wp:simplePos x="0" y="0"/>
            <wp:positionH relativeFrom="page">
              <wp:posOffset>998220</wp:posOffset>
            </wp:positionH>
            <wp:positionV relativeFrom="paragraph">
              <wp:posOffset>265430</wp:posOffset>
            </wp:positionV>
            <wp:extent cx="2310130" cy="69469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10130" cy="6946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12700</wp:posOffset>
                </wp:positionV>
                <wp:extent cx="652145" cy="1435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Brně,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4.900000000000006pt;margin-top:1.pt;width:51.350000000000001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Brně,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984885</wp:posOffset>
                </wp:positionV>
                <wp:extent cx="1341120" cy="4660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MUDr. Hana Albrechtová ředitelka 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5.150000000000006pt;margin-top:77.549999999999997pt;width:105.60000000000001pt;height:36.70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MUDr. Hana Albrechtová ředitelka 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  <w:color w:val="9797AC"/>
        </w:rPr>
        <w:t>V Brně dne 6.2.2023</w:t>
      </w:r>
    </w:p>
    <w:p>
      <w:pPr>
        <w:pStyle w:val="Style53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Style w:val="CharStyle54"/>
          <w:b/>
          <w:bCs/>
          <w:color w:val="000000"/>
          <w:shd w:val="clear" w:color="auto" w:fill="000000"/>
        </w:rPr>
        <w:t>...</w:t>
      </w:r>
      <w:r>
        <w:rPr>
          <w:rStyle w:val="CharStyle54"/>
          <w:b/>
          <w:bCs/>
          <w:color w:val="000000"/>
          <w:spacing w:val="1"/>
          <w:shd w:val="clear" w:color="auto" w:fill="000000"/>
        </w:rPr>
        <w:t>..............</w:t>
      </w:r>
      <w:bookmarkStart w:id="4" w:name="bookmark4"/>
      <w:r>
        <w:rPr>
          <w:rStyle w:val="CharStyle54"/>
          <w:b/>
          <w:bCs/>
          <w:color w:val="000000"/>
          <w:shd w:val="clear" w:color="auto" w:fill="000000"/>
        </w:rPr>
        <w:t>​</w:t>
      </w:r>
      <w:r>
        <w:rPr>
          <w:rStyle w:val="CharStyle54"/>
          <w:b/>
          <w:bCs/>
          <w:color w:val="000000"/>
          <w:spacing w:val="8"/>
          <w:shd w:val="clear" w:color="auto" w:fill="000000"/>
        </w:rPr>
        <w:t>.</w:t>
      </w:r>
      <w:r>
        <w:rPr>
          <w:rStyle w:val="CharStyle54"/>
          <w:b/>
          <w:bCs/>
          <w:color w:val="000000"/>
          <w:spacing w:val="9"/>
          <w:shd w:val="clear" w:color="auto" w:fill="000000"/>
        </w:rPr>
        <w:t>......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1220" w:right="0" w:firstLine="0"/>
        <w:jc w:val="left"/>
      </w:pPr>
      <w:r>
        <w:rPr>
          <w:rStyle w:val="CharStyle8"/>
          <w:b/>
          <w:bCs/>
        </w:rPr>
        <w:t>LK1</w:t>
      </w:r>
      <w:r>
        <w:rPr>
          <w:rStyle w:val="CharStyle8"/>
          <w:b/>
          <w:bCs/>
          <w:color w:val="000000"/>
          <w:spacing w:val="2"/>
          <w:shd w:val="clear" w:color="auto" w:fill="000000"/>
        </w:rPr>
        <w:t>....</w:t>
      </w:r>
      <w:r>
        <w:rPr>
          <w:rStyle w:val="CharStyle8"/>
          <w:b/>
          <w:bCs/>
          <w:color w:val="000000"/>
          <w:spacing w:val="3"/>
          <w:shd w:val="clear" w:color="auto" w:fill="000000"/>
        </w:rPr>
        <w:t>..</w:t>
      </w:r>
      <w:r>
        <w:rPr>
          <w:rStyle w:val="CharStyle8"/>
          <w:b/>
          <w:bCs/>
          <w:color w:val="000000"/>
          <w:shd w:val="clear" w:color="auto" w:fill="000000"/>
        </w:rPr>
        <w:t>​</w:t>
      </w:r>
      <w:r>
        <w:rPr>
          <w:rStyle w:val="CharStyle8"/>
          <w:b/>
          <w:bCs/>
          <w:color w:val="000000"/>
          <w:spacing w:val="3"/>
          <w:shd w:val="clear" w:color="auto" w:fill="000000"/>
        </w:rPr>
        <w:t>...........</w:t>
      </w:r>
      <w:r>
        <w:rPr>
          <w:rStyle w:val="CharStyle8"/>
          <w:b/>
          <w:bCs/>
          <w:color w:val="000000"/>
          <w:spacing w:val="4"/>
          <w:shd w:val="clear" w:color="auto" w:fill="000000"/>
        </w:rPr>
        <w:t>.</w:t>
      </w:r>
      <w:r>
        <w:rPr>
          <w:rStyle w:val="CharStyle8"/>
          <w:b/>
          <w:bCs/>
          <w:color w:val="000000"/>
          <w:shd w:val="clear" w:color="auto" w:fill="000000"/>
        </w:rPr>
        <w:t>​......</w:t>
      </w:r>
      <w:r>
        <w:rPr>
          <w:rStyle w:val="CharStyle8"/>
          <w:b/>
          <w:bCs/>
          <w:color w:val="000000"/>
          <w:spacing w:val="1"/>
          <w:shd w:val="clear" w:color="auto" w:fill="000000"/>
        </w:rPr>
        <w:t>....</w:t>
      </w:r>
      <w:r>
        <w:rPr>
          <w:rStyle w:val="CharStyle8"/>
          <w:b/>
          <w:bCs/>
          <w:color w:val="000000"/>
          <w:shd w:val="clear" w:color="auto" w:fill="000000"/>
          <w:vertAlign w:val="superscript"/>
        </w:rPr>
        <w:t>​.......​.....​</w:t>
      </w:r>
      <w:r>
        <w:rPr>
          <w:rStyle w:val="CharStyle8"/>
          <w:b/>
          <w:bCs/>
          <w:color w:val="000000"/>
          <w:spacing w:val="2"/>
          <w:shd w:val="clear" w:color="auto" w:fill="000000"/>
          <w:vertAlign w:val="superscript"/>
        </w:rPr>
        <w:t>.....</w:t>
      </w:r>
      <w:r>
        <w:rPr>
          <w:rStyle w:val="CharStyle8"/>
          <w:b/>
          <w:bCs/>
          <w:color w:val="000000"/>
          <w:shd w:val="clear" w:color="auto" w:fill="000000"/>
        </w:rPr>
        <w:t>​</w:t>
      </w:r>
      <w:r>
        <w:rPr>
          <w:rStyle w:val="CharStyle8"/>
          <w:b/>
          <w:bCs/>
          <w:color w:val="000000"/>
          <w:spacing w:val="18"/>
          <w:shd w:val="clear" w:color="auto" w:fill="00000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rStyle w:val="CharStyle3"/>
          <w:color w:val="9797AC"/>
        </w:rPr>
        <w:t>Jaroši^ Mondek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rStyle w:val="CharStyle3"/>
          <w:color w:val="9797AC"/>
        </w:rPr>
        <w:t>Koordinátor zakázek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1220" w:right="0" w:firstLine="0"/>
        <w:jc w:val="left"/>
      </w:pPr>
      <w:r>
        <w:rPr>
          <w:rStyle w:val="CharStyle3"/>
          <w:color w:val="9797AC"/>
        </w:rPr>
        <w:t>Zhotovitel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rStyle w:val="CharStyle27"/>
          <w:b/>
          <w:bCs/>
        </w:rPr>
        <w:t>Příloha č. 1: Technická specifikace. Ceník</w:t>
      </w:r>
    </w:p>
    <w:tbl>
      <w:tblPr>
        <w:tblOverlap w:val="never"/>
        <w:jc w:val="left"/>
        <w:tblLayout w:type="fixed"/>
      </w:tblPr>
      <w:tblGrid>
        <w:gridCol w:w="1440"/>
        <w:gridCol w:w="1435"/>
        <w:gridCol w:w="1430"/>
        <w:gridCol w:w="1430"/>
        <w:gridCol w:w="1459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cena/mj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Malba bílá -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1765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m</w:t>
            </w:r>
            <w:r>
              <w:rPr>
                <w:rStyle w:val="CharStyle30"/>
                <w:color w:val="9797AC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48,-Kč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84720,-Kč</w:t>
            </w:r>
          </w:p>
        </w:tc>
      </w:tr>
      <w:tr>
        <w:trPr>
          <w:trHeight w:val="147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disperzní barva Master, v části prostor omyvatelná.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Drobné opravy omítek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ks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4600,-Kč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4600,-Kč</w:t>
            </w:r>
          </w:p>
        </w:tc>
      </w:tr>
      <w:tr>
        <w:trPr>
          <w:trHeight w:val="14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Malba disperzní. Colorlak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Ekodur profi odstín NCS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S3005 Y20R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667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color w:val="9797AC"/>
              </w:rPr>
              <w:t>m</w:t>
            </w:r>
            <w:r>
              <w:rPr>
                <w:rStyle w:val="CharStyle30"/>
                <w:color w:val="9797AC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65,-Kč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43355,-Kč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Cena celkem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  <w:color w:val="9797AC"/>
              </w:rPr>
              <w:t>132675,-Kč</w:t>
            </w:r>
          </w:p>
        </w:tc>
      </w:tr>
    </w:tbl>
    <w:sectPr>
      <w:footerReference w:type="default" r:id="rId7"/>
      <w:footerReference w:type="even" r:id="rId8"/>
      <w:footerReference w:type="first" r:id="rId9"/>
      <w:footnotePr>
        <w:pos w:val="pageBottom"/>
        <w:numFmt w:val="decimal"/>
        <w:numRestart w:val="continuous"/>
      </w:footnotePr>
      <w:pgSz w:w="11900" w:h="16840"/>
      <w:pgMar w:top="1043" w:right="1198" w:bottom="1321" w:left="1807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1226820</wp:posOffset>
              </wp:positionH>
              <wp:positionV relativeFrom="page">
                <wp:posOffset>9775825</wp:posOffset>
              </wp:positionV>
              <wp:extent cx="3066415" cy="10350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i/>
                              <w:iCs/>
                              <w:color w:val="9797AC"/>
                              <w:sz w:val="16"/>
                              <w:szCs w:val="16"/>
                            </w:rPr>
                            <w:t>VZ 082023 Vymalba výjezdové základny ZZS Jmk Brno Ponava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96.600000000000009pt;margin-top:769.75pt;width:241.45000000000002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i/>
                        <w:iCs/>
                        <w:color w:val="9797AC"/>
                        <w:sz w:val="16"/>
                        <w:szCs w:val="16"/>
                      </w:rPr>
                      <w:t>VZ 082023 Vymalba výjezdové základny ZZS Jmk Brno Ponava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1169035</wp:posOffset>
              </wp:positionH>
              <wp:positionV relativeFrom="page">
                <wp:posOffset>9800590</wp:posOffset>
              </wp:positionV>
              <wp:extent cx="3066415" cy="10668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11"/>
                              <w:sz w:val="17"/>
                              <w:szCs w:val="17"/>
                            </w:rPr>
                            <w:t xml:space="preserve">VZ </w:t>
                          </w:r>
                          <w:r>
                            <w:rPr>
                              <w:rStyle w:val="CharStyle11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ú8_2023 Výmalba výjezdové základny ZZS Jmk Brno Ponava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92.049999999999997pt;margin-top:771.70000000000005pt;width:241.45000000000002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1"/>
                        <w:sz w:val="17"/>
                        <w:szCs w:val="17"/>
                      </w:rPr>
                      <w:t xml:space="preserve">VZ </w:t>
                    </w:r>
                    <w:r>
                      <w:rPr>
                        <w:rStyle w:val="CharStyle11"/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>ú8_2023 Výmalba výjezdové základny ZZS Jmk Brno Ponava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1172210</wp:posOffset>
              </wp:positionH>
              <wp:positionV relativeFrom="page">
                <wp:posOffset>9952990</wp:posOffset>
              </wp:positionV>
              <wp:extent cx="3194050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940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08_2023 Výmalba výjezdové základny ZZS Jmk Bmo Ponava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92.299999999999997pt;margin-top:783.70000000000005pt;width:251.5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08_2023 Výmalba výjezdové základny ZZS Jmk Bmo Ponava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797AC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9797AC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9797AC"/>
      <w:sz w:val="15"/>
      <w:szCs w:val="15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6">
    <w:name w:val="Nadpis #3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Titulek tabulky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color w:val="9797AC"/>
      <w:sz w:val="18"/>
      <w:szCs w:val="18"/>
      <w:u w:val="none"/>
    </w:rPr>
  </w:style>
  <w:style w:type="character" w:customStyle="1" w:styleId="CharStyle30">
    <w:name w:val="Jiné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4">
    <w:name w:val="Nadpis #1_"/>
    <w:basedOn w:val="DefaultParagraphFont"/>
    <w:link w:val="Styl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797AC"/>
      <w:sz w:val="26"/>
      <w:szCs w:val="2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797AC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300"/>
      <w:ind w:left="610" w:right="210"/>
    </w:pPr>
    <w:rPr>
      <w:rFonts w:ascii="Arial" w:eastAsia="Arial" w:hAnsi="Arial" w:cs="Arial"/>
      <w:b/>
      <w:bCs/>
      <w:i w:val="0"/>
      <w:iCs w:val="0"/>
      <w:smallCaps w:val="0"/>
      <w:strike w:val="0"/>
      <w:color w:val="9797AC"/>
      <w:sz w:val="15"/>
      <w:szCs w:val="15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auto"/>
      <w:spacing w:after="38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9797AC"/>
      <w:sz w:val="18"/>
      <w:szCs w:val="18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after="2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3">
    <w:name w:val="Nadpis #1"/>
    <w:basedOn w:val="Normal"/>
    <w:link w:val="CharStyle54"/>
    <w:pPr>
      <w:widowControl w:val="0"/>
      <w:shd w:val="clear" w:color="auto" w:fill="auto"/>
      <w:ind w:left="16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797AC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