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63" w:right="2955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2"/>
        <w:ind w:left="2969" w:right="2955" w:firstLine="0"/>
        <w:jc w:val="center"/>
        <w:rPr>
          <w:sz w:val="32"/>
        </w:rPr>
      </w:pPr>
      <w:r>
        <w:rPr>
          <w:color w:val="808080"/>
          <w:sz w:val="32"/>
        </w:rPr>
        <w:t>ke smlouvě č. 1190400031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3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0"/>
        <w:rPr>
          <w:sz w:val="39"/>
        </w:rPr>
      </w:pPr>
    </w:p>
    <w:p>
      <w:pPr>
        <w:pStyle w:val="BodyText"/>
        <w:ind w:left="12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002" w:val="left" w:leader="none"/>
        </w:tabs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66" w:val="right" w:leader="none"/>
        </w:tabs>
        <w:spacing w:line="265" w:lineRule="exact"/>
        <w:ind w:left="122"/>
      </w:pPr>
      <w:r>
        <w:rPr/>
        <w:t>IČO:</w:t>
        <w:tab/>
        <w:t>00020729</w:t>
      </w:r>
    </w:p>
    <w:p>
      <w:pPr>
        <w:pStyle w:val="BodyText"/>
        <w:tabs>
          <w:tab w:pos="3002" w:val="left" w:leader="none"/>
        </w:tabs>
        <w:spacing w:before="1"/>
        <w:ind w:left="12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2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5"/>
        </w:rPr>
        <w:t> </w:t>
      </w:r>
      <w:r>
        <w:rPr/>
        <w:t>Jankovice</w:t>
      </w:r>
    </w:p>
    <w:p>
      <w:pPr>
        <w:pStyle w:val="BodyText"/>
        <w:tabs>
          <w:tab w:pos="3002" w:val="left" w:leader="none"/>
        </w:tabs>
        <w:spacing w:before="1"/>
        <w:ind w:left="122" w:right="1553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obce</w:t>
      </w:r>
      <w:r>
        <w:rPr>
          <w:spacing w:val="-4"/>
        </w:rPr>
        <w:t> </w:t>
      </w:r>
      <w:r>
        <w:rPr/>
        <w:t>Jankovice,</w:t>
      </w:r>
      <w:r>
        <w:rPr>
          <w:spacing w:val="-3"/>
        </w:rPr>
        <w:t> </w:t>
      </w:r>
      <w:r>
        <w:rPr/>
        <w:t>Jankovice</w:t>
      </w:r>
      <w:r>
        <w:rPr>
          <w:spacing w:val="-3"/>
        </w:rPr>
        <w:t> </w:t>
      </w:r>
      <w:r>
        <w:rPr/>
        <w:t>27,</w:t>
      </w:r>
      <w:r>
        <w:rPr>
          <w:spacing w:val="-3"/>
        </w:rPr>
        <w:t> </w:t>
      </w:r>
      <w:r>
        <w:rPr/>
        <w:t>535</w:t>
      </w:r>
      <w:r>
        <w:rPr>
          <w:spacing w:val="-2"/>
        </w:rPr>
        <w:t> </w:t>
      </w:r>
      <w:r>
        <w:rPr/>
        <w:t>01</w:t>
      </w:r>
      <w:r>
        <w:rPr>
          <w:spacing w:val="-2"/>
        </w:rPr>
        <w:t> </w:t>
      </w:r>
      <w:r>
        <w:rPr/>
        <w:t>Přelouč</w:t>
      </w:r>
      <w:r>
        <w:rPr>
          <w:spacing w:val="-51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00273694</w:t>
      </w:r>
    </w:p>
    <w:p>
      <w:pPr>
        <w:pStyle w:val="BodyText"/>
        <w:tabs>
          <w:tab w:pos="3002" w:val="left" w:leader="none"/>
        </w:tabs>
        <w:ind w:left="122" w:right="2495"/>
      </w:pPr>
      <w:r>
        <w:rPr/>
        <w:t>zastoupená:</w:t>
        <w:tab/>
        <w:t>Mgr. Petrem</w:t>
      </w:r>
      <w:r>
        <w:rPr>
          <w:spacing w:val="-2"/>
        </w:rPr>
        <w:t> </w:t>
      </w:r>
      <w:r>
        <w:rPr/>
        <w:t>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 m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n</w:t>
      </w:r>
      <w:r>
        <w:rPr>
          <w:spacing w:val="-1"/>
        </w:rPr>
        <w:t> </w:t>
      </w:r>
      <w:r>
        <w:rPr/>
        <w:t>d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</w:t>
      </w:r>
      <w:r>
        <w:rPr>
          <w:spacing w:val="-5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2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7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1190400031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6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20. 12.</w:t>
      </w:r>
      <w:r>
        <w:rPr>
          <w:spacing w:val="-2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49" w:val="left" w:leader="none"/>
          <w:tab w:pos="550" w:val="left" w:leader="none"/>
        </w:tabs>
        <w:spacing w:line="240" w:lineRule="auto" w:before="0" w:after="0"/>
        <w:ind w:left="54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3)</w:t>
      </w:r>
      <w:r>
        <w:rPr>
          <w:spacing w:val="-2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"/>
      </w:pPr>
    </w:p>
    <w:p>
      <w:pPr>
        <w:pStyle w:val="BodyText"/>
        <w:ind w:left="549"/>
      </w:pPr>
      <w:r>
        <w:rPr/>
        <w:t>„Při</w:t>
      </w:r>
      <w:r>
        <w:rPr>
          <w:spacing w:val="-4"/>
        </w:rPr>
        <w:t> </w:t>
      </w:r>
      <w:r>
        <w:rPr/>
        <w:t>splnění</w:t>
      </w:r>
      <w:r>
        <w:rPr>
          <w:spacing w:val="-4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4"/>
        </w:rPr>
        <w:t> </w:t>
      </w:r>
      <w:r>
        <w:rPr/>
        <w:t>poskytne</w:t>
      </w:r>
      <w:r>
        <w:rPr>
          <w:spacing w:val="-5"/>
        </w:rPr>
        <w:t> </w:t>
      </w:r>
      <w:r>
        <w:rPr/>
        <w:t>Fond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1" w:after="1"/>
        <w:rPr>
          <w:sz w:val="19"/>
        </w:rPr>
      </w:pPr>
    </w:p>
    <w:tbl>
      <w:tblPr>
        <w:tblW w:w="0" w:type="auto"/>
        <w:jc w:val="left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9"/>
        <w:gridCol w:w="4571"/>
      </w:tblGrid>
      <w:tr>
        <w:trPr>
          <w:trHeight w:val="386" w:hRule="atLeast"/>
        </w:trPr>
        <w:tc>
          <w:tcPr>
            <w:tcW w:w="3939" w:type="dxa"/>
          </w:tcPr>
          <w:p>
            <w:pPr>
              <w:pStyle w:val="TableParagraph"/>
              <w:ind w:left="169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571" w:type="dxa"/>
          </w:tcPr>
          <w:p>
            <w:pPr>
              <w:pStyle w:val="TableParagraph"/>
              <w:ind w:right="1796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8" w:hRule="atLeast"/>
        </w:trPr>
        <w:tc>
          <w:tcPr>
            <w:tcW w:w="3939" w:type="dxa"/>
          </w:tcPr>
          <w:p>
            <w:pPr>
              <w:pStyle w:val="TableParagraph"/>
              <w:spacing w:line="248" w:lineRule="exact"/>
              <w:ind w:left="1751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>
            <w:pPr>
              <w:pStyle w:val="TableParagraph"/>
              <w:spacing w:line="248" w:lineRule="exact"/>
              <w:ind w:right="1795"/>
              <w:jc w:val="right"/>
              <w:rPr>
                <w:sz w:val="20"/>
              </w:rPr>
            </w:pPr>
            <w:r>
              <w:rPr>
                <w:sz w:val="20"/>
              </w:rPr>
              <w:t>238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740,65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BodyText"/>
        <w:ind w:left="549"/>
      </w:pPr>
      <w:r>
        <w:rPr/>
        <w:t>Přitom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konstatuje,</w:t>
      </w:r>
      <w:r>
        <w:rPr>
          <w:spacing w:val="-3"/>
        </w:rPr>
        <w:t> </w:t>
      </w:r>
      <w:r>
        <w:rPr/>
        <w:t>že</w:t>
      </w:r>
      <w:r>
        <w:rPr>
          <w:spacing w:val="-2"/>
        </w:rPr>
        <w:t> </w:t>
      </w:r>
      <w:r>
        <w:rPr/>
        <w:t>v</w:t>
      </w:r>
      <w:r>
        <w:rPr>
          <w:spacing w:val="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/>
        <w:t>poskytl</w:t>
      </w:r>
      <w:r>
        <w:rPr>
          <w:spacing w:val="-3"/>
        </w:rPr>
        <w:t> </w:t>
      </w:r>
      <w:r>
        <w:rPr/>
        <w:t>Fond</w:t>
      </w:r>
      <w:r>
        <w:rPr>
          <w:spacing w:val="-1"/>
        </w:rPr>
        <w:t> </w:t>
      </w:r>
      <w:r>
        <w:rPr/>
        <w:t>podporu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výši 35</w:t>
      </w:r>
      <w:r>
        <w:rPr>
          <w:spacing w:val="-1"/>
        </w:rPr>
        <w:t> </w:t>
      </w:r>
      <w:r>
        <w:rPr/>
        <w:t>091 176,13</w:t>
      </w:r>
      <w:r>
        <w:rPr>
          <w:spacing w:val="-1"/>
        </w:rPr>
        <w:t> </w:t>
      </w:r>
      <w:r>
        <w:rPr/>
        <w:t>Kč.“.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49" w:val="left" w:leader="none"/>
          <w:tab w:pos="550" w:val="left" w:leader="none"/>
        </w:tabs>
        <w:spacing w:line="240" w:lineRule="auto" w:before="0" w:after="0"/>
        <w:ind w:left="549" w:right="0" w:hanging="428"/>
        <w:jc w:val="left"/>
        <w:rPr>
          <w:sz w:val="20"/>
        </w:rPr>
      </w:pP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mění</w:t>
      </w:r>
      <w:r>
        <w:rPr>
          <w:spacing w:val="-2"/>
          <w:sz w:val="20"/>
        </w:rPr>
        <w:t> </w:t>
      </w:r>
      <w:r>
        <w:rPr>
          <w:sz w:val="20"/>
        </w:rPr>
        <w:t>příloha 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Smlouvy;</w:t>
      </w:r>
      <w:r>
        <w:rPr>
          <w:spacing w:val="-2"/>
          <w:sz w:val="20"/>
        </w:rPr>
        <w:t> </w:t>
      </w:r>
      <w:r>
        <w:rPr>
          <w:sz w:val="20"/>
        </w:rPr>
        <w:t>nová</w:t>
      </w:r>
      <w:r>
        <w:rPr>
          <w:spacing w:val="-2"/>
          <w:sz w:val="20"/>
        </w:rPr>
        <w:t> </w:t>
      </w:r>
      <w:r>
        <w:rPr>
          <w:sz w:val="20"/>
        </w:rPr>
        <w:t>příloha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přílohou</w:t>
      </w:r>
      <w:r>
        <w:rPr>
          <w:spacing w:val="-2"/>
          <w:sz w:val="20"/>
        </w:rPr>
        <w:t> </w:t>
      </w:r>
      <w:r>
        <w:rPr>
          <w:sz w:val="20"/>
        </w:rPr>
        <w:t>tohoto dodatku.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49" w:val="left" w:leader="none"/>
          <w:tab w:pos="550" w:val="left" w:leader="none"/>
        </w:tabs>
        <w:spacing w:line="240" w:lineRule="auto" w:before="0" w:after="0"/>
        <w:ind w:left="54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40" w:lineRule="auto" w:before="0" w:after="0"/>
        <w:ind w:left="54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060" w:bottom="1160" w:left="158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40" w:lineRule="auto" w:before="73" w:after="0"/>
        <w:ind w:left="549" w:right="109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tabs>
          <w:tab w:pos="5880" w:val="left" w:leader="none"/>
        </w:tabs>
        <w:ind w:left="12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2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7"/>
        </w:rPr>
      </w:pPr>
    </w:p>
    <w:p>
      <w:pPr>
        <w:pStyle w:val="BodyText"/>
        <w:tabs>
          <w:tab w:pos="5882" w:val="left" w:leader="none"/>
          <w:tab w:pos="6602" w:val="left" w:leader="none"/>
        </w:tabs>
        <w:ind w:left="12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p>
      <w:pPr>
        <w:spacing w:after="0"/>
        <w:sectPr>
          <w:pgSz w:w="12240" w:h="15840"/>
          <w:pgMar w:header="0" w:footer="962" w:top="1060" w:bottom="1160" w:left="1580" w:right="1020"/>
        </w:sectPr>
      </w:pPr>
    </w:p>
    <w:p>
      <w:pPr>
        <w:pStyle w:val="BodyText"/>
        <w:spacing w:before="74"/>
        <w:ind w:left="12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1"/>
      </w:pPr>
      <w:r>
        <w:rPr/>
        <w:t>Specifické</w:t>
      </w:r>
      <w:r>
        <w:rPr>
          <w:spacing w:val="-5"/>
        </w:rPr>
        <w:t> </w:t>
      </w:r>
      <w:r>
        <w:rPr/>
        <w:t>podmínky</w:t>
      </w:r>
      <w:r>
        <w:rPr>
          <w:spacing w:val="-4"/>
        </w:rPr>
        <w:t> </w:t>
      </w:r>
      <w:r>
        <w:rPr/>
        <w:t>provozování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oddílný</w:t>
      </w:r>
      <w:r>
        <w:rPr>
          <w:spacing w:val="-4"/>
        </w:rPr>
        <w:t> </w:t>
      </w:r>
      <w:r>
        <w:rPr/>
        <w:t>model</w:t>
      </w:r>
      <w:r>
        <w:rPr>
          <w:spacing w:val="-4"/>
        </w:rPr>
        <w:t> </w:t>
      </w:r>
      <w:r>
        <w:rPr/>
        <w:t>provozování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64" w:lineRule="auto" w:before="0" w:after="0"/>
        <w:ind w:left="549" w:right="110" w:hanging="382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> </w:t>
      </w:r>
      <w:r>
        <w:rPr>
          <w:sz w:val="20"/>
        </w:rPr>
        <w:t>infrastruktura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prvního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následujícího</w:t>
      </w:r>
      <w:r>
        <w:rPr>
          <w:spacing w:val="1"/>
          <w:sz w:val="20"/>
        </w:rPr>
        <w:t> </w:t>
      </w:r>
      <w:r>
        <w:rPr>
          <w:sz w:val="20"/>
        </w:rPr>
        <w:t>kalendářního</w:t>
      </w:r>
      <w:r>
        <w:rPr>
          <w:spacing w:val="11"/>
          <w:sz w:val="20"/>
        </w:rPr>
        <w:t> </w:t>
      </w:r>
      <w:r>
        <w:rPr>
          <w:sz w:val="20"/>
        </w:rPr>
        <w:t>roku</w:t>
      </w:r>
      <w:r>
        <w:rPr>
          <w:spacing w:val="11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nabytí</w:t>
      </w:r>
      <w:r>
        <w:rPr>
          <w:spacing w:val="11"/>
          <w:sz w:val="20"/>
        </w:rPr>
        <w:t> </w:t>
      </w:r>
      <w:r>
        <w:rPr>
          <w:sz w:val="20"/>
        </w:rPr>
        <w:t>právní</w:t>
      </w:r>
      <w:r>
        <w:rPr>
          <w:spacing w:val="11"/>
          <w:sz w:val="20"/>
        </w:rPr>
        <w:t> </w:t>
      </w:r>
      <w:r>
        <w:rPr>
          <w:sz w:val="20"/>
        </w:rPr>
        <w:t>moci</w:t>
      </w:r>
      <w:r>
        <w:rPr>
          <w:spacing w:val="11"/>
          <w:sz w:val="20"/>
        </w:rPr>
        <w:t> </w:t>
      </w:r>
      <w:r>
        <w:rPr>
          <w:sz w:val="20"/>
        </w:rPr>
        <w:t>posledního</w:t>
      </w:r>
      <w:r>
        <w:rPr>
          <w:spacing w:val="12"/>
          <w:sz w:val="20"/>
        </w:rPr>
        <w:t> </w:t>
      </w:r>
      <w:r>
        <w:rPr>
          <w:sz w:val="20"/>
        </w:rPr>
        <w:t>kolaudačního</w:t>
      </w:r>
      <w:r>
        <w:rPr>
          <w:spacing w:val="11"/>
          <w:sz w:val="20"/>
        </w:rPr>
        <w:t> </w:t>
      </w:r>
      <w:r>
        <w:rPr>
          <w:sz w:val="20"/>
        </w:rPr>
        <w:t>souhlasu</w:t>
      </w:r>
      <w:r>
        <w:rPr>
          <w:spacing w:val="11"/>
          <w:sz w:val="20"/>
        </w:rPr>
        <w:t> </w:t>
      </w:r>
      <w:r>
        <w:rPr>
          <w:sz w:val="20"/>
        </w:rPr>
        <w:t>k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11"/>
          <w:sz w:val="20"/>
        </w:rPr>
        <w:t> </w:t>
      </w:r>
      <w:r>
        <w:rPr>
          <w:sz w:val="20"/>
        </w:rPr>
        <w:t>provozována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3"/>
          <w:sz w:val="20"/>
        </w:rPr>
        <w:t> </w:t>
      </w:r>
      <w:r>
        <w:rPr>
          <w:sz w:val="20"/>
        </w:rPr>
        <w:t>oddílného</w:t>
      </w:r>
      <w:r>
        <w:rPr>
          <w:spacing w:val="16"/>
          <w:sz w:val="20"/>
        </w:rPr>
        <w:t> </w:t>
      </w:r>
      <w:r>
        <w:rPr>
          <w:sz w:val="20"/>
        </w:rPr>
        <w:t>modelu,</w:t>
      </w:r>
      <w:r>
        <w:rPr>
          <w:spacing w:val="15"/>
          <w:sz w:val="20"/>
        </w:rPr>
        <w:t> </w:t>
      </w:r>
      <w:r>
        <w:rPr>
          <w:sz w:val="20"/>
        </w:rPr>
        <w:t>tzn.,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1"/>
          <w:sz w:val="20"/>
        </w:rPr>
        <w:t> </w:t>
      </w:r>
      <w:r>
        <w:rPr>
          <w:sz w:val="20"/>
        </w:rPr>
        <w:t>ji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3"/>
          <w:sz w:val="20"/>
        </w:rPr>
        <w:t> </w:t>
      </w:r>
      <w:r>
        <w:rPr>
          <w:sz w:val="20"/>
        </w:rPr>
        <w:t>subjekt,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odlišný</w:t>
      </w:r>
      <w:r>
        <w:rPr>
          <w:spacing w:val="12"/>
          <w:sz w:val="20"/>
        </w:rPr>
        <w:t> </w:t>
      </w:r>
      <w:r>
        <w:rPr>
          <w:sz w:val="20"/>
        </w:rPr>
        <w:t>od</w:t>
      </w:r>
      <w:r>
        <w:rPr>
          <w:spacing w:val="14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a který příjemce podpory neovládá ze 100 %. (k modelům provozování infrastruktury a podmínkám</w:t>
      </w:r>
      <w:r>
        <w:rPr>
          <w:spacing w:val="1"/>
          <w:sz w:val="20"/>
        </w:rPr>
        <w:t> </w:t>
      </w:r>
      <w:r>
        <w:rPr>
          <w:sz w:val="20"/>
        </w:rPr>
        <w:t>stanoveným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1"/>
          <w:sz w:val="20"/>
        </w:rPr>
        <w:t> </w:t>
      </w:r>
      <w:r>
        <w:rPr>
          <w:sz w:val="20"/>
        </w:rPr>
        <w:t>oddílný</w:t>
      </w:r>
      <w:r>
        <w:rPr>
          <w:spacing w:val="23"/>
          <w:sz w:val="20"/>
        </w:rPr>
        <w:t> </w:t>
      </w:r>
      <w:r>
        <w:rPr>
          <w:sz w:val="20"/>
        </w:rPr>
        <w:t>model</w:t>
      </w:r>
      <w:r>
        <w:rPr>
          <w:spacing w:val="20"/>
          <w:sz w:val="20"/>
        </w:rPr>
        <w:t> </w:t>
      </w:r>
      <w:r>
        <w:rPr>
          <w:sz w:val="20"/>
        </w:rPr>
        <w:t>viz</w:t>
      </w:r>
      <w:r>
        <w:rPr>
          <w:spacing w:val="22"/>
          <w:sz w:val="20"/>
        </w:rPr>
        <w:t> </w:t>
      </w:r>
      <w:r>
        <w:rPr>
          <w:sz w:val="20"/>
        </w:rPr>
        <w:t>dokument</w:t>
      </w:r>
      <w:r>
        <w:rPr>
          <w:spacing w:val="23"/>
          <w:sz w:val="20"/>
        </w:rPr>
        <w:t> </w:t>
      </w:r>
      <w:r>
        <w:rPr>
          <w:sz w:val="20"/>
        </w:rPr>
        <w:t>„Metodika</w:t>
      </w:r>
      <w:r>
        <w:rPr>
          <w:spacing w:val="20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žadatele</w:t>
      </w:r>
      <w:r>
        <w:rPr>
          <w:spacing w:val="20"/>
          <w:sz w:val="20"/>
        </w:rPr>
        <w:t> </w:t>
      </w:r>
      <w:r>
        <w:rPr>
          <w:sz w:val="20"/>
        </w:rPr>
        <w:t>rozvádějící</w:t>
      </w:r>
      <w:r>
        <w:rPr>
          <w:spacing w:val="21"/>
          <w:sz w:val="20"/>
        </w:rPr>
        <w:t> </w:t>
      </w:r>
      <w:r>
        <w:rPr>
          <w:sz w:val="20"/>
        </w:rPr>
        <w:t>podmínky</w:t>
      </w:r>
      <w:r>
        <w:rPr>
          <w:spacing w:val="20"/>
          <w:sz w:val="20"/>
        </w:rPr>
        <w:t> </w:t>
      </w:r>
      <w:r>
        <w:rPr>
          <w:sz w:val="20"/>
        </w:rPr>
        <w:t>přílohy</w:t>
      </w:r>
      <w:r>
        <w:rPr>
          <w:spacing w:val="-53"/>
          <w:sz w:val="20"/>
        </w:rPr>
        <w:t> </w:t>
      </w:r>
      <w:r>
        <w:rPr>
          <w:sz w:val="20"/>
        </w:rPr>
        <w:t>č. 6 Programového dokumentu OPŽP 2014 – 2020“ dále jen „Metodika“, která je součástí PrŽaP). Pro</w:t>
      </w:r>
      <w:r>
        <w:rPr>
          <w:spacing w:val="1"/>
          <w:sz w:val="20"/>
        </w:rPr>
        <w:t> </w:t>
      </w:r>
      <w:r>
        <w:rPr>
          <w:sz w:val="20"/>
        </w:rPr>
        <w:t>účely</w:t>
      </w:r>
      <w:r>
        <w:rPr>
          <w:spacing w:val="1"/>
          <w:sz w:val="20"/>
        </w:rPr>
        <w:t> </w:t>
      </w:r>
      <w:r>
        <w:rPr>
          <w:sz w:val="20"/>
        </w:rPr>
        <w:t>stanovení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týkajících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vodohospodářské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vodohospodářskou</w:t>
      </w:r>
      <w:r>
        <w:rPr>
          <w:spacing w:val="1"/>
          <w:sz w:val="20"/>
        </w:rPr>
        <w:t> </w:t>
      </w:r>
      <w:r>
        <w:rPr>
          <w:sz w:val="20"/>
        </w:rPr>
        <w:t>infrastrukturou</w:t>
      </w:r>
      <w:r>
        <w:rPr>
          <w:spacing w:val="1"/>
          <w:sz w:val="20"/>
        </w:rPr>
        <w:t> </w:t>
      </w:r>
      <w:r>
        <w:rPr>
          <w:sz w:val="20"/>
        </w:rPr>
        <w:t>rozumí</w:t>
      </w:r>
      <w:r>
        <w:rPr>
          <w:spacing w:val="1"/>
          <w:sz w:val="20"/>
        </w:rPr>
        <w:t> </w:t>
      </w:r>
      <w:r>
        <w:rPr>
          <w:sz w:val="20"/>
        </w:rPr>
        <w:t>veškerá</w:t>
      </w:r>
      <w:r>
        <w:rPr>
          <w:spacing w:val="1"/>
          <w:sz w:val="20"/>
        </w:rPr>
        <w:t> </w:t>
      </w:r>
      <w:r>
        <w:rPr>
          <w:sz w:val="20"/>
        </w:rPr>
        <w:t>infrastruktura,</w:t>
      </w:r>
      <w:r>
        <w:rPr>
          <w:spacing w:val="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předmětem</w:t>
      </w:r>
      <w:r>
        <w:rPr>
          <w:spacing w:val="1"/>
          <w:sz w:val="20"/>
        </w:rPr>
        <w:t> </w:t>
      </w:r>
      <w:r>
        <w:rPr>
          <w:sz w:val="20"/>
        </w:rPr>
        <w:t>provozní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provozována</w:t>
      </w:r>
      <w:r>
        <w:rPr>
          <w:spacing w:val="-2"/>
          <w:sz w:val="20"/>
        </w:rPr>
        <w:t> </w:t>
      </w:r>
      <w:r>
        <w:rPr>
          <w:sz w:val="20"/>
        </w:rPr>
        <w:t>infrastruktura</w:t>
      </w:r>
      <w:r>
        <w:rPr>
          <w:spacing w:val="-3"/>
          <w:sz w:val="20"/>
        </w:rPr>
        <w:t> </w:t>
      </w:r>
      <w:r>
        <w:rPr>
          <w:sz w:val="20"/>
        </w:rPr>
        <w:t>spolufinancovaná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podporou.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64" w:lineRule="auto" w:before="120" w:after="0"/>
        <w:ind w:left="549" w:right="108" w:hanging="4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posouzení</w:t>
      </w:r>
      <w:r>
        <w:rPr>
          <w:spacing w:val="1"/>
          <w:sz w:val="20"/>
        </w:rPr>
        <w:t> </w:t>
      </w:r>
      <w:r>
        <w:rPr>
          <w:sz w:val="20"/>
        </w:rPr>
        <w:t>podklady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výběrovému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(rovněž</w:t>
      </w:r>
      <w:r>
        <w:rPr>
          <w:spacing w:val="1"/>
          <w:sz w:val="20"/>
        </w:rPr>
        <w:t> </w:t>
      </w:r>
      <w:r>
        <w:rPr>
          <w:sz w:val="20"/>
        </w:rPr>
        <w:t>v případě</w:t>
      </w:r>
      <w:r>
        <w:rPr>
          <w:spacing w:val="-52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6"/>
          <w:sz w:val="20"/>
        </w:rPr>
        <w:t> </w:t>
      </w:r>
      <w:r>
        <w:rPr>
          <w:sz w:val="20"/>
        </w:rPr>
        <w:t>stávající</w:t>
      </w:r>
      <w:r>
        <w:rPr>
          <w:spacing w:val="-4"/>
          <w:sz w:val="20"/>
        </w:rPr>
        <w:t> </w:t>
      </w:r>
      <w:r>
        <w:rPr>
          <w:sz w:val="20"/>
        </w:rPr>
        <w:t>provozní</w:t>
      </w:r>
      <w:r>
        <w:rPr>
          <w:spacing w:val="-6"/>
          <w:sz w:val="20"/>
        </w:rPr>
        <w:t> </w:t>
      </w:r>
      <w:r>
        <w:rPr>
          <w:sz w:val="20"/>
        </w:rPr>
        <w:t>smlouvy)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aplikovatelnými</w:t>
      </w:r>
      <w:r>
        <w:rPr>
          <w:spacing w:val="-6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6"/>
          <w:sz w:val="20"/>
        </w:rPr>
        <w:t> </w:t>
      </w:r>
      <w:r>
        <w:rPr>
          <w:sz w:val="20"/>
        </w:rPr>
        <w:t>předpisy</w:t>
      </w:r>
      <w:r>
        <w:rPr>
          <w:spacing w:val="-52"/>
          <w:sz w:val="20"/>
        </w:rPr>
        <w:t> </w:t>
      </w:r>
      <w:r>
        <w:rPr>
          <w:sz w:val="20"/>
        </w:rPr>
        <w:t>a jeho dokumentaci včetně návrhu provozní smlouvy odpovídající požadavkům Metodiky (účinné ke</w:t>
      </w:r>
      <w:r>
        <w:rPr>
          <w:spacing w:val="1"/>
          <w:sz w:val="20"/>
        </w:rPr>
        <w:t> </w:t>
      </w:r>
      <w:r>
        <w:rPr>
          <w:sz w:val="20"/>
        </w:rPr>
        <w:t>dni předložení návrhu provozní smlouvy, a to v dostatečném předstihu před zahájením výběrového</w:t>
      </w:r>
      <w:r>
        <w:rPr>
          <w:spacing w:val="1"/>
          <w:sz w:val="20"/>
        </w:rPr>
        <w:t> </w:t>
      </w:r>
      <w:r>
        <w:rPr>
          <w:sz w:val="20"/>
        </w:rPr>
        <w:t>řízení na provozovatele vodohospodářské infrastruktury za účelem umožnění jejich kontroly.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následně v řádném výběrovém řízení</w:t>
      </w:r>
      <w:r>
        <w:rPr>
          <w:spacing w:val="1"/>
          <w:sz w:val="20"/>
        </w:rPr>
        <w:t> </w:t>
      </w:r>
      <w:r>
        <w:rPr>
          <w:sz w:val="20"/>
        </w:rPr>
        <w:t>provedeném v souladu</w:t>
      </w:r>
      <w:r>
        <w:rPr>
          <w:spacing w:val="1"/>
          <w:sz w:val="20"/>
        </w:rPr>
        <w:t> </w:t>
      </w:r>
      <w:r>
        <w:rPr>
          <w:sz w:val="20"/>
        </w:rPr>
        <w:t>s aplikovatelnými</w:t>
      </w:r>
      <w:r>
        <w:rPr>
          <w:spacing w:val="1"/>
          <w:sz w:val="20"/>
        </w:rPr>
        <w:t> </w:t>
      </w:r>
      <w:r>
        <w:rPr>
          <w:sz w:val="20"/>
        </w:rPr>
        <w:t>účinnými</w:t>
      </w:r>
      <w:r>
        <w:rPr>
          <w:spacing w:val="1"/>
          <w:sz w:val="20"/>
        </w:rPr>
        <w:t> </w:t>
      </w:r>
      <w:r>
        <w:rPr>
          <w:sz w:val="20"/>
        </w:rPr>
        <w:t>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1"/>
          <w:sz w:val="20"/>
        </w:rPr>
        <w:t> </w:t>
      </w:r>
      <w:r>
        <w:rPr>
          <w:sz w:val="20"/>
        </w:rPr>
        <w:t>vybere</w:t>
      </w:r>
      <w:r>
        <w:rPr>
          <w:spacing w:val="1"/>
          <w:sz w:val="20"/>
        </w:rPr>
        <w:t> </w:t>
      </w:r>
      <w:r>
        <w:rPr>
          <w:sz w:val="20"/>
        </w:rPr>
        <w:t>nového</w:t>
      </w:r>
      <w:r>
        <w:rPr>
          <w:spacing w:val="1"/>
          <w:sz w:val="20"/>
        </w:rPr>
        <w:t> </w:t>
      </w:r>
      <w:r>
        <w:rPr>
          <w:sz w:val="20"/>
        </w:rPr>
        <w:t>provozovatele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uzavře</w:t>
      </w:r>
      <w:r>
        <w:rPr>
          <w:spacing w:val="1"/>
          <w:sz w:val="20"/>
        </w:rPr>
        <w:t> </w:t>
      </w:r>
      <w:r>
        <w:rPr>
          <w:sz w:val="20"/>
        </w:rPr>
        <w:t>novou</w:t>
      </w:r>
      <w:r>
        <w:rPr>
          <w:spacing w:val="1"/>
          <w:sz w:val="20"/>
        </w:rPr>
        <w:t> </w:t>
      </w:r>
      <w:r>
        <w:rPr>
          <w:sz w:val="20"/>
        </w:rPr>
        <w:t>smlouvu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bez</w:t>
      </w:r>
      <w:r>
        <w:rPr>
          <w:spacing w:val="-52"/>
          <w:sz w:val="20"/>
        </w:rPr>
        <w:t> </w:t>
      </w:r>
      <w:r>
        <w:rPr>
          <w:sz w:val="20"/>
        </w:rPr>
        <w:t>zbytečného odkladu předloží platně uzavřenou smlouvu o provozování a dokumentaci výběrového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40" w:lineRule="auto" w:before="119" w:after="0"/>
        <w:ind w:left="549" w:right="111" w:hanging="428"/>
        <w:jc w:val="both"/>
        <w:rPr>
          <w:sz w:val="20"/>
        </w:rPr>
      </w:pPr>
      <w:r>
        <w:rPr>
          <w:sz w:val="20"/>
        </w:rPr>
        <w:t>Příjemce podpory za podmínek stanovených Fondem zajistí plnění požadavků nejlepší mezinárodní</w:t>
      </w:r>
      <w:r>
        <w:rPr>
          <w:spacing w:val="1"/>
          <w:sz w:val="20"/>
        </w:rPr>
        <w:t> </w:t>
      </w:r>
      <w:r>
        <w:rPr>
          <w:sz w:val="20"/>
        </w:rPr>
        <w:t>praxe</w:t>
      </w:r>
      <w:r>
        <w:rPr>
          <w:spacing w:val="1"/>
          <w:sz w:val="20"/>
        </w:rPr>
        <w:t> </w:t>
      </w:r>
      <w:r>
        <w:rPr>
          <w:sz w:val="20"/>
        </w:rPr>
        <w:t>v oboru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soulad</w:t>
      </w:r>
      <w:r>
        <w:rPr>
          <w:spacing w:val="1"/>
          <w:sz w:val="20"/>
        </w:rPr>
        <w:t> </w:t>
      </w:r>
      <w:r>
        <w:rPr>
          <w:sz w:val="20"/>
        </w:rPr>
        <w:t>provozu</w:t>
      </w:r>
      <w:r>
        <w:rPr>
          <w:spacing w:val="1"/>
          <w:sz w:val="20"/>
        </w:rPr>
        <w:t> </w:t>
      </w:r>
      <w:r>
        <w:rPr>
          <w:sz w:val="20"/>
        </w:rPr>
        <w:t>vodohospodářské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s požadavky</w:t>
      </w:r>
      <w:r>
        <w:rPr>
          <w:spacing w:val="1"/>
          <w:sz w:val="20"/>
        </w:rPr>
        <w:t> </w:t>
      </w:r>
      <w:r>
        <w:rPr>
          <w:sz w:val="20"/>
        </w:rPr>
        <w:t>Přílohy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6</w:t>
      </w:r>
      <w:r>
        <w:rPr>
          <w:spacing w:val="1"/>
          <w:sz w:val="20"/>
        </w:rPr>
        <w:t> </w:t>
      </w:r>
      <w:r>
        <w:rPr>
          <w:sz w:val="20"/>
        </w:rPr>
        <w:t>Programového</w:t>
      </w:r>
      <w:r>
        <w:rPr>
          <w:spacing w:val="-1"/>
          <w:sz w:val="20"/>
        </w:rPr>
        <w:t> </w:t>
      </w:r>
      <w:r>
        <w:rPr>
          <w:sz w:val="20"/>
        </w:rPr>
        <w:t>dokumentu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2"/>
          <w:sz w:val="20"/>
        </w:rPr>
        <w:t> </w:t>
      </w:r>
      <w:r>
        <w:rPr>
          <w:sz w:val="20"/>
        </w:rPr>
        <w:t>2014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 a</w:t>
      </w:r>
      <w:r>
        <w:rPr>
          <w:spacing w:val="-1"/>
          <w:sz w:val="20"/>
        </w:rPr>
        <w:t> </w:t>
      </w:r>
      <w:r>
        <w:rPr>
          <w:sz w:val="20"/>
        </w:rPr>
        <w:t>Metodiky.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40" w:lineRule="auto" w:before="122" w:after="0"/>
        <w:ind w:left="549" w:right="119" w:hanging="428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> </w:t>
      </w:r>
      <w:r>
        <w:rPr>
          <w:sz w:val="20"/>
        </w:rPr>
        <w:t>roku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nabytí</w:t>
      </w:r>
      <w:r>
        <w:rPr>
          <w:spacing w:val="1"/>
          <w:sz w:val="20"/>
        </w:rPr>
        <w:t> </w:t>
      </w:r>
      <w:r>
        <w:rPr>
          <w:sz w:val="20"/>
        </w:rPr>
        <w:t>právní</w:t>
      </w:r>
      <w:r>
        <w:rPr>
          <w:spacing w:val="1"/>
          <w:sz w:val="20"/>
        </w:rPr>
        <w:t> </w:t>
      </w:r>
      <w:r>
        <w:rPr>
          <w:sz w:val="20"/>
        </w:rPr>
        <w:t>moci</w:t>
      </w:r>
      <w:r>
        <w:rPr>
          <w:spacing w:val="1"/>
          <w:sz w:val="20"/>
        </w:rPr>
        <w:t> </w:t>
      </w:r>
      <w:r>
        <w:rPr>
          <w:sz w:val="20"/>
        </w:rPr>
        <w:t>posledního</w:t>
      </w:r>
      <w:r>
        <w:rPr>
          <w:spacing w:val="1"/>
          <w:sz w:val="20"/>
        </w:rPr>
        <w:t> </w:t>
      </w:r>
      <w:r>
        <w:rPr>
          <w:sz w:val="20"/>
        </w:rPr>
        <w:t>kolaudačního</w:t>
      </w:r>
      <w:r>
        <w:rPr>
          <w:spacing w:val="1"/>
          <w:sz w:val="20"/>
        </w:rPr>
        <w:t> </w:t>
      </w:r>
      <w:r>
        <w:rPr>
          <w:sz w:val="20"/>
        </w:rPr>
        <w:t>souhlasu</w:t>
      </w:r>
      <w:r>
        <w:rPr>
          <w:spacing w:val="1"/>
          <w:sz w:val="20"/>
        </w:rPr>
        <w:t> </w:t>
      </w:r>
      <w:r>
        <w:rPr>
          <w:sz w:val="20"/>
        </w:rPr>
        <w:t>k projektu</w:t>
      </w:r>
      <w:r>
        <w:rPr>
          <w:spacing w:val="1"/>
          <w:sz w:val="20"/>
        </w:rPr>
        <w:t> </w:t>
      </w:r>
      <w:r>
        <w:rPr>
          <w:sz w:val="20"/>
        </w:rPr>
        <w:t>zabezpečena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52"/>
          <w:sz w:val="20"/>
        </w:rPr>
        <w:t> </w:t>
      </w:r>
      <w:r>
        <w:rPr>
          <w:sz w:val="20"/>
        </w:rPr>
        <w:t>udržitelnost</w:t>
      </w:r>
      <w:r>
        <w:rPr>
          <w:spacing w:val="-2"/>
          <w:sz w:val="20"/>
        </w:rPr>
        <w:t> </w:t>
      </w:r>
      <w:r>
        <w:rPr>
          <w:sz w:val="20"/>
        </w:rPr>
        <w:t>projektu:</w:t>
      </w:r>
    </w:p>
    <w:p>
      <w:pPr>
        <w:pStyle w:val="ListParagraph"/>
        <w:numPr>
          <w:ilvl w:val="1"/>
          <w:numId w:val="2"/>
        </w:numPr>
        <w:tabs>
          <w:tab w:pos="765" w:val="left" w:leader="none"/>
        </w:tabs>
        <w:spacing w:line="240" w:lineRule="auto" w:before="118" w:after="0"/>
        <w:ind w:left="830" w:right="112" w:hanging="28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neuplatňuje</w:t>
      </w:r>
      <w:r>
        <w:rPr>
          <w:spacing w:val="-4"/>
          <w:sz w:val="20"/>
        </w:rPr>
        <w:t> </w:t>
      </w:r>
      <w:r>
        <w:rPr>
          <w:sz w:val="20"/>
        </w:rPr>
        <w:t>služební</w:t>
      </w:r>
      <w:r>
        <w:rPr>
          <w:spacing w:val="-3"/>
          <w:sz w:val="20"/>
        </w:rPr>
        <w:t> </w:t>
      </w:r>
      <w:r>
        <w:rPr>
          <w:sz w:val="20"/>
        </w:rPr>
        <w:t>provozní</w:t>
      </w:r>
      <w:r>
        <w:rPr>
          <w:spacing w:val="-4"/>
          <w:sz w:val="20"/>
        </w:rPr>
        <w:t> </w:t>
      </w:r>
      <w:r>
        <w:rPr>
          <w:sz w:val="20"/>
        </w:rPr>
        <w:t>smlouvu</w:t>
      </w:r>
      <w:r>
        <w:rPr>
          <w:spacing w:val="-3"/>
          <w:sz w:val="20"/>
        </w:rPr>
        <w:t> </w:t>
      </w:r>
      <w:r>
        <w:rPr>
          <w:sz w:val="20"/>
        </w:rPr>
        <w:t>(dle</w:t>
      </w:r>
      <w:r>
        <w:rPr>
          <w:spacing w:val="-4"/>
          <w:sz w:val="20"/>
        </w:rPr>
        <w:t> </w:t>
      </w:r>
      <w:r>
        <w:rPr>
          <w:sz w:val="20"/>
        </w:rPr>
        <w:t>definice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Metodice),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3"/>
          <w:sz w:val="20"/>
        </w:rPr>
        <w:t> </w:t>
      </w:r>
      <w:r>
        <w:rPr>
          <w:sz w:val="20"/>
        </w:rPr>
        <w:t>zejména zajištěna tvorba nájemného ve složce dodávek pitné vody a/nebo odvádění a čištění</w:t>
      </w:r>
      <w:r>
        <w:rPr>
          <w:spacing w:val="1"/>
          <w:sz w:val="20"/>
        </w:rPr>
        <w:t> </w:t>
      </w:r>
      <w:r>
        <w:rPr>
          <w:sz w:val="20"/>
        </w:rPr>
        <w:t>odpadních</w:t>
      </w:r>
      <w:r>
        <w:rPr>
          <w:spacing w:val="30"/>
          <w:sz w:val="20"/>
        </w:rPr>
        <w:t> </w:t>
      </w:r>
      <w:r>
        <w:rPr>
          <w:sz w:val="20"/>
        </w:rPr>
        <w:t>vod</w:t>
      </w:r>
      <w:r>
        <w:rPr>
          <w:spacing w:val="83"/>
          <w:sz w:val="20"/>
        </w:rPr>
        <w:t> </w:t>
      </w:r>
      <w:r>
        <w:rPr>
          <w:sz w:val="20"/>
        </w:rPr>
        <w:t>a</w:t>
      </w:r>
      <w:r>
        <w:rPr>
          <w:spacing w:val="83"/>
          <w:sz w:val="20"/>
        </w:rPr>
        <w:t> </w:t>
      </w:r>
      <w:r>
        <w:rPr>
          <w:sz w:val="20"/>
        </w:rPr>
        <w:t>tvorba</w:t>
      </w:r>
      <w:r>
        <w:rPr>
          <w:spacing w:val="84"/>
          <w:sz w:val="20"/>
        </w:rPr>
        <w:t> </w:t>
      </w:r>
      <w:r>
        <w:rPr>
          <w:sz w:val="20"/>
        </w:rPr>
        <w:t>prostředků</w:t>
      </w:r>
      <w:r>
        <w:rPr>
          <w:spacing w:val="83"/>
          <w:sz w:val="20"/>
        </w:rPr>
        <w:t> </w:t>
      </w:r>
      <w:r>
        <w:rPr>
          <w:sz w:val="20"/>
        </w:rPr>
        <w:t>na</w:t>
      </w:r>
      <w:r>
        <w:rPr>
          <w:spacing w:val="83"/>
          <w:sz w:val="20"/>
        </w:rPr>
        <w:t> </w:t>
      </w:r>
      <w:r>
        <w:rPr>
          <w:sz w:val="20"/>
        </w:rPr>
        <w:t>obnovu</w:t>
      </w:r>
      <w:r>
        <w:rPr>
          <w:spacing w:val="88"/>
          <w:sz w:val="20"/>
        </w:rPr>
        <w:t> </w:t>
      </w:r>
      <w:r>
        <w:rPr>
          <w:sz w:val="20"/>
        </w:rPr>
        <w:t>vodovodů</w:t>
      </w:r>
      <w:r>
        <w:rPr>
          <w:spacing w:val="84"/>
          <w:sz w:val="20"/>
        </w:rPr>
        <w:t> </w:t>
      </w:r>
      <w:r>
        <w:rPr>
          <w:sz w:val="20"/>
        </w:rPr>
        <w:t>a/nebo</w:t>
      </w:r>
      <w:r>
        <w:rPr>
          <w:spacing w:val="84"/>
          <w:sz w:val="20"/>
        </w:rPr>
        <w:t> </w:t>
      </w:r>
      <w:r>
        <w:rPr>
          <w:sz w:val="20"/>
        </w:rPr>
        <w:t>kanalizací</w:t>
      </w:r>
      <w:r>
        <w:rPr>
          <w:spacing w:val="83"/>
          <w:sz w:val="20"/>
        </w:rPr>
        <w:t> </w:t>
      </w:r>
      <w:r>
        <w:rPr>
          <w:sz w:val="20"/>
        </w:rPr>
        <w:t>konzistentně</w:t>
      </w:r>
      <w:r>
        <w:rPr>
          <w:spacing w:val="-53"/>
          <w:sz w:val="20"/>
        </w:rPr>
        <w:t> </w:t>
      </w:r>
      <w:r>
        <w:rPr>
          <w:sz w:val="20"/>
        </w:rPr>
        <w:t>s návrhem Plánu financování obnovy vodovodů nebo kanalizací schváleným Fondem. Tato výše</w:t>
      </w:r>
      <w:r>
        <w:rPr>
          <w:spacing w:val="1"/>
          <w:sz w:val="20"/>
        </w:rPr>
        <w:t> </w:t>
      </w:r>
      <w:r>
        <w:rPr>
          <w:sz w:val="20"/>
        </w:rPr>
        <w:t>nájemného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zakotvená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finančním</w:t>
      </w:r>
      <w:r>
        <w:rPr>
          <w:spacing w:val="-7"/>
          <w:sz w:val="20"/>
        </w:rPr>
        <w:t> </w:t>
      </w:r>
      <w:r>
        <w:rPr>
          <w:sz w:val="20"/>
        </w:rPr>
        <w:t>modelu,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tvoří</w:t>
      </w:r>
      <w:r>
        <w:rPr>
          <w:spacing w:val="-5"/>
          <w:sz w:val="20"/>
        </w:rPr>
        <w:t> </w:t>
      </w:r>
      <w:r>
        <w:rPr>
          <w:sz w:val="20"/>
        </w:rPr>
        <w:t>povinnou</w:t>
      </w:r>
      <w:r>
        <w:rPr>
          <w:spacing w:val="-6"/>
          <w:sz w:val="20"/>
        </w:rPr>
        <w:t> </w:t>
      </w:r>
      <w:r>
        <w:rPr>
          <w:sz w:val="20"/>
        </w:rPr>
        <w:t>součást</w:t>
      </w:r>
      <w:r>
        <w:rPr>
          <w:spacing w:val="-6"/>
          <w:sz w:val="20"/>
        </w:rPr>
        <w:t> </w:t>
      </w:r>
      <w:r>
        <w:rPr>
          <w:sz w:val="20"/>
        </w:rPr>
        <w:t>provozní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(dále</w:t>
      </w:r>
      <w:r>
        <w:rPr>
          <w:spacing w:val="-5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“finanční</w:t>
      </w:r>
      <w:r>
        <w:rPr>
          <w:spacing w:val="2"/>
          <w:sz w:val="20"/>
        </w:rPr>
        <w:t> </w:t>
      </w:r>
      <w:r>
        <w:rPr>
          <w:sz w:val="20"/>
        </w:rPr>
        <w:t>model“);</w:t>
      </w:r>
    </w:p>
    <w:p>
      <w:pPr>
        <w:pStyle w:val="ListParagraph"/>
        <w:numPr>
          <w:ilvl w:val="1"/>
          <w:numId w:val="2"/>
        </w:numPr>
        <w:tabs>
          <w:tab w:pos="799" w:val="left" w:leader="none"/>
        </w:tabs>
        <w:spacing w:line="240" w:lineRule="auto" w:before="120" w:after="0"/>
        <w:ind w:left="830" w:right="111" w:hanging="281"/>
        <w:jc w:val="both"/>
        <w:rPr>
          <w:sz w:val="20"/>
        </w:rPr>
      </w:pPr>
      <w:r>
        <w:rPr>
          <w:sz w:val="20"/>
        </w:rPr>
        <w:t>Pokud příjemce podpory uplatňuje služební provozní smlouvu (dle definice v Metodice), musí být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83"/>
          <w:sz w:val="20"/>
        </w:rPr>
        <w:t> </w:t>
      </w:r>
      <w:r>
        <w:rPr>
          <w:sz w:val="20"/>
        </w:rPr>
        <w:t>zajištěna</w:t>
      </w:r>
      <w:r>
        <w:rPr>
          <w:spacing w:val="84"/>
          <w:sz w:val="20"/>
        </w:rPr>
        <w:t> </w:t>
      </w:r>
      <w:r>
        <w:rPr>
          <w:sz w:val="20"/>
        </w:rPr>
        <w:t>tvorba</w:t>
      </w:r>
      <w:r>
        <w:rPr>
          <w:spacing w:val="86"/>
          <w:sz w:val="20"/>
        </w:rPr>
        <w:t> </w:t>
      </w:r>
      <w:r>
        <w:rPr>
          <w:sz w:val="20"/>
        </w:rPr>
        <w:t>prostředků</w:t>
      </w:r>
      <w:r>
        <w:rPr>
          <w:spacing w:val="85"/>
          <w:sz w:val="20"/>
        </w:rPr>
        <w:t> </w:t>
      </w:r>
      <w:r>
        <w:rPr>
          <w:sz w:val="20"/>
        </w:rPr>
        <w:t>na</w:t>
      </w:r>
      <w:r>
        <w:rPr>
          <w:spacing w:val="84"/>
          <w:sz w:val="20"/>
        </w:rPr>
        <w:t> </w:t>
      </w:r>
      <w:r>
        <w:rPr>
          <w:sz w:val="20"/>
        </w:rPr>
        <w:t>obnovu</w:t>
      </w:r>
      <w:r>
        <w:rPr>
          <w:spacing w:val="84"/>
          <w:sz w:val="20"/>
        </w:rPr>
        <w:t> </w:t>
      </w:r>
      <w:r>
        <w:rPr>
          <w:sz w:val="20"/>
        </w:rPr>
        <w:t>vodovodů</w:t>
      </w:r>
      <w:r>
        <w:rPr>
          <w:spacing w:val="85"/>
          <w:sz w:val="20"/>
        </w:rPr>
        <w:t> </w:t>
      </w:r>
      <w:r>
        <w:rPr>
          <w:sz w:val="20"/>
        </w:rPr>
        <w:t>a/nebo</w:t>
      </w:r>
      <w:r>
        <w:rPr>
          <w:spacing w:val="85"/>
          <w:sz w:val="20"/>
        </w:rPr>
        <w:t> </w:t>
      </w:r>
      <w:r>
        <w:rPr>
          <w:sz w:val="20"/>
        </w:rPr>
        <w:t>kanalizací</w:t>
      </w:r>
      <w:r>
        <w:rPr>
          <w:spacing w:val="85"/>
          <w:sz w:val="20"/>
        </w:rPr>
        <w:t> </w:t>
      </w:r>
      <w:r>
        <w:rPr>
          <w:sz w:val="20"/>
        </w:rPr>
        <w:t>konzistentně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návrhem Plánu</w:t>
      </w:r>
      <w:r>
        <w:rPr>
          <w:spacing w:val="-1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obnovy</w:t>
      </w:r>
      <w:r>
        <w:rPr>
          <w:spacing w:val="-1"/>
          <w:sz w:val="20"/>
        </w:rPr>
        <w:t> </w:t>
      </w:r>
      <w:r>
        <w:rPr>
          <w:sz w:val="20"/>
        </w:rPr>
        <w:t>vodovodů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kanalizací</w:t>
      </w:r>
      <w:r>
        <w:rPr>
          <w:spacing w:val="-2"/>
          <w:sz w:val="20"/>
        </w:rPr>
        <w:t> </w:t>
      </w:r>
      <w:r>
        <w:rPr>
          <w:sz w:val="20"/>
        </w:rPr>
        <w:t>schváleným</w:t>
      </w:r>
      <w:r>
        <w:rPr>
          <w:spacing w:val="-3"/>
          <w:sz w:val="20"/>
        </w:rPr>
        <w:t> </w:t>
      </w:r>
      <w:r>
        <w:rPr>
          <w:sz w:val="20"/>
        </w:rPr>
        <w:t>Fondem.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40" w:lineRule="auto" w:before="122" w:after="0"/>
        <w:ind w:left="549" w:right="117" w:hanging="428"/>
        <w:jc w:val="both"/>
        <w:rPr>
          <w:sz w:val="20"/>
        </w:rPr>
      </w:pPr>
      <w:r>
        <w:rPr>
          <w:w w:val="95"/>
          <w:sz w:val="20"/>
        </w:rPr>
        <w:t>Změna výše nájemného, případně výše prostředků na obnovu vodovodů a/nebo kanalizací dle odstavce</w:t>
      </w:r>
      <w:r>
        <w:rPr>
          <w:spacing w:val="1"/>
          <w:w w:val="95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přípustná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důvodu:</w:t>
      </w:r>
    </w:p>
    <w:p>
      <w:pPr>
        <w:pStyle w:val="ListParagraph"/>
        <w:numPr>
          <w:ilvl w:val="1"/>
          <w:numId w:val="2"/>
        </w:numPr>
        <w:tabs>
          <w:tab w:pos="777" w:val="left" w:leader="none"/>
        </w:tabs>
        <w:spacing w:line="240" w:lineRule="auto" w:before="118" w:after="0"/>
        <w:ind w:left="549" w:right="120" w:firstLine="0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> </w:t>
      </w:r>
      <w:r>
        <w:rPr>
          <w:sz w:val="20"/>
        </w:rPr>
        <w:t>a/nebo stočné</w:t>
      </w:r>
      <w:r>
        <w:rPr>
          <w:spacing w:val="-1"/>
          <w:sz w:val="20"/>
        </w:rPr>
        <w:t> </w:t>
      </w:r>
      <w:r>
        <w:rPr>
          <w:sz w:val="20"/>
        </w:rPr>
        <w:t>zveřejňované</w:t>
      </w:r>
      <w:r>
        <w:rPr>
          <w:spacing w:val="-1"/>
          <w:sz w:val="20"/>
        </w:rPr>
        <w:t> </w:t>
      </w:r>
      <w:r>
        <w:rPr>
          <w:sz w:val="20"/>
        </w:rPr>
        <w:t>každoročně</w:t>
      </w:r>
      <w:r>
        <w:rPr>
          <w:spacing w:val="-1"/>
          <w:sz w:val="20"/>
        </w:rPr>
        <w:t> </w:t>
      </w:r>
      <w:r>
        <w:rPr>
          <w:sz w:val="20"/>
        </w:rPr>
        <w:t>Fondem,</w:t>
      </w:r>
      <w:r>
        <w:rPr>
          <w:spacing w:val="-2"/>
          <w:sz w:val="20"/>
        </w:rPr>
        <w:t> </w:t>
      </w:r>
      <w:r>
        <w:rPr>
          <w:sz w:val="20"/>
        </w:rPr>
        <w:t>nebo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62" w:top="1080" w:bottom="1160" w:left="1580" w:right="1020"/>
        </w:sectPr>
      </w:pP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73" w:after="0"/>
        <w:ind w:left="549" w:right="116" w:firstLine="0"/>
        <w:jc w:val="both"/>
        <w:rPr>
          <w:sz w:val="20"/>
        </w:rPr>
      </w:pPr>
      <w:r>
        <w:rPr>
          <w:sz w:val="20"/>
        </w:rPr>
        <w:t>dosažení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nájemného,</w:t>
      </w:r>
      <w:r>
        <w:rPr>
          <w:spacing w:val="1"/>
          <w:sz w:val="20"/>
        </w:rPr>
        <w:t> </w:t>
      </w:r>
      <w:r>
        <w:rPr>
          <w:sz w:val="20"/>
        </w:rPr>
        <w:t>resp.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obnovu</w:t>
      </w:r>
      <w:r>
        <w:rPr>
          <w:spacing w:val="1"/>
          <w:sz w:val="20"/>
        </w:rPr>
        <w:t> </w:t>
      </w:r>
      <w:r>
        <w:rPr>
          <w:sz w:val="20"/>
        </w:rPr>
        <w:t>vodovodů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kanalizací,</w:t>
      </w:r>
      <w:r>
        <w:rPr>
          <w:spacing w:val="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prokazatelně vytváří zdroje pro správu, obnovu a případné rozšíření vodovodů a/nebo kanalizací</w:t>
      </w:r>
      <w:r>
        <w:rPr>
          <w:spacing w:val="1"/>
          <w:sz w:val="20"/>
        </w:rPr>
        <w:t> </w:t>
      </w:r>
      <w:r>
        <w:rPr>
          <w:sz w:val="20"/>
        </w:rPr>
        <w:t>minimálně ve výši „plných odpisů“. V obou případech je nezbytné, aby Fond navrženou odchylku</w:t>
      </w:r>
      <w:r>
        <w:rPr>
          <w:spacing w:val="1"/>
          <w:sz w:val="20"/>
        </w:rPr>
        <w:t> </w:t>
      </w:r>
      <w:r>
        <w:rPr>
          <w:sz w:val="20"/>
        </w:rPr>
        <w:t>odsouhlasil.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40" w:lineRule="auto" w:before="122" w:after="0"/>
        <w:ind w:left="549" w:right="118" w:hanging="428"/>
        <w:jc w:val="both"/>
        <w:rPr>
          <w:sz w:val="20"/>
        </w:rPr>
      </w:pPr>
      <w:r>
        <w:rPr>
          <w:sz w:val="20"/>
        </w:rPr>
        <w:t>Nájemné (nebo v případě služebních provozních smluv i čistý příjem) z provozování vodohospodářské</w:t>
      </w:r>
      <w:r>
        <w:rPr>
          <w:spacing w:val="-52"/>
          <w:sz w:val="20"/>
        </w:rPr>
        <w:t> </w:t>
      </w:r>
      <w:r>
        <w:rPr>
          <w:sz w:val="20"/>
        </w:rPr>
        <w:t>infrastruktury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použito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 principy</w:t>
      </w:r>
      <w:r>
        <w:rPr>
          <w:spacing w:val="-1"/>
          <w:sz w:val="20"/>
        </w:rPr>
        <w:t> </w:t>
      </w:r>
      <w:r>
        <w:rPr>
          <w:sz w:val="20"/>
        </w:rPr>
        <w:t>péče</w:t>
      </w:r>
      <w:r>
        <w:rPr>
          <w:spacing w:val="-2"/>
          <w:sz w:val="20"/>
        </w:rPr>
        <w:t> </w:t>
      </w:r>
      <w:r>
        <w:rPr>
          <w:sz w:val="20"/>
        </w:rPr>
        <w:t>řádného</w:t>
      </w:r>
      <w:r>
        <w:rPr>
          <w:spacing w:val="1"/>
          <w:sz w:val="20"/>
        </w:rPr>
        <w:t> </w:t>
      </w:r>
      <w:r>
        <w:rPr>
          <w:sz w:val="20"/>
        </w:rPr>
        <w:t>hospodáře.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40" w:lineRule="auto" w:before="118" w:after="0"/>
        <w:ind w:left="549" w:right="110" w:hanging="4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</w:t>
      </w:r>
      <w:r>
        <w:rPr>
          <w:spacing w:val="1"/>
          <w:sz w:val="20"/>
        </w:rPr>
        <w:t> </w:t>
      </w:r>
      <w:r>
        <w:rPr>
          <w:sz w:val="20"/>
        </w:rPr>
        <w:t>budou aplikovány zároveň na „související provozní smlouvy“ ve smyslu Metodiky s tím, že v případě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ukončení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platnosti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vlastník</w:t>
      </w:r>
      <w:r>
        <w:rPr>
          <w:spacing w:val="-12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3"/>
          <w:sz w:val="20"/>
        </w:rPr>
        <w:t> </w:t>
      </w:r>
      <w:r>
        <w:rPr>
          <w:sz w:val="20"/>
        </w:rPr>
        <w:t>související</w:t>
      </w:r>
      <w:r>
        <w:rPr>
          <w:spacing w:val="-52"/>
          <w:sz w:val="20"/>
        </w:rPr>
        <w:t> </w:t>
      </w:r>
      <w:r>
        <w:rPr>
          <w:sz w:val="20"/>
        </w:rPr>
        <w:t>provozní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oprávněn změnit</w:t>
      </w:r>
      <w:r>
        <w:rPr>
          <w:spacing w:val="-1"/>
          <w:sz w:val="20"/>
        </w:rPr>
        <w:t> </w:t>
      </w:r>
      <w:r>
        <w:rPr>
          <w:sz w:val="20"/>
        </w:rPr>
        <w:t>provozní</w:t>
      </w:r>
      <w:r>
        <w:rPr>
          <w:spacing w:val="-2"/>
          <w:sz w:val="20"/>
        </w:rPr>
        <w:t> </w:t>
      </w:r>
      <w:r>
        <w:rPr>
          <w:sz w:val="20"/>
        </w:rPr>
        <w:t>model.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40" w:lineRule="auto" w:before="122" w:after="0"/>
        <w:ind w:left="54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je</w:t>
      </w:r>
      <w:r>
        <w:rPr>
          <w:spacing w:val="59"/>
          <w:sz w:val="20"/>
        </w:rPr>
        <w:t> </w:t>
      </w:r>
      <w:r>
        <w:rPr>
          <w:sz w:val="20"/>
        </w:rPr>
        <w:t>povinen</w:t>
      </w:r>
      <w:r>
        <w:rPr>
          <w:spacing w:val="62"/>
          <w:sz w:val="20"/>
        </w:rPr>
        <w:t> </w:t>
      </w:r>
      <w:r>
        <w:rPr>
          <w:sz w:val="20"/>
        </w:rPr>
        <w:t>veškeré</w:t>
      </w:r>
      <w:r>
        <w:rPr>
          <w:spacing w:val="60"/>
          <w:sz w:val="20"/>
        </w:rPr>
        <w:t> </w:t>
      </w:r>
      <w:r>
        <w:rPr>
          <w:sz w:val="20"/>
        </w:rPr>
        <w:t>změny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2"/>
          <w:sz w:val="20"/>
        </w:rPr>
        <w:t> </w:t>
      </w:r>
      <w:r>
        <w:rPr>
          <w:sz w:val="20"/>
        </w:rPr>
        <w:t>provozní</w:t>
      </w:r>
      <w:r>
        <w:rPr>
          <w:spacing w:val="61"/>
          <w:sz w:val="20"/>
        </w:rPr>
        <w:t> </w:t>
      </w:r>
      <w:r>
        <w:rPr>
          <w:sz w:val="20"/>
        </w:rPr>
        <w:t>smlouvě,</w:t>
      </w:r>
      <w:r>
        <w:rPr>
          <w:spacing w:val="62"/>
          <w:sz w:val="20"/>
        </w:rPr>
        <w:t> </w:t>
      </w:r>
      <w:r>
        <w:rPr>
          <w:sz w:val="20"/>
        </w:rPr>
        <w:t>které</w:t>
      </w:r>
      <w:r>
        <w:rPr>
          <w:spacing w:val="60"/>
          <w:sz w:val="20"/>
        </w:rPr>
        <w:t> </w:t>
      </w:r>
      <w:r>
        <w:rPr>
          <w:sz w:val="20"/>
        </w:rPr>
        <w:t>mohou</w:t>
      </w:r>
      <w:r>
        <w:rPr>
          <w:spacing w:val="62"/>
          <w:sz w:val="20"/>
        </w:rPr>
        <w:t> </w:t>
      </w:r>
      <w:r>
        <w:rPr>
          <w:sz w:val="20"/>
        </w:rPr>
        <w:t>ovlivnit</w:t>
      </w:r>
      <w:r>
        <w:rPr>
          <w:spacing w:val="61"/>
          <w:sz w:val="20"/>
        </w:rPr>
        <w:t> </w:t>
      </w:r>
      <w:r>
        <w:rPr>
          <w:sz w:val="20"/>
        </w:rPr>
        <w:t>soulad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Metodikou, uskutečnit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souhlasem</w:t>
      </w:r>
      <w:r>
        <w:rPr>
          <w:spacing w:val="-3"/>
          <w:sz w:val="20"/>
        </w:rPr>
        <w:t> </w:t>
      </w:r>
      <w:r>
        <w:rPr>
          <w:sz w:val="20"/>
        </w:rPr>
        <w:t>Fondu.</w:t>
      </w:r>
    </w:p>
    <w:sectPr>
      <w:pgSz w:w="12240" w:h="15840"/>
      <w:pgMar w:header="0" w:footer="962" w:top="1060" w:bottom="116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8752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549" w:hanging="382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0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7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5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73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51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8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6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4" w:hanging="216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5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7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8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9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0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0" w:hanging="428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4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 w:line="246" w:lineRule="exact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2023-02-07T07:59:47Z</dcterms:created>
  <dcterms:modified xsi:type="dcterms:W3CDTF">2023-02-07T07:59:47Z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