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FA" w:rsidRDefault="0072226C">
      <w:pPr>
        <w:spacing w:after="79" w:line="259" w:lineRule="auto"/>
        <w:ind w:left="-497" w:firstLine="0"/>
      </w:pPr>
      <w:r>
        <w:rPr>
          <w:noProof/>
        </w:rPr>
        <w:drawing>
          <wp:inline distT="0" distB="0" distL="0" distR="0">
            <wp:extent cx="388750" cy="612881"/>
            <wp:effectExtent l="0" t="0" r="0" b="0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750" cy="61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79" w:rsidRDefault="00930779">
      <w:pPr>
        <w:spacing w:after="731" w:line="259" w:lineRule="auto"/>
        <w:ind w:left="7764" w:firstLine="0"/>
        <w:rPr>
          <w:sz w:val="26"/>
        </w:rPr>
      </w:pPr>
    </w:p>
    <w:p w:rsidR="001933FA" w:rsidRDefault="0072226C">
      <w:pPr>
        <w:spacing w:after="731" w:line="259" w:lineRule="auto"/>
        <w:ind w:left="7764" w:firstLine="0"/>
      </w:pPr>
      <w:r>
        <w:rPr>
          <w:noProof/>
        </w:rPr>
        <w:drawing>
          <wp:inline distT="0" distB="0" distL="0" distR="0">
            <wp:extent cx="1385781" cy="365899"/>
            <wp:effectExtent l="0" t="0" r="0" b="0"/>
            <wp:docPr id="9242" name="Picture 9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" name="Picture 92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5781" cy="36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Default="0072226C">
      <w:pPr>
        <w:pStyle w:val="Nadpis1"/>
      </w:pPr>
      <w:r>
        <w:t>SERVISNÍ SMLOUVA</w:t>
      </w:r>
    </w:p>
    <w:p w:rsidR="001933FA" w:rsidRDefault="0072226C">
      <w:pPr>
        <w:spacing w:after="634"/>
      </w:pPr>
      <w:r>
        <w:t xml:space="preserve">uzavřená dle </w:t>
      </w:r>
      <w:proofErr w:type="spellStart"/>
      <w:r>
        <w:t>ust</w:t>
      </w:r>
      <w:proofErr w:type="spellEnd"/>
      <w:r>
        <w:t>. 2586 a násl. zák. Č. 89/2012 Sb., občanského zákoníku</w:t>
      </w:r>
    </w:p>
    <w:tbl>
      <w:tblPr>
        <w:tblStyle w:val="TableGrid"/>
        <w:tblpPr w:vertAnchor="text" w:tblpX="8559" w:tblpY="136"/>
        <w:tblOverlap w:val="never"/>
        <w:tblW w:w="1384" w:type="dxa"/>
        <w:tblInd w:w="0" w:type="dxa"/>
        <w:tblCellMar>
          <w:top w:w="110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</w:tblGrid>
      <w:tr w:rsidR="001933FA">
        <w:trPr>
          <w:trHeight w:val="34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22"/>
              </w:rPr>
              <w:t>L.č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006214</w:t>
            </w:r>
          </w:p>
        </w:tc>
      </w:tr>
    </w:tbl>
    <w:p w:rsidR="001933FA" w:rsidRDefault="0072226C">
      <w:pPr>
        <w:spacing w:after="0" w:line="259" w:lineRule="auto"/>
        <w:ind w:left="4465" w:right="832" w:firstLine="216"/>
      </w:pPr>
      <w:r>
        <w:t xml:space="preserve">Článek 1. </w:t>
      </w:r>
      <w:r>
        <w:t>Smluvní strany</w:t>
      </w:r>
    </w:p>
    <w:tbl>
      <w:tblPr>
        <w:tblStyle w:val="TableGrid"/>
        <w:tblW w:w="9860" w:type="dxa"/>
        <w:tblInd w:w="77" w:type="dxa"/>
        <w:tblCellMar>
          <w:top w:w="14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21"/>
        <w:gridCol w:w="1769"/>
        <w:gridCol w:w="3536"/>
      </w:tblGrid>
      <w:tr w:rsidR="001933FA">
        <w:trPr>
          <w:trHeight w:val="249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proofErr w:type="gramStart"/>
            <w:r>
              <w:rPr>
                <w:sz w:val="18"/>
              </w:rPr>
              <w:t>Název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RON Software spol. s r.o.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9" w:firstLine="0"/>
            </w:pPr>
            <w:proofErr w:type="gramStart"/>
            <w:r>
              <w:rPr>
                <w:sz w:val="18"/>
              </w:rPr>
              <w:t>Název :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Město Aš</w:t>
            </w:r>
          </w:p>
        </w:tc>
      </w:tr>
      <w:tr w:rsidR="001933FA">
        <w:trPr>
          <w:trHeight w:val="240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proofErr w:type="gramStart"/>
            <w:r>
              <w:rPr>
                <w:sz w:val="18"/>
              </w:rPr>
              <w:t>Ulice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Rudé armády 2001/30a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6" w:firstLine="0"/>
            </w:pPr>
            <w:proofErr w:type="gramStart"/>
            <w:r>
              <w:rPr>
                <w:sz w:val="16"/>
              </w:rPr>
              <w:t>Ulice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Kamenná 473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proofErr w:type="gramStart"/>
            <w:r>
              <w:t>Město .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Karviná — Hranice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9" w:firstLine="0"/>
            </w:pPr>
            <w:proofErr w:type="gramStart"/>
            <w:r>
              <w:t>Město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1933FA">
            <w:pPr>
              <w:spacing w:after="160" w:line="259" w:lineRule="auto"/>
              <w:ind w:left="0" w:firstLine="0"/>
            </w:pP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>PSČ: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733 01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1933FA">
            <w:pPr>
              <w:spacing w:after="160" w:line="259" w:lineRule="auto"/>
              <w:ind w:left="0" w:firstLine="0"/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352 01</w:t>
            </w:r>
          </w:p>
        </w:tc>
      </w:tr>
      <w:tr w:rsidR="001933FA">
        <w:trPr>
          <w:trHeight w:val="238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7" w:firstLine="0"/>
            </w:pPr>
            <w:proofErr w:type="gramStart"/>
            <w:r>
              <w:rPr>
                <w:sz w:val="22"/>
              </w:rPr>
              <w:t>Stát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Česká republika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5" w:firstLine="0"/>
            </w:pPr>
            <w:proofErr w:type="gramStart"/>
            <w:r>
              <w:rPr>
                <w:sz w:val="22"/>
              </w:rPr>
              <w:t>Stát :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Česká republika</w:t>
            </w:r>
          </w:p>
        </w:tc>
      </w:tr>
      <w:tr w:rsidR="001933FA">
        <w:trPr>
          <w:trHeight w:val="480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0" w:firstLine="0"/>
            </w:pPr>
            <w:proofErr w:type="gramStart"/>
            <w:r>
              <w:t>Zástupce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7"/>
            </w:pPr>
            <w:r>
              <w:t xml:space="preserve">Daniel </w:t>
            </w:r>
            <w:proofErr w:type="spellStart"/>
            <w:r>
              <w:t>Owczarzy</w:t>
            </w:r>
            <w:proofErr w:type="spellEnd"/>
            <w:r>
              <w:t xml:space="preserve"> - jednatel společnosti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5" w:firstLine="0"/>
            </w:pPr>
            <w:proofErr w:type="gramStart"/>
            <w:r>
              <w:t>Zástupce :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Zástupce: Mgr. Dalibor Blažek, starosta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proofErr w:type="gramStart"/>
            <w:r>
              <w:t>Registrace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KS Ostrava, oddíl C, složka 4233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2" w:firstLine="0"/>
            </w:pPr>
            <w:proofErr w:type="gramStart"/>
            <w:r>
              <w:t>Registrace :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1933FA">
            <w:pPr>
              <w:spacing w:after="160" w:line="259" w:lineRule="auto"/>
              <w:ind w:left="0" w:firstLine="0"/>
            </w:pP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Peněžní ústav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Komerční banka, a.s.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2" w:firstLine="0"/>
            </w:pPr>
            <w:r>
              <w:t xml:space="preserve">Peněžní </w:t>
            </w:r>
            <w:proofErr w:type="gramStart"/>
            <w:r>
              <w:t>ústav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ČSOB a. s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rPr>
                <w:sz w:val="16"/>
              </w:rPr>
              <w:t xml:space="preserve">Číslo </w:t>
            </w:r>
            <w:proofErr w:type="gramStart"/>
            <w:r>
              <w:rPr>
                <w:sz w:val="16"/>
              </w:rPr>
              <w:t>účtu .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107-0469000227/0100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9" w:firstLine="0"/>
            </w:pPr>
            <w:r>
              <w:rPr>
                <w:sz w:val="16"/>
              </w:rPr>
              <w:t xml:space="preserve">Číslo </w:t>
            </w:r>
            <w:proofErr w:type="gramStart"/>
            <w:r>
              <w:rPr>
                <w:sz w:val="16"/>
              </w:rPr>
              <w:t>účtu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13371337/0300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rPr>
                <w:sz w:val="16"/>
              </w:rPr>
              <w:t>IČO 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7" w:firstLine="0"/>
            </w:pPr>
            <w:r>
              <w:t>47678526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>IČO.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00253901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proofErr w:type="gramStart"/>
            <w:r>
              <w:rPr>
                <w:sz w:val="16"/>
              </w:rPr>
              <w:t>DIČ :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CZ47678526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2" w:firstLine="0"/>
            </w:pPr>
            <w:proofErr w:type="gramStart"/>
            <w:r>
              <w:rPr>
                <w:sz w:val="16"/>
              </w:rPr>
              <w:t>DIČ :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cz00253901</w:t>
            </w:r>
          </w:p>
        </w:tc>
      </w:tr>
      <w:tr w:rsidR="001933FA">
        <w:trPr>
          <w:trHeight w:val="238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>Telefon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+420 595 538 200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9" w:firstLine="0"/>
            </w:pPr>
            <w:proofErr w:type="gramStart"/>
            <w:r>
              <w:rPr>
                <w:sz w:val="18"/>
              </w:rPr>
              <w:t>Telefon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354 524 223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>E-mail 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software@ron.cz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>E-mail .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mikula.jan@muas.cz</w:t>
            </w:r>
          </w:p>
        </w:tc>
      </w:tr>
      <w:tr w:rsidR="001933FA">
        <w:trPr>
          <w:trHeight w:val="245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9" w:firstLine="0"/>
            </w:pPr>
            <w:proofErr w:type="gramStart"/>
            <w:r>
              <w:rPr>
                <w:sz w:val="18"/>
              </w:rPr>
              <w:t>Web .</w:t>
            </w:r>
            <w:proofErr w:type="gram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ron</w:t>
            </w:r>
            <w:proofErr w:type="gramEnd"/>
            <w:r>
              <w:t>.cz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6" w:firstLine="0"/>
            </w:pPr>
            <w:proofErr w:type="gramStart"/>
            <w:r>
              <w:rPr>
                <w:sz w:val="18"/>
              </w:rPr>
              <w:t>Web .</w:t>
            </w:r>
            <w:proofErr w:type="gram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http://www.muas.cz/</w:t>
            </w:r>
          </w:p>
        </w:tc>
      </w:tr>
      <w:tr w:rsidR="001933FA">
        <w:trPr>
          <w:trHeight w:val="240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1933FA">
            <w:pPr>
              <w:spacing w:after="160" w:line="259" w:lineRule="auto"/>
              <w:ind w:left="0" w:firstLine="0"/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22" w:firstLine="0"/>
            </w:pPr>
            <w:r>
              <w:t>(dodavatel)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1933FA">
            <w:pPr>
              <w:spacing w:after="160" w:line="259" w:lineRule="auto"/>
              <w:ind w:left="0" w:firstLine="0"/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3FA" w:rsidRDefault="0072226C">
            <w:pPr>
              <w:spacing w:after="0" w:line="259" w:lineRule="auto"/>
              <w:ind w:left="14" w:firstLine="0"/>
            </w:pPr>
            <w:r>
              <w:t>(odběratel)</w:t>
            </w:r>
          </w:p>
        </w:tc>
      </w:tr>
    </w:tbl>
    <w:p w:rsidR="001933FA" w:rsidRDefault="0072226C">
      <w:pPr>
        <w:spacing w:after="0" w:line="259" w:lineRule="auto"/>
        <w:ind w:left="82" w:right="778" w:hanging="10"/>
        <w:jc w:val="center"/>
      </w:pPr>
      <w:r>
        <w:t>Článek 2.</w:t>
      </w:r>
    </w:p>
    <w:p w:rsidR="001933FA" w:rsidRDefault="0072226C">
      <w:pPr>
        <w:spacing w:after="220" w:line="259" w:lineRule="auto"/>
        <w:ind w:left="10" w:right="691" w:hanging="10"/>
        <w:jc w:val="center"/>
      </w:pPr>
      <w:r>
        <w:t>Předmět smlouvy</w:t>
      </w:r>
    </w:p>
    <w:p w:rsidR="001933FA" w:rsidRDefault="0072226C">
      <w:pPr>
        <w:spacing w:after="226"/>
        <w:ind w:left="147" w:right="540"/>
      </w:pPr>
      <w:r>
        <w:t xml:space="preserve">Předmětem této smlouvy jsou aktualizace a servis programu DOCHÁZKA 4 dodaného dodavatelem po uplynutí standardní servisní doby, tj. od </w:t>
      </w:r>
      <w:proofErr w:type="gramStart"/>
      <w:r>
        <w:t>1.7.2016</w:t>
      </w:r>
      <w:proofErr w:type="gramEnd"/>
    </w:p>
    <w:p w:rsidR="001933FA" w:rsidRDefault="0072226C">
      <w:pPr>
        <w:ind w:left="147"/>
      </w:pPr>
      <w:r>
        <w:t>Aktualizacemi a servisem se rozumí:</w:t>
      </w:r>
    </w:p>
    <w:p w:rsidR="001933FA" w:rsidRDefault="0072226C">
      <w:pPr>
        <w:tabs>
          <w:tab w:val="center" w:pos="555"/>
          <w:tab w:val="center" w:pos="4321"/>
        </w:tabs>
        <w:ind w:left="0" w:firstLine="0"/>
      </w:pPr>
      <w:r>
        <w:tab/>
      </w:r>
      <w:r>
        <w:t>l.</w:t>
      </w:r>
      <w:r>
        <w:tab/>
      </w:r>
      <w:r>
        <w:t>upgrade programu — nová verze programu obsahující funkční vylepšení, nov</w:t>
      </w:r>
      <w:r>
        <w:t xml:space="preserve">é </w:t>
      </w:r>
      <w:proofErr w:type="gramStart"/>
      <w:r>
        <w:t>možnosti, .</w:t>
      </w:r>
      <w:proofErr w:type="gramEnd"/>
      <w:r>
        <w:rPr>
          <w:noProof/>
        </w:rPr>
        <w:drawing>
          <wp:inline distT="0" distB="0" distL="0" distR="0">
            <wp:extent cx="45735" cy="18295"/>
            <wp:effectExtent l="0" t="0" r="0" b="0"/>
            <wp:docPr id="31795" name="Picture 3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5" name="Picture 31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Default="0072226C">
      <w:pPr>
        <w:numPr>
          <w:ilvl w:val="0"/>
          <w:numId w:val="4"/>
        </w:numPr>
        <w:ind w:hanging="353"/>
      </w:pPr>
      <w:r>
        <w:t>upgrade programu — nová verze programu podchycující změnu legislativního stavu a požadavky státních institucí</w:t>
      </w:r>
    </w:p>
    <w:p w:rsidR="001933FA" w:rsidRDefault="0072226C">
      <w:pPr>
        <w:numPr>
          <w:ilvl w:val="0"/>
          <w:numId w:val="4"/>
        </w:numPr>
        <w:ind w:hanging="353"/>
      </w:pPr>
      <w:r>
        <w:t>opravy chyb v programu DOCHÁZKA dle specifikace v článku VI. této smlouvy</w:t>
      </w:r>
    </w:p>
    <w:p w:rsidR="001933FA" w:rsidRDefault="0072226C">
      <w:pPr>
        <w:numPr>
          <w:ilvl w:val="0"/>
          <w:numId w:val="4"/>
        </w:numPr>
        <w:ind w:hanging="353"/>
      </w:pPr>
      <w:r>
        <w:t xml:space="preserve">poskytování aktualizovaného </w:t>
      </w:r>
      <w:proofErr w:type="spellStart"/>
      <w:r>
        <w:t>helpu</w:t>
      </w:r>
      <w:proofErr w:type="spellEnd"/>
      <w:r>
        <w:t xml:space="preserve"> a uživatelské příručky </w:t>
      </w:r>
      <w:r>
        <w:t>v elektronické podobě</w:t>
      </w:r>
    </w:p>
    <w:p w:rsidR="001933FA" w:rsidRDefault="0072226C">
      <w:pPr>
        <w:numPr>
          <w:ilvl w:val="0"/>
          <w:numId w:val="4"/>
        </w:numPr>
        <w:spacing w:after="25"/>
        <w:ind w:hanging="353"/>
      </w:pPr>
      <w:r>
        <w:t>případné opravy poškozených datových souborů</w:t>
      </w:r>
    </w:p>
    <w:p w:rsidR="001933FA" w:rsidRDefault="0072226C">
      <w:pPr>
        <w:numPr>
          <w:ilvl w:val="0"/>
          <w:numId w:val="4"/>
        </w:numPr>
        <w:ind w:hanging="353"/>
      </w:pPr>
      <w:r>
        <w:t xml:space="preserve">poskytovat hot-line — poradenská služba na tel +420 595 538 200, nebo </w:t>
      </w:r>
      <w:r>
        <w:rPr>
          <w:u w:val="single" w:color="000000"/>
        </w:rPr>
        <w:t>http://helpdesk.ron.cz</w:t>
      </w:r>
    </w:p>
    <w:p w:rsidR="001933FA" w:rsidRDefault="0072226C">
      <w:pPr>
        <w:numPr>
          <w:ilvl w:val="0"/>
          <w:numId w:val="4"/>
        </w:numPr>
        <w:spacing w:after="26"/>
        <w:ind w:hanging="353"/>
      </w:pPr>
      <w:r>
        <w:t>okamžité řešení havarijních situací</w:t>
      </w:r>
    </w:p>
    <w:p w:rsidR="001933FA" w:rsidRDefault="0072226C">
      <w:pPr>
        <w:numPr>
          <w:ilvl w:val="0"/>
          <w:numId w:val="4"/>
        </w:numPr>
        <w:spacing w:after="27"/>
        <w:ind w:hanging="353"/>
      </w:pPr>
      <w:r>
        <w:t>konzultační činnost</w:t>
      </w:r>
    </w:p>
    <w:p w:rsidR="001933FA" w:rsidRDefault="0072226C">
      <w:pPr>
        <w:numPr>
          <w:ilvl w:val="0"/>
          <w:numId w:val="4"/>
        </w:numPr>
        <w:ind w:hanging="353"/>
      </w:pPr>
      <w:r>
        <w:t>zvýhodněný přechod na novou generaci pro</w:t>
      </w:r>
      <w:r>
        <w:t>gramu</w:t>
      </w:r>
    </w:p>
    <w:p w:rsidR="001933FA" w:rsidRDefault="0072226C">
      <w:pPr>
        <w:spacing w:after="182"/>
        <w:ind w:left="147"/>
      </w:pPr>
      <w:r>
        <w:t>Předmětem servisní smlouvy nejsou servisní zásahy a konzultace u zákazníka.</w:t>
      </w:r>
    </w:p>
    <w:p w:rsidR="001933FA" w:rsidRDefault="0072226C">
      <w:pPr>
        <w:spacing w:after="0" w:line="259" w:lineRule="auto"/>
        <w:ind w:left="82" w:right="792" w:hanging="10"/>
        <w:jc w:val="center"/>
      </w:pPr>
      <w:r>
        <w:lastRenderedPageBreak/>
        <w:t>Článek 3.</w:t>
      </w:r>
    </w:p>
    <w:p w:rsidR="001933FA" w:rsidRDefault="0072226C">
      <w:pPr>
        <w:spacing w:after="160" w:line="259" w:lineRule="auto"/>
        <w:ind w:left="10" w:right="720" w:hanging="10"/>
        <w:jc w:val="center"/>
      </w:pPr>
      <w:r>
        <w:t>Způsob plnění a termíny</w:t>
      </w:r>
    </w:p>
    <w:p w:rsidR="001933FA" w:rsidRDefault="0072226C">
      <w:pPr>
        <w:spacing w:after="7" w:line="227" w:lineRule="auto"/>
        <w:ind w:left="129" w:right="886" w:firstLine="0"/>
        <w:jc w:val="both"/>
      </w:pPr>
      <w:r>
        <w:t>Dodavatel se zavazuje, že realizaci provede vlastními pracovníky nebo pracovníky třetí strany, za které přebírá plnou odpovědnost ve věci smlouvy, bezpečnosti a kvality práce. Servisní práce a aktualizace programu DOCHÁZKA budou prováděny zejména prostředn</w:t>
      </w:r>
      <w:r>
        <w:t>ictvím internetu. Předmětem servisní smlouvy není případná návštěva technika/konzultanta do sídla odběratele.</w:t>
      </w:r>
    </w:p>
    <w:p w:rsidR="001933FA" w:rsidRDefault="0072226C">
      <w:pPr>
        <w:spacing w:after="128" w:line="259" w:lineRule="auto"/>
        <w:ind w:left="454" w:firstLine="0"/>
      </w:pPr>
      <w:r>
        <w:rPr>
          <w:sz w:val="16"/>
        </w:rPr>
        <w:t>1</w:t>
      </w:r>
    </w:p>
    <w:p w:rsidR="001933FA" w:rsidRDefault="0072226C">
      <w:pPr>
        <w:spacing w:after="0" w:line="259" w:lineRule="auto"/>
        <w:ind w:left="101" w:firstLine="0"/>
      </w:pPr>
      <w:r>
        <w:rPr>
          <w:noProof/>
        </w:rPr>
        <w:drawing>
          <wp:inline distT="0" distB="0" distL="0" distR="0">
            <wp:extent cx="6741390" cy="109770"/>
            <wp:effectExtent l="0" t="0" r="0" b="0"/>
            <wp:docPr id="9243" name="Picture 9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" name="Picture 92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1390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Default="001933FA">
      <w:pPr>
        <w:sectPr w:rsidR="001933FA">
          <w:footerReference w:type="even" r:id="rId11"/>
          <w:footerReference w:type="default" r:id="rId12"/>
          <w:footerReference w:type="first" r:id="rId13"/>
          <w:pgSz w:w="11920" w:h="16840"/>
          <w:pgMar w:top="72" w:right="266" w:bottom="1585" w:left="879" w:header="708" w:footer="708" w:gutter="0"/>
          <w:cols w:space="708"/>
          <w:titlePg/>
        </w:sectPr>
      </w:pPr>
    </w:p>
    <w:p w:rsidR="001933FA" w:rsidRDefault="0072226C">
      <w:pPr>
        <w:spacing w:after="168"/>
        <w:ind w:left="17"/>
      </w:pPr>
      <w:r>
        <w:lastRenderedPageBreak/>
        <w:t>Ke vstupu na stránky podpory — http://helpdesk/ron.cz - bude odběratel používat následující:</w:t>
      </w:r>
    </w:p>
    <w:p w:rsidR="001933FA" w:rsidRDefault="0072226C">
      <w:pPr>
        <w:spacing w:after="684"/>
        <w:ind w:left="673" w:right="7231"/>
      </w:pPr>
      <w:r>
        <w:t>jméno: MESTOAS heslo: FPAE-19QY</w:t>
      </w:r>
    </w:p>
    <w:p w:rsidR="001933FA" w:rsidRDefault="0072226C">
      <w:pPr>
        <w:spacing w:after="0" w:line="259" w:lineRule="auto"/>
        <w:ind w:left="82" w:right="36" w:hanging="10"/>
        <w:jc w:val="center"/>
      </w:pPr>
      <w:r>
        <w:t>Článek 4.</w:t>
      </w:r>
    </w:p>
    <w:p w:rsidR="001933FA" w:rsidRDefault="0072226C">
      <w:pPr>
        <w:spacing w:after="216" w:line="259" w:lineRule="auto"/>
        <w:ind w:left="68" w:right="22" w:hanging="10"/>
        <w:jc w:val="center"/>
      </w:pPr>
      <w:r>
        <w:t>Stanovení ceny</w:t>
      </w:r>
    </w:p>
    <w:p w:rsidR="001933FA" w:rsidRDefault="0072226C">
      <w:pPr>
        <w:spacing w:after="187"/>
        <w:ind w:left="17"/>
      </w:pPr>
      <w:r>
        <w:t xml:space="preserve">Roční částka za servisní smlouvu pro období od </w:t>
      </w:r>
      <w:proofErr w:type="gramStart"/>
      <w:r>
        <w:t>1.7.2016</w:t>
      </w:r>
      <w:proofErr w:type="gramEnd"/>
      <w:r>
        <w:t xml:space="preserve"> do 30.6.2017 Činí 5.219,- Kč bez DPH</w:t>
      </w:r>
    </w:p>
    <w:p w:rsidR="001933FA" w:rsidRDefault="0072226C">
      <w:pPr>
        <w:spacing w:after="214"/>
        <w:ind w:left="17"/>
      </w:pPr>
      <w:r>
        <w:t>Pro každé nás</w:t>
      </w:r>
      <w:r>
        <w:t>ledující období (12 měsíců) bude odběrateli účtovaná částka automaticky.</w:t>
      </w:r>
    </w:p>
    <w:p w:rsidR="001933FA" w:rsidRDefault="0072226C">
      <w:pPr>
        <w:spacing w:after="199"/>
        <w:ind w:left="10"/>
      </w:pPr>
      <w:proofErr w:type="spellStart"/>
      <w:r>
        <w:t>Cástka</w:t>
      </w:r>
      <w:proofErr w:type="spellEnd"/>
      <w:r>
        <w:t xml:space="preserve"> může být navýšena z důvodu rozšiřování licence Či dokupování modulů, případně také o míru inflace v předcházejícím roce. Případná změna ceny za servisní smlouvu bude řešena sam</w:t>
      </w:r>
      <w:r>
        <w:t>ostatným dodatkem na základě konzultace s odběratelem.</w:t>
      </w:r>
    </w:p>
    <w:p w:rsidR="001933FA" w:rsidRDefault="0072226C">
      <w:pPr>
        <w:spacing w:after="187"/>
        <w:ind w:left="3"/>
      </w:pPr>
      <w:r>
        <w:t>Jednorázová cena za generačně novou verzi programu může činit maximálně 60 % z ceny nové verze programu.</w:t>
      </w:r>
    </w:p>
    <w:p w:rsidR="001933FA" w:rsidRDefault="0072226C">
      <w:pPr>
        <w:spacing w:after="0" w:line="259" w:lineRule="auto"/>
        <w:ind w:left="82" w:right="43" w:hanging="10"/>
        <w:jc w:val="center"/>
      </w:pPr>
      <w:r>
        <w:t>Článek 5.</w:t>
      </w:r>
    </w:p>
    <w:p w:rsidR="001933FA" w:rsidRDefault="0072226C">
      <w:pPr>
        <w:spacing w:after="216" w:line="259" w:lineRule="auto"/>
        <w:ind w:left="68" w:hanging="10"/>
        <w:jc w:val="center"/>
      </w:pPr>
      <w:r>
        <w:t>Platební podmínky</w:t>
      </w:r>
    </w:p>
    <w:p w:rsidR="001933FA" w:rsidRDefault="0072226C">
      <w:pPr>
        <w:tabs>
          <w:tab w:val="center" w:pos="425"/>
          <w:tab w:val="center" w:pos="2885"/>
        </w:tabs>
        <w:ind w:left="0" w:firstLine="0"/>
      </w:pPr>
      <w:r>
        <w:tab/>
      </w:r>
      <w:r>
        <w:t>I.</w:t>
      </w:r>
      <w:r>
        <w:tab/>
      </w:r>
      <w:r>
        <w:t>Úhrada roční částky bude provedena na základě faktury.</w:t>
      </w:r>
    </w:p>
    <w:p w:rsidR="001933FA" w:rsidRDefault="0072226C">
      <w:pPr>
        <w:numPr>
          <w:ilvl w:val="0"/>
          <w:numId w:val="5"/>
        </w:numPr>
        <w:ind w:hanging="353"/>
      </w:pPr>
      <w:r>
        <w:t>Přístup na stránky podpory bude aktivován po zaplacení.</w:t>
      </w:r>
    </w:p>
    <w:p w:rsidR="001933FA" w:rsidRDefault="0072226C">
      <w:pPr>
        <w:numPr>
          <w:ilvl w:val="0"/>
          <w:numId w:val="5"/>
        </w:numPr>
        <w:ind w:hanging="353"/>
      </w:pPr>
      <w:r>
        <w:t>Účetní doklad bude vystavován každoročně ve stejném termínu po dobu platnosti smlouvy. V případě vypovězení smlouvy bude nevyčerpaná alikvotní část roční částky vrácena.</w:t>
      </w:r>
    </w:p>
    <w:p w:rsidR="001933FA" w:rsidRDefault="0072226C">
      <w:pPr>
        <w:numPr>
          <w:ilvl w:val="0"/>
          <w:numId w:val="5"/>
        </w:numPr>
        <w:ind w:hanging="353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5447080</wp:posOffset>
            </wp:positionH>
            <wp:positionV relativeFrom="page">
              <wp:posOffset>704356</wp:posOffset>
            </wp:positionV>
            <wp:extent cx="1385781" cy="361325"/>
            <wp:effectExtent l="0" t="0" r="0" b="0"/>
            <wp:wrapTopAndBottom/>
            <wp:docPr id="14899" name="Picture 14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" name="Picture 148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5781" cy="3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617427</wp:posOffset>
            </wp:positionH>
            <wp:positionV relativeFrom="page">
              <wp:posOffset>9536244</wp:posOffset>
            </wp:positionV>
            <wp:extent cx="6736817" cy="109770"/>
            <wp:effectExtent l="0" t="0" r="0" b="0"/>
            <wp:wrapTopAndBottom/>
            <wp:docPr id="14900" name="Picture 1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" name="Picture 14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6817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Úhrada jednorázové ceny za g</w:t>
      </w:r>
      <w:r>
        <w:t>eneračně novou verzi programu bude provedena na základě samostatně vystaveného daňového dokladu.</w:t>
      </w:r>
    </w:p>
    <w:p w:rsidR="001933FA" w:rsidRDefault="0072226C">
      <w:pPr>
        <w:numPr>
          <w:ilvl w:val="0"/>
          <w:numId w:val="5"/>
        </w:numPr>
        <w:spacing w:after="218"/>
        <w:ind w:hanging="353"/>
      </w:pPr>
      <w:r>
        <w:t>Všechny účetní doklady budou vystaveny se 14 denní splatností.</w:t>
      </w:r>
    </w:p>
    <w:p w:rsidR="001933FA" w:rsidRDefault="0072226C">
      <w:pPr>
        <w:spacing w:after="0" w:line="259" w:lineRule="auto"/>
        <w:ind w:left="82" w:right="58" w:hanging="10"/>
        <w:jc w:val="center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4866" name="Picture 1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" name="Picture 148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Článek 6.</w:t>
      </w:r>
    </w:p>
    <w:p w:rsidR="001933FA" w:rsidRDefault="0072226C">
      <w:pPr>
        <w:spacing w:after="216" w:line="259" w:lineRule="auto"/>
        <w:ind w:left="68" w:right="7" w:hanging="10"/>
        <w:jc w:val="center"/>
      </w:pPr>
      <w:r>
        <w:t>Ostatní povinnosti smluvních stran</w:t>
      </w:r>
    </w:p>
    <w:p w:rsidR="001933FA" w:rsidRDefault="0072226C">
      <w:pPr>
        <w:ind w:left="17"/>
      </w:pPr>
      <w:r>
        <w:t>Odpovědnost dodavatele:</w:t>
      </w:r>
    </w:p>
    <w:p w:rsidR="001933FA" w:rsidRDefault="0072226C">
      <w:pPr>
        <w:tabs>
          <w:tab w:val="center" w:pos="429"/>
          <w:tab w:val="center" w:pos="5096"/>
        </w:tabs>
        <w:ind w:left="0" w:firstLine="0"/>
      </w:pPr>
      <w:r>
        <w:tab/>
      </w:r>
      <w:r>
        <w:t>I.</w:t>
      </w:r>
      <w:r>
        <w:tab/>
      </w:r>
      <w:r>
        <w:t>Dodavatel je povinen p</w:t>
      </w:r>
      <w:r>
        <w:t>romítat změny legislativy do software v mezidobí platnosti změn do nabytí jeho účinnosti.</w:t>
      </w:r>
    </w:p>
    <w:p w:rsidR="001933FA" w:rsidRDefault="0072226C">
      <w:pPr>
        <w:ind w:left="370"/>
      </w:pPr>
      <w:r>
        <w:t xml:space="preserve">2, </w:t>
      </w:r>
      <w:r>
        <w:t>Dodavatel odpovídá za kvalitu a odbornou správnost díla.</w:t>
      </w:r>
    </w:p>
    <w:p w:rsidR="001933FA" w:rsidRDefault="0072226C">
      <w:pPr>
        <w:numPr>
          <w:ilvl w:val="0"/>
          <w:numId w:val="6"/>
        </w:numPr>
        <w:ind w:hanging="353"/>
      </w:pPr>
      <w:r>
        <w:t>Informovat odběratele elektronickou poštou o nových verzích software.</w:t>
      </w:r>
    </w:p>
    <w:p w:rsidR="001933FA" w:rsidRDefault="0072226C">
      <w:pPr>
        <w:numPr>
          <w:ilvl w:val="0"/>
          <w:numId w:val="6"/>
        </w:numPr>
        <w:ind w:hanging="353"/>
      </w:pPr>
      <w:r>
        <w:t>Dodavatel je povinen odstraňovat chy</w:t>
      </w:r>
      <w:r>
        <w:t>by software následujícím způsobem:</w:t>
      </w:r>
    </w:p>
    <w:p w:rsidR="001933FA" w:rsidRDefault="0072226C">
      <w:pPr>
        <w:numPr>
          <w:ilvl w:val="1"/>
          <w:numId w:val="6"/>
        </w:numPr>
        <w:spacing w:after="7" w:line="227" w:lineRule="auto"/>
        <w:ind w:left="1398" w:hanging="346"/>
      </w:pPr>
      <w:r>
        <w:t xml:space="preserve">Kritická chyba — chyba, která má takový vliv na funkčnost systému, že je nemožné se softwarem pracovat, ani žádným náhradním způsobem. Kritická chyba bude odstraněna do 48 hodin od nahlášení chyby v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4867" name="Picture 14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" name="Picture 148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pracovní dny — e-mail</w:t>
      </w:r>
      <w:r>
        <w:t>em, faxem nebo telefonicky.</w:t>
      </w:r>
    </w:p>
    <w:p w:rsidR="001933FA" w:rsidRDefault="0072226C">
      <w:pPr>
        <w:numPr>
          <w:ilvl w:val="1"/>
          <w:numId w:val="6"/>
        </w:numPr>
        <w:ind w:left="1398" w:hanging="346"/>
      </w:pPr>
      <w:r>
        <w:t>Hlavní chyba — chyba, která neumožňuje používání software, popsaného v uživatelské dokumentaci. Chybu je možno „obejít” jiným postupem, nastavením — je možno přijmout náhradní řešení situace. Hlavní chyba bude odstraněna do 7 pr</w:t>
      </w:r>
      <w:r>
        <w:t>acovních dnů od nahlášení — e-mailem, faxem nebo telefonicky.</w:t>
      </w:r>
    </w:p>
    <w:p w:rsidR="001933FA" w:rsidRDefault="0072226C">
      <w:pPr>
        <w:numPr>
          <w:ilvl w:val="1"/>
          <w:numId w:val="6"/>
        </w:numPr>
        <w:ind w:left="1398" w:hanging="346"/>
      </w:pPr>
      <w:r>
        <w:t>Drobná chyba — chyba, které neovlivňuje způsob používání software, popsaného v uživatelské dokumentaci z pohledu plynulého provozu a spolehlivosti. Odstranění v některé následující verzi softwar</w:t>
      </w:r>
      <w:r>
        <w:t>e.</w:t>
      </w:r>
    </w:p>
    <w:p w:rsidR="001933FA" w:rsidRDefault="0072226C">
      <w:pPr>
        <w:numPr>
          <w:ilvl w:val="0"/>
          <w:numId w:val="6"/>
        </w:numPr>
        <w:spacing w:after="1058"/>
        <w:ind w:hanging="353"/>
      </w:pPr>
      <w:r>
        <w:t>Umožnit odběrateli přechod na generačně novou verzi software za podmínek stanovených v této smlouvě.</w:t>
      </w:r>
    </w:p>
    <w:p w:rsidR="001933FA" w:rsidRDefault="0072226C">
      <w:pPr>
        <w:spacing w:after="0" w:line="259" w:lineRule="auto"/>
        <w:ind w:left="346" w:firstLine="0"/>
      </w:pPr>
      <w:r>
        <w:rPr>
          <w:sz w:val="14"/>
        </w:rPr>
        <w:lastRenderedPageBreak/>
        <w:t>2</w:t>
      </w:r>
    </w:p>
    <w:p w:rsidR="001933FA" w:rsidRDefault="0072226C">
      <w:pPr>
        <w:ind w:left="39"/>
      </w:pPr>
      <w:r>
        <w:t>Povinnosti odběratele:</w:t>
      </w:r>
    </w:p>
    <w:p w:rsidR="001933FA" w:rsidRDefault="0072226C">
      <w:pPr>
        <w:ind w:left="706" w:hanging="339"/>
      </w:pPr>
      <w:r>
        <w:t xml:space="preserve">I. </w:t>
      </w:r>
      <w:r>
        <w:t>Sdělit dodavateli e-mailovou adresu, na kterou budou zasílány informace o nových verzích programu. V opačném případě tyto informace nebudou zasílány.</w:t>
      </w:r>
    </w:p>
    <w:p w:rsidR="001933FA" w:rsidRDefault="0072226C">
      <w:pPr>
        <w:spacing w:after="213"/>
        <w:ind w:left="713" w:hanging="346"/>
      </w:pPr>
      <w:r>
        <w:t>2.</w:t>
      </w:r>
      <w:r>
        <w:tab/>
      </w:r>
      <w:r>
        <w:t>Uhradit v případě nedodržení splatnosti faktur smluvní pokutu ve výši 0,05% z fakturované částky za kaž</w:t>
      </w:r>
      <w:r>
        <w:t xml:space="preserve">dý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0225" name="Picture 2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" name="Picture 202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kalendářní den prodlení.</w:t>
      </w:r>
    </w:p>
    <w:p w:rsidR="001933FA" w:rsidRDefault="0072226C">
      <w:pPr>
        <w:spacing w:after="0" w:line="259" w:lineRule="auto"/>
        <w:ind w:left="82" w:hanging="10"/>
        <w:jc w:val="center"/>
      </w:pPr>
      <w:r>
        <w:t>Článek 7.</w:t>
      </w:r>
    </w:p>
    <w:p w:rsidR="001933FA" w:rsidRDefault="0072226C">
      <w:pPr>
        <w:spacing w:after="240" w:line="259" w:lineRule="auto"/>
        <w:ind w:left="130" w:firstLine="0"/>
        <w:jc w:val="center"/>
      </w:pPr>
      <w:r>
        <w:t>Závěrečná ustanovení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0226" name="Picture 20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" name="Picture 202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Default="0072226C">
      <w:pPr>
        <w:ind w:left="706" w:hanging="339"/>
      </w:pPr>
      <w:r>
        <w:t>I.</w:t>
      </w:r>
      <w:r>
        <w:tab/>
      </w:r>
      <w:r>
        <w:t xml:space="preserve">Smluvní strany uzavírají smlouvu na základě vlastní, svobodné a dobrovolné vůle a považují její obsah za ujednání v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0227" name="Picture 20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" name="Picture 202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souladu s dobrými mravy a zásadami poctivé hospodářské soutěže.</w:t>
      </w:r>
    </w:p>
    <w:p w:rsidR="001933FA" w:rsidRDefault="0072226C">
      <w:pPr>
        <w:numPr>
          <w:ilvl w:val="0"/>
          <w:numId w:val="7"/>
        </w:numPr>
        <w:spacing w:after="50"/>
        <w:ind w:hanging="353"/>
      </w:pPr>
      <w:r>
        <w:t>Ke vzniku smlouvy je třeba dohody o celém jejím obsahu. Změnit smlouvu je možné jen písemnými vzájemně podepsanými dodatky. Předloží-li některá ze stran návrh dodatku smlouvy, zavazuje se druhá vyjádřit se k němu do 15 dnů od jeho doručení.</w:t>
      </w:r>
    </w:p>
    <w:p w:rsidR="001933FA" w:rsidRDefault="0072226C">
      <w:pPr>
        <w:numPr>
          <w:ilvl w:val="0"/>
          <w:numId w:val="7"/>
        </w:numPr>
        <w:spacing w:after="33"/>
        <w:ind w:hanging="353"/>
      </w:pPr>
      <w:r>
        <w:t>Smlouva se vyho</w:t>
      </w:r>
      <w:r>
        <w:t>tovuje ve čtyřech rovnocenných vyhotoveních, z nich dodavatel obdrží jedno a odběratel 3 vyhotovení.</w:t>
      </w:r>
    </w:p>
    <w:p w:rsidR="001933FA" w:rsidRDefault="0072226C">
      <w:pPr>
        <w:numPr>
          <w:ilvl w:val="0"/>
          <w:numId w:val="7"/>
        </w:numPr>
        <w:ind w:hanging="353"/>
      </w:pPr>
      <w:r>
        <w:t xml:space="preserve">Tato smlouva se uzavírá na dobu neurčitou s výpovědní lhůtou 2 měsíce. Tato výpovědní lhůta začíná běžet první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0228" name="Picture 20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" name="Picture 202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den následujícího měsíce po datu vypovězení</w:t>
      </w:r>
      <w:r>
        <w:t xml:space="preserve"> smlouvy. Výpověď musí být podána písemně.</w:t>
      </w:r>
    </w:p>
    <w:p w:rsidR="001933FA" w:rsidRDefault="0072226C">
      <w:pPr>
        <w:numPr>
          <w:ilvl w:val="0"/>
          <w:numId w:val="7"/>
        </w:numPr>
        <w:spacing w:after="704"/>
        <w:ind w:hanging="353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631148</wp:posOffset>
            </wp:positionH>
            <wp:positionV relativeFrom="page">
              <wp:posOffset>9527097</wp:posOffset>
            </wp:positionV>
            <wp:extent cx="6741390" cy="114343"/>
            <wp:effectExtent l="0" t="0" r="0" b="0"/>
            <wp:wrapTopAndBottom/>
            <wp:docPr id="20582" name="Picture 2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" name="Picture 205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41390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5460801</wp:posOffset>
            </wp:positionH>
            <wp:positionV relativeFrom="page">
              <wp:posOffset>704356</wp:posOffset>
            </wp:positionV>
            <wp:extent cx="1390354" cy="365899"/>
            <wp:effectExtent l="0" t="0" r="0" b="0"/>
            <wp:wrapTopAndBottom/>
            <wp:docPr id="20580" name="Picture 2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" name="Picture 205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0354" cy="36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případě vypovězení smlouvy bude poměrná část zaplacené roční Částky odběrateli vrácena do 30 dnů od ukončení smluvního vztahu.</w:t>
      </w:r>
    </w:p>
    <w:p w:rsidR="001933FA" w:rsidRDefault="0072226C">
      <w:pPr>
        <w:spacing w:after="790"/>
        <w:ind w:left="32"/>
      </w:pPr>
      <w:r>
        <w:t>Smluvní strany tímto potvrzují, že se seznámily s úplným zněním smlouvy, že je jim</w:t>
      </w:r>
      <w:r>
        <w:t xml:space="preserve"> její obsah znám, a na důkaz toho připojují své podpisy.</w:t>
      </w:r>
    </w:p>
    <w:p w:rsidR="001933FA" w:rsidRDefault="0072226C">
      <w:pPr>
        <w:spacing w:after="0" w:line="259" w:lineRule="auto"/>
        <w:ind w:left="0" w:right="1361" w:firstLine="0"/>
        <w:jc w:val="right"/>
      </w:pPr>
      <w:r>
        <w:rPr>
          <w:sz w:val="22"/>
        </w:rPr>
        <w:t>2 7 -06- 2016</w:t>
      </w:r>
    </w:p>
    <w:p w:rsidR="001933FA" w:rsidRDefault="0072226C">
      <w:pPr>
        <w:tabs>
          <w:tab w:val="center" w:pos="1325"/>
          <w:tab w:val="center" w:pos="6655"/>
        </w:tabs>
        <w:spacing w:after="209"/>
        <w:ind w:left="0" w:firstLine="0"/>
      </w:pPr>
      <w:r>
        <w:tab/>
        <w:t xml:space="preserve">V Karviné dne: </w:t>
      </w:r>
      <w:proofErr w:type="gramStart"/>
      <w:r>
        <w:t>20.6.2016</w:t>
      </w:r>
      <w:proofErr w:type="gramEnd"/>
      <w:r>
        <w:tab/>
      </w:r>
      <w:r>
        <w:t>V .</w:t>
      </w:r>
      <w:r>
        <w:rPr>
          <w:noProof/>
        </w:rPr>
        <w:drawing>
          <wp:inline distT="0" distB="0" distL="0" distR="0">
            <wp:extent cx="832384" cy="22869"/>
            <wp:effectExtent l="0" t="0" r="0" b="0"/>
            <wp:docPr id="31799" name="Picture 3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9" name="Picture 317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238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 .</w:t>
      </w:r>
      <w:r>
        <w:rPr>
          <w:noProof/>
        </w:rPr>
        <w:drawing>
          <wp:inline distT="0" distB="0" distL="0" distR="0">
            <wp:extent cx="887266" cy="18295"/>
            <wp:effectExtent l="0" t="0" r="0" b="0"/>
            <wp:docPr id="31801" name="Picture 3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1" name="Picture 318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7266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3FA">
      <w:footerReference w:type="even" r:id="rId26"/>
      <w:footerReference w:type="default" r:id="rId27"/>
      <w:footerReference w:type="first" r:id="rId28"/>
      <w:pgSz w:w="11920" w:h="16840"/>
      <w:pgMar w:top="2414" w:right="1196" w:bottom="2132" w:left="965" w:header="708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6C" w:rsidRDefault="0072226C">
      <w:pPr>
        <w:spacing w:after="0" w:line="240" w:lineRule="auto"/>
      </w:pPr>
      <w:r>
        <w:separator/>
      </w:r>
    </w:p>
  </w:endnote>
  <w:endnote w:type="continuationSeparator" w:id="0">
    <w:p w:rsidR="0072226C" w:rsidRDefault="0072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1933F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72226C">
    <w:pPr>
      <w:spacing w:after="915" w:line="259" w:lineRule="auto"/>
      <w:ind w:left="115" w:firstLine="0"/>
    </w:pPr>
    <w:r>
      <w:rPr>
        <w:sz w:val="12"/>
      </w:rPr>
      <w:t xml:space="preserve">Strana </w:t>
    </w:r>
  </w:p>
  <w:p w:rsidR="001933FA" w:rsidRDefault="0072226C">
    <w:pPr>
      <w:spacing w:after="0" w:line="259" w:lineRule="auto"/>
      <w:ind w:left="108" w:firstLine="0"/>
    </w:pPr>
    <w:proofErr w:type="gramStart"/>
    <w:r>
      <w:t>WWW.RON</w:t>
    </w:r>
    <w:proofErr w:type="gramEnd"/>
    <w: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1933FA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72226C">
    <w:pPr>
      <w:spacing w:after="915" w:line="259" w:lineRule="auto"/>
      <w:ind w:left="29" w:firstLine="0"/>
    </w:pPr>
    <w:r>
      <w:rPr>
        <w:sz w:val="12"/>
      </w:rPr>
      <w:t xml:space="preserve">Strana </w:t>
    </w:r>
  </w:p>
  <w:p w:rsidR="001933FA" w:rsidRDefault="0072226C">
    <w:pPr>
      <w:spacing w:after="0" w:line="259" w:lineRule="auto"/>
      <w:ind w:left="22" w:firstLine="0"/>
    </w:pPr>
    <w:proofErr w:type="gramStart"/>
    <w:r>
      <w:t>WWW.RON</w:t>
    </w:r>
    <w:proofErr w:type="gramEnd"/>
    <w:r>
      <w:t>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72226C">
    <w:pPr>
      <w:spacing w:after="915" w:line="259" w:lineRule="auto"/>
      <w:ind w:left="29" w:firstLine="0"/>
    </w:pPr>
    <w:r>
      <w:rPr>
        <w:sz w:val="12"/>
      </w:rPr>
      <w:t xml:space="preserve">Strana </w:t>
    </w:r>
  </w:p>
  <w:p w:rsidR="001933FA" w:rsidRDefault="0072226C">
    <w:pPr>
      <w:spacing w:after="0" w:line="259" w:lineRule="auto"/>
      <w:ind w:left="22" w:firstLine="0"/>
    </w:pPr>
    <w:proofErr w:type="gramStart"/>
    <w:r>
      <w:t>WWW.RON</w:t>
    </w:r>
    <w:proofErr w:type="gramEnd"/>
    <w:r>
      <w:t>.CZ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A" w:rsidRDefault="0072226C">
    <w:pPr>
      <w:spacing w:after="915" w:line="259" w:lineRule="auto"/>
      <w:ind w:left="29" w:firstLine="0"/>
    </w:pPr>
    <w:r>
      <w:rPr>
        <w:sz w:val="12"/>
      </w:rPr>
      <w:t xml:space="preserve">Strana </w:t>
    </w:r>
  </w:p>
  <w:p w:rsidR="001933FA" w:rsidRDefault="0072226C">
    <w:pPr>
      <w:spacing w:after="0" w:line="259" w:lineRule="auto"/>
      <w:ind w:left="22" w:firstLine="0"/>
    </w:pPr>
    <w:proofErr w:type="gramStart"/>
    <w:r>
      <w:t>WWW.RON</w:t>
    </w:r>
    <w:proofErr w:type="gramEnd"/>
    <w: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6C" w:rsidRDefault="0072226C">
      <w:pPr>
        <w:spacing w:after="0" w:line="240" w:lineRule="auto"/>
      </w:pPr>
      <w:r>
        <w:separator/>
      </w:r>
    </w:p>
  </w:footnote>
  <w:footnote w:type="continuationSeparator" w:id="0">
    <w:p w:rsidR="0072226C" w:rsidRDefault="0072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ADB"/>
    <w:multiLevelType w:val="hybridMultilevel"/>
    <w:tmpl w:val="0DF24B78"/>
    <w:lvl w:ilvl="0" w:tplc="C5504808">
      <w:start w:val="2"/>
      <w:numFmt w:val="decimal"/>
      <w:lvlText w:val="%1.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5E0390">
      <w:start w:val="1"/>
      <w:numFmt w:val="lowerLetter"/>
      <w:lvlText w:val="%2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DE3356">
      <w:start w:val="1"/>
      <w:numFmt w:val="lowerRoman"/>
      <w:lvlText w:val="%3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2B09E">
      <w:start w:val="1"/>
      <w:numFmt w:val="decimal"/>
      <w:lvlText w:val="%4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ACACF6">
      <w:start w:val="1"/>
      <w:numFmt w:val="lowerLetter"/>
      <w:lvlText w:val="%5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6A5AA0">
      <w:start w:val="1"/>
      <w:numFmt w:val="lowerRoman"/>
      <w:lvlText w:val="%6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16ACE2">
      <w:start w:val="1"/>
      <w:numFmt w:val="decimal"/>
      <w:lvlText w:val="%7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FC14C4">
      <w:start w:val="1"/>
      <w:numFmt w:val="lowerLetter"/>
      <w:lvlText w:val="%8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CE320">
      <w:start w:val="1"/>
      <w:numFmt w:val="lowerRoman"/>
      <w:lvlText w:val="%9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547E64"/>
    <w:multiLevelType w:val="hybridMultilevel"/>
    <w:tmpl w:val="2C564678"/>
    <w:lvl w:ilvl="0" w:tplc="E1E222EE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66BC0">
      <w:start w:val="1"/>
      <w:numFmt w:val="lowerLetter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660F1A">
      <w:start w:val="1"/>
      <w:numFmt w:val="lowerRoman"/>
      <w:lvlText w:val="%3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E6204">
      <w:start w:val="1"/>
      <w:numFmt w:val="decimal"/>
      <w:lvlText w:val="%4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837F2">
      <w:start w:val="1"/>
      <w:numFmt w:val="lowerLetter"/>
      <w:lvlText w:val="%5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00262">
      <w:start w:val="1"/>
      <w:numFmt w:val="lowerRoman"/>
      <w:lvlText w:val="%6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8206A">
      <w:start w:val="1"/>
      <w:numFmt w:val="decimal"/>
      <w:lvlText w:val="%7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08304">
      <w:start w:val="1"/>
      <w:numFmt w:val="lowerLetter"/>
      <w:lvlText w:val="%8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206D8">
      <w:start w:val="1"/>
      <w:numFmt w:val="lowerRoman"/>
      <w:lvlText w:val="%9"/>
      <w:lvlJc w:val="left"/>
      <w:pPr>
        <w:ind w:left="6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33F55"/>
    <w:multiLevelType w:val="hybridMultilevel"/>
    <w:tmpl w:val="B4A49FB6"/>
    <w:lvl w:ilvl="0" w:tplc="AE64E3E2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22E22A">
      <w:start w:val="1"/>
      <w:numFmt w:val="lowerLetter"/>
      <w:lvlText w:val="%2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6AF66">
      <w:start w:val="1"/>
      <w:numFmt w:val="lowerRoman"/>
      <w:lvlText w:val="%3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03CC2">
      <w:start w:val="1"/>
      <w:numFmt w:val="decimal"/>
      <w:lvlText w:val="%4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BAF49A">
      <w:start w:val="1"/>
      <w:numFmt w:val="lowerLetter"/>
      <w:lvlText w:val="%5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EF098">
      <w:start w:val="1"/>
      <w:numFmt w:val="lowerRoman"/>
      <w:lvlText w:val="%6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AE418">
      <w:start w:val="1"/>
      <w:numFmt w:val="decimal"/>
      <w:lvlText w:val="%7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F07E70">
      <w:start w:val="1"/>
      <w:numFmt w:val="lowerLetter"/>
      <w:lvlText w:val="%8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642A">
      <w:start w:val="1"/>
      <w:numFmt w:val="lowerRoman"/>
      <w:lvlText w:val="%9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125693"/>
    <w:multiLevelType w:val="hybridMultilevel"/>
    <w:tmpl w:val="2968C6B6"/>
    <w:lvl w:ilvl="0" w:tplc="C6EAB92E">
      <w:start w:val="1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F9C6E8A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012F4F6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1783FCE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92A5A06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5D0418E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FD6CF64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6840BBE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7427146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7276ED"/>
    <w:multiLevelType w:val="hybridMultilevel"/>
    <w:tmpl w:val="6E32DB96"/>
    <w:lvl w:ilvl="0" w:tplc="81CE3820">
      <w:start w:val="8"/>
      <w:numFmt w:val="decimal"/>
      <w:lvlText w:val="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ADED0E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4CCF532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EB42DB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156DE1E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B0ED53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378E17C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E32D904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98C36DC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30FA1"/>
    <w:multiLevelType w:val="hybridMultilevel"/>
    <w:tmpl w:val="6E34255A"/>
    <w:lvl w:ilvl="0" w:tplc="6BC4D90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630DADC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6242CD4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FE0219E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C74F254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FD60472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674580E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DDC61AC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99CB8E6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B17FD"/>
    <w:multiLevelType w:val="hybridMultilevel"/>
    <w:tmpl w:val="E164545C"/>
    <w:lvl w:ilvl="0" w:tplc="DDEC2F06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4C7C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C228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047D5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80C69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6E02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6614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44B30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401F0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FA"/>
    <w:rsid w:val="001933FA"/>
    <w:rsid w:val="0072226C"/>
    <w:rsid w:val="009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E131"/>
  <w15:docId w15:val="{D661F27F-911B-4B2F-959A-B6EC14A7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2200" w:hanging="3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91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9.jp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2023-02-07T09:06:00Z</dcterms:created>
  <dcterms:modified xsi:type="dcterms:W3CDTF">2023-02-07T09:06:00Z</dcterms:modified>
</cp:coreProperties>
</file>