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DE5A1" w14:textId="77777777" w:rsidR="00D429B8" w:rsidRPr="00117008" w:rsidRDefault="00D429B8" w:rsidP="00D429B8">
      <w:pPr>
        <w:jc w:val="center"/>
        <w:rPr>
          <w:b/>
          <w:i/>
        </w:rPr>
      </w:pPr>
      <w:r w:rsidRPr="00117008">
        <w:rPr>
          <w:b/>
        </w:rPr>
        <w:t>SMLOUVA O POSKYTNUTÍ VZDĚLÁVACÍHO GRANTU</w:t>
      </w:r>
      <w:r>
        <w:rPr>
          <w:b/>
        </w:rPr>
        <w:t xml:space="preserve"> č. </w:t>
      </w:r>
      <w:r w:rsidR="00AE1918">
        <w:rPr>
          <w:b/>
        </w:rPr>
        <w:t>P/107/17</w:t>
      </w:r>
    </w:p>
    <w:p w14:paraId="063DE5A2" w14:textId="77777777" w:rsidR="00D429B8" w:rsidRDefault="00D429B8" w:rsidP="00D429B8">
      <w:pPr>
        <w:rPr>
          <w:b/>
        </w:rPr>
      </w:pPr>
    </w:p>
    <w:p w14:paraId="063DE5A3" w14:textId="77777777" w:rsidR="00D429B8" w:rsidRPr="00E01C06" w:rsidRDefault="00D429B8" w:rsidP="00D429B8">
      <w:pPr>
        <w:rPr>
          <w:b/>
        </w:rPr>
      </w:pPr>
    </w:p>
    <w:p w14:paraId="063DE5A4" w14:textId="77777777" w:rsidR="00D429B8" w:rsidRDefault="00D429B8" w:rsidP="00D429B8">
      <w:pPr>
        <w:pStyle w:val="Standardnte"/>
        <w:rPr>
          <w:b/>
          <w:bCs/>
          <w:color w:val="auto"/>
        </w:rPr>
      </w:pPr>
      <w:r>
        <w:rPr>
          <w:b/>
          <w:bCs/>
          <w:color w:val="auto"/>
        </w:rPr>
        <w:t>Smluvní strany</w:t>
      </w:r>
    </w:p>
    <w:p w14:paraId="063DE5A5" w14:textId="77777777" w:rsidR="00D429B8" w:rsidRPr="00AA039F" w:rsidRDefault="00D429B8" w:rsidP="00D429B8">
      <w:pPr>
        <w:pStyle w:val="Standardnte"/>
        <w:spacing w:before="120"/>
        <w:jc w:val="both"/>
        <w:rPr>
          <w:b/>
          <w:bCs/>
          <w:color w:val="auto"/>
        </w:rPr>
      </w:pPr>
      <w:r>
        <w:rPr>
          <w:color w:val="auto"/>
        </w:rPr>
        <w:t>Obchodní firma</w:t>
      </w:r>
      <w:r w:rsidRPr="00AA039F">
        <w:rPr>
          <w:color w:val="auto"/>
        </w:rPr>
        <w:t>:</w:t>
      </w:r>
      <w:r w:rsidRPr="00AA039F">
        <w:rPr>
          <w:color w:val="auto"/>
        </w:rPr>
        <w:tab/>
      </w:r>
      <w:r w:rsidRPr="00AA039F">
        <w:rPr>
          <w:b/>
          <w:bCs/>
          <w:color w:val="auto"/>
        </w:rPr>
        <w:t>ROCHE s.</w:t>
      </w:r>
      <w:r>
        <w:rPr>
          <w:b/>
          <w:bCs/>
          <w:color w:val="auto"/>
        </w:rPr>
        <w:t xml:space="preserve"> </w:t>
      </w:r>
      <w:r w:rsidRPr="00AA039F">
        <w:rPr>
          <w:b/>
          <w:bCs/>
          <w:color w:val="auto"/>
        </w:rPr>
        <w:t>r.</w:t>
      </w:r>
      <w:r>
        <w:rPr>
          <w:b/>
          <w:bCs/>
          <w:color w:val="auto"/>
        </w:rPr>
        <w:t xml:space="preserve"> </w:t>
      </w:r>
      <w:r w:rsidRPr="00AA039F">
        <w:rPr>
          <w:b/>
          <w:bCs/>
          <w:color w:val="auto"/>
        </w:rPr>
        <w:t>o.</w:t>
      </w:r>
    </w:p>
    <w:p w14:paraId="063DE5A6" w14:textId="77777777" w:rsidR="00D429B8" w:rsidRPr="00AA039F" w:rsidRDefault="00D429B8" w:rsidP="00D429B8">
      <w:pPr>
        <w:pStyle w:val="Standardnte"/>
        <w:rPr>
          <w:b/>
          <w:bCs/>
          <w:color w:val="auto"/>
        </w:rPr>
      </w:pPr>
      <w:r>
        <w:rPr>
          <w:color w:val="auto"/>
        </w:rPr>
        <w:t>S</w:t>
      </w:r>
      <w:r w:rsidRPr="00AA039F">
        <w:rPr>
          <w:color w:val="auto"/>
        </w:rPr>
        <w:t>ídlo:</w:t>
      </w:r>
      <w:r w:rsidRPr="00AA039F">
        <w:rPr>
          <w:color w:val="auto"/>
        </w:rPr>
        <w:tab/>
      </w:r>
      <w:r w:rsidRPr="00AA039F">
        <w:rPr>
          <w:color w:val="auto"/>
        </w:rPr>
        <w:tab/>
      </w:r>
      <w:r w:rsidRPr="00AA039F">
        <w:rPr>
          <w:color w:val="auto"/>
        </w:rPr>
        <w:tab/>
      </w:r>
      <w:r w:rsidRPr="002508C0">
        <w:t>Sokolovská 685 / 136f, 186 00 Praha 8</w:t>
      </w:r>
    </w:p>
    <w:p w14:paraId="063DE5A7" w14:textId="77777777" w:rsidR="00D429B8" w:rsidRPr="00AA039F" w:rsidRDefault="00D429B8" w:rsidP="00D429B8">
      <w:pPr>
        <w:pStyle w:val="Standardnte"/>
        <w:jc w:val="both"/>
        <w:rPr>
          <w:color w:val="auto"/>
        </w:rPr>
      </w:pPr>
      <w:r w:rsidRPr="00AA039F">
        <w:rPr>
          <w:color w:val="auto"/>
        </w:rPr>
        <w:t>IČ</w:t>
      </w:r>
      <w:r w:rsidR="00DC7188">
        <w:rPr>
          <w:color w:val="auto"/>
        </w:rPr>
        <w:t>O</w:t>
      </w:r>
      <w:r w:rsidRPr="00AA039F">
        <w:rPr>
          <w:color w:val="auto"/>
        </w:rPr>
        <w:t>:</w:t>
      </w:r>
      <w:r w:rsidRPr="00AA039F">
        <w:rPr>
          <w:color w:val="auto"/>
        </w:rPr>
        <w:tab/>
      </w:r>
      <w:r w:rsidRPr="00AA039F">
        <w:rPr>
          <w:color w:val="auto"/>
        </w:rPr>
        <w:tab/>
      </w:r>
      <w:r w:rsidRPr="00AA039F">
        <w:rPr>
          <w:color w:val="auto"/>
        </w:rPr>
        <w:tab/>
        <w:t>49617052</w:t>
      </w:r>
      <w:r>
        <w:rPr>
          <w:color w:val="auto"/>
        </w:rPr>
        <w:t xml:space="preserve">, </w:t>
      </w:r>
      <w:r w:rsidRPr="00AA039F">
        <w:rPr>
          <w:color w:val="auto"/>
        </w:rPr>
        <w:t>DIČ:</w:t>
      </w:r>
      <w:r>
        <w:rPr>
          <w:color w:val="auto"/>
        </w:rPr>
        <w:t xml:space="preserve"> </w:t>
      </w:r>
      <w:r w:rsidRPr="00AA039F">
        <w:rPr>
          <w:color w:val="auto"/>
        </w:rPr>
        <w:t>CZ49617052</w:t>
      </w:r>
    </w:p>
    <w:p w14:paraId="063DE5A8" w14:textId="77777777" w:rsidR="00D429B8" w:rsidRPr="00AA039F" w:rsidRDefault="00D429B8" w:rsidP="00D429B8">
      <w:pPr>
        <w:pStyle w:val="Standardnte"/>
        <w:jc w:val="both"/>
        <w:rPr>
          <w:color w:val="auto"/>
        </w:rPr>
      </w:pPr>
      <w:r w:rsidRPr="00AA039F">
        <w:rPr>
          <w:color w:val="auto"/>
        </w:rPr>
        <w:t xml:space="preserve">Obchodní rejstřík: </w:t>
      </w:r>
      <w:r w:rsidRPr="00AA039F">
        <w:rPr>
          <w:color w:val="auto"/>
        </w:rPr>
        <w:tab/>
        <w:t>vedený Městským soudem v Praze oddíl C, vložka 13202</w:t>
      </w:r>
    </w:p>
    <w:p w14:paraId="063DE5A9" w14:textId="77777777" w:rsidR="00D429B8" w:rsidRPr="00AA039F" w:rsidRDefault="00D429B8" w:rsidP="00D429B8">
      <w:pPr>
        <w:pStyle w:val="Standardnte"/>
        <w:jc w:val="both"/>
        <w:rPr>
          <w:b/>
          <w:bCs/>
          <w:color w:val="auto"/>
        </w:rPr>
      </w:pPr>
      <w:r w:rsidRPr="00AA039F">
        <w:rPr>
          <w:color w:val="auto"/>
        </w:rPr>
        <w:t xml:space="preserve">Zastoupená: </w:t>
      </w:r>
      <w:r w:rsidRPr="00AA039F">
        <w:rPr>
          <w:color w:val="auto"/>
        </w:rPr>
        <w:tab/>
      </w:r>
      <w:r w:rsidRPr="00AA039F">
        <w:rPr>
          <w:color w:val="auto"/>
        </w:rPr>
        <w:tab/>
      </w:r>
      <w:r w:rsidRPr="00AA039F">
        <w:rPr>
          <w:b/>
          <w:bCs/>
          <w:color w:val="auto"/>
        </w:rPr>
        <w:t>Ing. Tatianou Godarskou, Felixem Beyerlem, jednateli</w:t>
      </w:r>
    </w:p>
    <w:p w14:paraId="063DE5AA" w14:textId="77777777" w:rsidR="00D429B8" w:rsidRDefault="00D429B8" w:rsidP="00D429B8">
      <w:pPr>
        <w:jc w:val="both"/>
      </w:pPr>
      <w:r>
        <w:t>B</w:t>
      </w:r>
      <w:r w:rsidRPr="00AA039F">
        <w:t xml:space="preserve">ankovní spojení: </w:t>
      </w:r>
      <w:r w:rsidRPr="00AA039F">
        <w:tab/>
        <w:t>UniCredit Bank Czech Republic and Slovakia, a.</w:t>
      </w:r>
      <w:r>
        <w:t xml:space="preserve"> s.</w:t>
      </w:r>
      <w:r w:rsidRPr="00AA039F">
        <w:t xml:space="preserve"> </w:t>
      </w:r>
    </w:p>
    <w:p w14:paraId="063DE5AB" w14:textId="06169F31" w:rsidR="00D429B8" w:rsidRPr="00AA039F" w:rsidRDefault="00D429B8" w:rsidP="00D429B8">
      <w:pPr>
        <w:jc w:val="both"/>
      </w:pPr>
      <w:r>
        <w:t>Číslo účtu:</w:t>
      </w:r>
      <w:r>
        <w:tab/>
      </w:r>
      <w:r>
        <w:tab/>
      </w:r>
      <w:r w:rsidR="00FF2CA6">
        <w:t>xxxxxxxxxxx</w:t>
      </w:r>
    </w:p>
    <w:p w14:paraId="063DE5AC" w14:textId="77777777" w:rsidR="00D429B8" w:rsidRDefault="00D429B8" w:rsidP="00D429B8">
      <w:pPr>
        <w:spacing w:before="120"/>
      </w:pPr>
      <w:r>
        <w:t>(dále jen „</w:t>
      </w:r>
      <w:r w:rsidRPr="00117008">
        <w:rPr>
          <w:b/>
        </w:rPr>
        <w:t>poskytovatel</w:t>
      </w:r>
      <w:r>
        <w:t>“)</w:t>
      </w:r>
    </w:p>
    <w:p w14:paraId="063DE5AD" w14:textId="77777777" w:rsidR="00D429B8" w:rsidRPr="00E01C06" w:rsidRDefault="00D429B8" w:rsidP="00D429B8">
      <w:pPr>
        <w:spacing w:before="120"/>
      </w:pPr>
    </w:p>
    <w:p w14:paraId="063DE5AE" w14:textId="77777777" w:rsidR="00D429B8" w:rsidRPr="00E01C06" w:rsidRDefault="00D429B8" w:rsidP="00D429B8">
      <w:pPr>
        <w:jc w:val="center"/>
      </w:pPr>
      <w:r w:rsidRPr="00E01C06">
        <w:t>a</w:t>
      </w:r>
    </w:p>
    <w:p w14:paraId="063DE5AF" w14:textId="77777777" w:rsidR="00D429B8" w:rsidRDefault="00D429B8" w:rsidP="00D429B8">
      <w:pPr>
        <w:rPr>
          <w:b/>
          <w:bCs/>
        </w:rPr>
      </w:pPr>
    </w:p>
    <w:p w14:paraId="063DE5B0" w14:textId="77777777" w:rsidR="00D429B8" w:rsidRPr="00E01C06" w:rsidRDefault="00D429B8" w:rsidP="00D429B8">
      <w:pPr>
        <w:rPr>
          <w:b/>
          <w:bCs/>
        </w:rPr>
      </w:pPr>
    </w:p>
    <w:p w14:paraId="063DE5B1" w14:textId="77777777" w:rsidR="00355362" w:rsidRPr="00287229" w:rsidRDefault="00355362" w:rsidP="00355362">
      <w:pPr>
        <w:pStyle w:val="Bezmezer"/>
        <w:jc w:val="both"/>
        <w:rPr>
          <w:rFonts w:ascii="Times New Roman" w:hAnsi="Times New Roman"/>
          <w:color w:val="00000A"/>
          <w:sz w:val="24"/>
          <w:szCs w:val="24"/>
        </w:rPr>
      </w:pPr>
      <w:r w:rsidRPr="000961B6">
        <w:rPr>
          <w:rFonts w:ascii="Times New Roman" w:hAnsi="Times New Roman"/>
          <w:color w:val="00000A"/>
          <w:sz w:val="24"/>
          <w:szCs w:val="24"/>
        </w:rPr>
        <w:t>Název subjektu:</w:t>
      </w:r>
      <w:r w:rsidRPr="000961B6">
        <w:rPr>
          <w:rFonts w:ascii="Times New Roman" w:hAnsi="Times New Roman"/>
          <w:color w:val="00000A"/>
          <w:sz w:val="24"/>
          <w:szCs w:val="24"/>
        </w:rPr>
        <w:tab/>
      </w:r>
      <w:r w:rsidRPr="005210CA">
        <w:rPr>
          <w:rFonts w:ascii="Times New Roman" w:hAnsi="Times New Roman"/>
          <w:b/>
          <w:bCs/>
          <w:color w:val="00000A"/>
          <w:sz w:val="24"/>
          <w:szCs w:val="24"/>
        </w:rPr>
        <w:t>Fakultní nemocnice Brno, státní příspěvková organizace</w:t>
      </w:r>
      <w:r>
        <w:rPr>
          <w:rFonts w:ascii="Times New Roman" w:hAnsi="Times New Roman"/>
          <w:bCs/>
          <w:color w:val="00000A"/>
          <w:sz w:val="24"/>
          <w:szCs w:val="24"/>
        </w:rPr>
        <w:t xml:space="preserve"> zřízená rozhodnutím Ministerstva zdravotnictví, nezapisována do Obchodního rejstříku, zapsána v Živnostenském rejstříku vedeném Živnostenským úřadem města Brna</w:t>
      </w:r>
    </w:p>
    <w:p w14:paraId="063DE5B2" w14:textId="77777777" w:rsidR="00355362" w:rsidRPr="000961B6" w:rsidRDefault="00355362" w:rsidP="00355362">
      <w:pPr>
        <w:pStyle w:val="Bezmezer"/>
        <w:rPr>
          <w:rFonts w:ascii="Times New Roman" w:hAnsi="Times New Roman"/>
          <w:color w:val="00000A"/>
          <w:sz w:val="24"/>
          <w:szCs w:val="24"/>
        </w:rPr>
      </w:pPr>
      <w:r w:rsidRPr="000961B6">
        <w:rPr>
          <w:rFonts w:ascii="Times New Roman" w:hAnsi="Times New Roman"/>
          <w:color w:val="00000A"/>
          <w:sz w:val="24"/>
          <w:szCs w:val="24"/>
        </w:rPr>
        <w:t>Sídlo:</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0961B6">
        <w:rPr>
          <w:rFonts w:ascii="Times New Roman" w:hAnsi="Times New Roman"/>
          <w:color w:val="00000A"/>
          <w:sz w:val="24"/>
          <w:szCs w:val="24"/>
        </w:rPr>
        <w:tab/>
        <w:t>Jihlavská 20, 625 00 Brno</w:t>
      </w:r>
    </w:p>
    <w:p w14:paraId="063DE5B3" w14:textId="77777777" w:rsidR="00355362" w:rsidRPr="000961B6" w:rsidRDefault="00355362" w:rsidP="00355362">
      <w:pPr>
        <w:pStyle w:val="Bezmezer"/>
        <w:rPr>
          <w:rFonts w:ascii="Times New Roman" w:hAnsi="Times New Roman"/>
          <w:color w:val="00000A"/>
          <w:sz w:val="24"/>
          <w:szCs w:val="24"/>
        </w:rPr>
      </w:pPr>
      <w:r w:rsidRPr="000961B6">
        <w:rPr>
          <w:rFonts w:ascii="Times New Roman" w:hAnsi="Times New Roman"/>
          <w:color w:val="00000A"/>
          <w:sz w:val="24"/>
          <w:szCs w:val="24"/>
        </w:rPr>
        <w:t>IČ</w:t>
      </w:r>
      <w:r>
        <w:rPr>
          <w:rFonts w:ascii="Times New Roman" w:hAnsi="Times New Roman"/>
          <w:color w:val="00000A"/>
          <w:sz w:val="24"/>
          <w:szCs w:val="24"/>
        </w:rPr>
        <w:t>O</w:t>
      </w:r>
      <w:r w:rsidRPr="000961B6">
        <w:rPr>
          <w:rFonts w:ascii="Times New Roman" w:hAnsi="Times New Roman"/>
          <w:color w:val="00000A"/>
          <w:sz w:val="24"/>
          <w:szCs w:val="24"/>
        </w:rPr>
        <w:t>:</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0961B6">
        <w:rPr>
          <w:rFonts w:ascii="Times New Roman" w:hAnsi="Times New Roman"/>
          <w:color w:val="00000A"/>
          <w:sz w:val="24"/>
          <w:szCs w:val="24"/>
        </w:rPr>
        <w:tab/>
        <w:t>65269705, DIČ: CZ65269705</w:t>
      </w:r>
    </w:p>
    <w:p w14:paraId="063DE5B4" w14:textId="77777777" w:rsidR="00355362" w:rsidRPr="000961B6" w:rsidRDefault="00355362" w:rsidP="00355362">
      <w:pPr>
        <w:pStyle w:val="Bezmezer"/>
        <w:rPr>
          <w:rFonts w:ascii="Times New Roman" w:hAnsi="Times New Roman"/>
          <w:color w:val="00000A"/>
          <w:sz w:val="24"/>
          <w:szCs w:val="24"/>
        </w:rPr>
      </w:pPr>
      <w:r w:rsidRPr="000961B6">
        <w:rPr>
          <w:rFonts w:ascii="Times New Roman" w:hAnsi="Times New Roman"/>
          <w:color w:val="00000A"/>
          <w:sz w:val="24"/>
          <w:szCs w:val="24"/>
        </w:rPr>
        <w:t xml:space="preserve">Zastoupená: </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5210CA">
        <w:rPr>
          <w:rFonts w:ascii="Times New Roman" w:hAnsi="Times New Roman"/>
          <w:b/>
          <w:color w:val="00000A"/>
          <w:sz w:val="24"/>
          <w:szCs w:val="24"/>
        </w:rPr>
        <w:t>MUDr. Romanem Krausem, MBA, ředitelem</w:t>
      </w:r>
    </w:p>
    <w:p w14:paraId="063DE5B5" w14:textId="77777777" w:rsidR="00355362" w:rsidRPr="006467CD" w:rsidRDefault="00355362" w:rsidP="00355362">
      <w:pPr>
        <w:pStyle w:val="Bezmezer"/>
        <w:rPr>
          <w:rFonts w:ascii="Times New Roman" w:hAnsi="Times New Roman"/>
          <w:color w:val="00000A"/>
          <w:sz w:val="24"/>
          <w:szCs w:val="24"/>
        </w:rPr>
      </w:pPr>
      <w:r w:rsidRPr="006467CD">
        <w:rPr>
          <w:rFonts w:ascii="Times New Roman" w:hAnsi="Times New Roman"/>
          <w:color w:val="00000A"/>
          <w:sz w:val="24"/>
          <w:szCs w:val="24"/>
        </w:rPr>
        <w:t xml:space="preserve">Bankovní spojení: </w:t>
      </w:r>
      <w:r w:rsidRPr="006467CD">
        <w:rPr>
          <w:rFonts w:ascii="Times New Roman" w:hAnsi="Times New Roman"/>
          <w:color w:val="00000A"/>
          <w:sz w:val="24"/>
          <w:szCs w:val="24"/>
        </w:rPr>
        <w:tab/>
      </w:r>
      <w:r w:rsidR="00985E52">
        <w:rPr>
          <w:rFonts w:ascii="Times New Roman" w:hAnsi="Times New Roman"/>
          <w:color w:val="00000A"/>
          <w:sz w:val="24"/>
          <w:szCs w:val="24"/>
        </w:rPr>
        <w:t xml:space="preserve">Česká národní banka, </w:t>
      </w:r>
      <w:r w:rsidRPr="006467CD">
        <w:rPr>
          <w:rFonts w:ascii="Times New Roman" w:hAnsi="Times New Roman"/>
          <w:color w:val="00000A"/>
          <w:sz w:val="24"/>
          <w:szCs w:val="24"/>
        </w:rPr>
        <w:t xml:space="preserve"> Brno-město</w:t>
      </w:r>
    </w:p>
    <w:p w14:paraId="063DE5B6" w14:textId="650460BB" w:rsidR="00355362" w:rsidRPr="00A15FDF" w:rsidRDefault="00355362" w:rsidP="00355362">
      <w:pPr>
        <w:spacing w:before="120"/>
        <w:rPr>
          <w:b/>
        </w:rPr>
      </w:pPr>
      <w:r w:rsidRPr="00A15FDF">
        <w:rPr>
          <w:b/>
          <w:color w:val="00000A"/>
          <w:u w:val="single"/>
        </w:rPr>
        <w:t>Číslo účtu:</w:t>
      </w:r>
      <w:r w:rsidRPr="00A15FDF">
        <w:rPr>
          <w:b/>
          <w:color w:val="00000A"/>
        </w:rPr>
        <w:tab/>
      </w:r>
      <w:r w:rsidRPr="00A15FDF">
        <w:rPr>
          <w:b/>
          <w:color w:val="00000A"/>
        </w:rPr>
        <w:tab/>
      </w:r>
      <w:r w:rsidR="00FF2CA6">
        <w:rPr>
          <w:b/>
          <w:color w:val="00000A"/>
          <w:u w:val="single"/>
        </w:rPr>
        <w:t>xxxxxxxxxxxxxxxxxx</w:t>
      </w:r>
      <w:bookmarkStart w:id="0" w:name="_GoBack"/>
      <w:bookmarkEnd w:id="0"/>
    </w:p>
    <w:p w14:paraId="063DE5B7" w14:textId="77777777" w:rsidR="00D429B8" w:rsidRPr="00E01C06" w:rsidRDefault="00D429B8" w:rsidP="00355362">
      <w:pPr>
        <w:spacing w:before="120"/>
      </w:pPr>
      <w:r>
        <w:t>(dále jen „</w:t>
      </w:r>
      <w:r>
        <w:rPr>
          <w:b/>
        </w:rPr>
        <w:t>příjemce</w:t>
      </w:r>
      <w:r>
        <w:t>“)</w:t>
      </w:r>
    </w:p>
    <w:p w14:paraId="063DE5B8" w14:textId="77777777" w:rsidR="00D429B8" w:rsidRDefault="00D429B8" w:rsidP="00D429B8">
      <w:pPr>
        <w:jc w:val="both"/>
      </w:pPr>
    </w:p>
    <w:p w14:paraId="063DE5B9" w14:textId="77777777" w:rsidR="00A15FDF" w:rsidRDefault="00D429B8" w:rsidP="00D429B8">
      <w:pPr>
        <w:jc w:val="both"/>
      </w:pPr>
      <w:r w:rsidRPr="00DF75D8">
        <w:t xml:space="preserve">dospěly k vzájemné a úplné shodě v níže uvedených skutečnostech a rozhodly se uzavřít v souladu s </w:t>
      </w:r>
      <w:r w:rsidRPr="00DF75D8">
        <w:rPr>
          <w:b/>
        </w:rPr>
        <w:t xml:space="preserve">§ </w:t>
      </w:r>
      <w:r>
        <w:rPr>
          <w:b/>
        </w:rPr>
        <w:t>1746 odst. 2</w:t>
      </w:r>
      <w:r w:rsidRPr="00DF75D8">
        <w:t xml:space="preserve"> zákona č. </w:t>
      </w:r>
      <w:r w:rsidRPr="00DF75D8">
        <w:rPr>
          <w:b/>
        </w:rPr>
        <w:t>89/2012</w:t>
      </w:r>
      <w:r w:rsidRPr="00DF75D8">
        <w:t xml:space="preserve"> Sb., občanského zákoníku,</w:t>
      </w:r>
    </w:p>
    <w:p w14:paraId="063DE5BA" w14:textId="77777777" w:rsidR="00A15FDF" w:rsidRPr="00A15FDF" w:rsidRDefault="00D429B8" w:rsidP="00A15FDF">
      <w:pPr>
        <w:spacing w:before="120"/>
        <w:jc w:val="center"/>
        <w:rPr>
          <w:i/>
        </w:rPr>
      </w:pPr>
      <w:r w:rsidRPr="00A15FDF">
        <w:rPr>
          <w:i/>
        </w:rPr>
        <w:t>smlouvu o poskytnutí vzdělávacího grantu</w:t>
      </w:r>
    </w:p>
    <w:p w14:paraId="063DE5BB" w14:textId="77777777" w:rsidR="00D429B8" w:rsidRPr="00DF75D8" w:rsidRDefault="00D429B8" w:rsidP="00A15FDF">
      <w:pPr>
        <w:jc w:val="center"/>
      </w:pPr>
      <w:r w:rsidRPr="00DF75D8">
        <w:t xml:space="preserve"> (dále jen „smlouva“):</w:t>
      </w:r>
    </w:p>
    <w:p w14:paraId="063DE5BC" w14:textId="77777777" w:rsidR="00D429B8" w:rsidRPr="007967FA" w:rsidRDefault="00D429B8" w:rsidP="00694D8D">
      <w:pPr>
        <w:pStyle w:val="Nadpis1"/>
        <w:spacing w:before="720"/>
        <w:ind w:left="714" w:hanging="357"/>
        <w:contextualSpacing w:val="0"/>
      </w:pPr>
      <w:r w:rsidRPr="007967FA">
        <w:t>Předmět smlouvy</w:t>
      </w:r>
    </w:p>
    <w:p w14:paraId="063DE5BD" w14:textId="77777777" w:rsidR="00D429B8" w:rsidRPr="00E01C06" w:rsidRDefault="00D429B8" w:rsidP="00DB2569">
      <w:pPr>
        <w:pStyle w:val="Odstavecseseznamem"/>
        <w:numPr>
          <w:ilvl w:val="0"/>
          <w:numId w:val="1"/>
        </w:numPr>
        <w:spacing w:before="120"/>
        <w:ind w:left="357" w:hanging="357"/>
        <w:contextualSpacing w:val="0"/>
        <w:jc w:val="both"/>
      </w:pPr>
      <w:r w:rsidRPr="00E01C06">
        <w:t xml:space="preserve">Tato </w:t>
      </w:r>
      <w:r>
        <w:t xml:space="preserve">smlouva </w:t>
      </w:r>
      <w:r w:rsidRPr="00E01C06">
        <w:t>byla sepsána podle ustanovení z</w:t>
      </w:r>
      <w:r>
        <w:t>ákona č. 89/2012 Sb., občanský</w:t>
      </w:r>
      <w:r w:rsidRPr="00E01C06">
        <w:t xml:space="preserve"> zákoník, a</w:t>
      </w:r>
      <w:r>
        <w:t> </w:t>
      </w:r>
      <w:r w:rsidRPr="00E01C06">
        <w:t>§</w:t>
      </w:r>
      <w:r>
        <w:t> </w:t>
      </w:r>
      <w:r w:rsidRPr="00E01C06">
        <w:t xml:space="preserve">20 odst. 8 zákona č. 586/1992 Sb., zákona o daních z příjmů, a byla </w:t>
      </w:r>
      <w:r>
        <w:t>uzavřen</w:t>
      </w:r>
      <w:r w:rsidRPr="00E01C06">
        <w:t>a k datu uvedenému níže</w:t>
      </w:r>
      <w:r>
        <w:t>.</w:t>
      </w:r>
    </w:p>
    <w:p w14:paraId="063DE5BE" w14:textId="77777777" w:rsidR="00D429B8" w:rsidRDefault="00D429B8" w:rsidP="00D429B8">
      <w:pPr>
        <w:pStyle w:val="Odstavecseseznamem"/>
        <w:numPr>
          <w:ilvl w:val="0"/>
          <w:numId w:val="1"/>
        </w:numPr>
        <w:spacing w:before="120"/>
        <w:ind w:left="357" w:hanging="357"/>
        <w:contextualSpacing w:val="0"/>
        <w:jc w:val="both"/>
      </w:pPr>
      <w:r w:rsidRPr="001653BB">
        <w:rPr>
          <w:b/>
        </w:rPr>
        <w:t>Na základě výslovné žádosti příjemce učiněné v souladu s touto smlouvou poskytne poskytovatel příjemci vzdělávací grant. Příjemce vzdělávací grant přijímá</w:t>
      </w:r>
      <w:r>
        <w:t>.</w:t>
      </w:r>
    </w:p>
    <w:p w14:paraId="063DE5BF" w14:textId="77777777" w:rsidR="00D429B8" w:rsidRDefault="00D429B8" w:rsidP="00D429B8">
      <w:pPr>
        <w:pStyle w:val="Nadpis1"/>
        <w:spacing w:before="480"/>
        <w:ind w:left="357" w:hanging="357"/>
        <w:contextualSpacing w:val="0"/>
      </w:pPr>
      <w:r>
        <w:t>Vzdělávací grant</w:t>
      </w:r>
    </w:p>
    <w:p w14:paraId="063DE5C0" w14:textId="77777777" w:rsidR="00DB2569" w:rsidRDefault="00DF1403" w:rsidP="00DF1403">
      <w:pPr>
        <w:pStyle w:val="Odstavecseseznamem"/>
        <w:numPr>
          <w:ilvl w:val="0"/>
          <w:numId w:val="6"/>
        </w:numPr>
        <w:spacing w:before="120"/>
        <w:ind w:left="357"/>
        <w:contextualSpacing w:val="0"/>
        <w:jc w:val="both"/>
      </w:pPr>
      <w:r>
        <w:t xml:space="preserve">Vzdělávací grant je poskytnut za </w:t>
      </w:r>
      <w:r>
        <w:rPr>
          <w:b/>
        </w:rPr>
        <w:t>účelem podpory vzdělávání</w:t>
      </w:r>
      <w:r w:rsidRPr="00DB2569">
        <w:rPr>
          <w:b/>
        </w:rPr>
        <w:t xml:space="preserve"> </w:t>
      </w:r>
      <w:r w:rsidRPr="00673E1D">
        <w:rPr>
          <w:b/>
        </w:rPr>
        <w:t>odborných pracovníků příjemce a na úhradu nákladů spojených s jejich účastí na odborné konferenci EUROMEDLAB 2017, která se koná 11. – 15. 6. 2017 v Aténách</w:t>
      </w:r>
      <w:r>
        <w:t>.</w:t>
      </w:r>
    </w:p>
    <w:p w14:paraId="063DE5C1" w14:textId="77777777" w:rsidR="00DB2569" w:rsidRDefault="00DB2569" w:rsidP="00036CCB">
      <w:pPr>
        <w:pStyle w:val="Odstavecseseznamem"/>
        <w:numPr>
          <w:ilvl w:val="0"/>
          <w:numId w:val="6"/>
        </w:numPr>
        <w:spacing w:before="120"/>
        <w:ind w:left="357"/>
        <w:contextualSpacing w:val="0"/>
        <w:jc w:val="both"/>
      </w:pPr>
      <w:r>
        <w:t>Přidělený vzdělávací grant pomůže uhradit náklady spojené s výše uvedeným účelem pro</w:t>
      </w:r>
      <w:r w:rsidR="00B078FB">
        <w:t xml:space="preserve"> příjemcem</w:t>
      </w:r>
      <w:r>
        <w:t xml:space="preserve"> vybrané uchazeče, přispěje </w:t>
      </w:r>
      <w:r w:rsidRPr="00006D8A">
        <w:t xml:space="preserve">k rozšíření </w:t>
      </w:r>
      <w:r>
        <w:t xml:space="preserve">a prohloubení jejich </w:t>
      </w:r>
      <w:r w:rsidRPr="00006D8A">
        <w:t>odborných znalostí</w:t>
      </w:r>
      <w:r w:rsidR="001E634A">
        <w:t xml:space="preserve"> a</w:t>
      </w:r>
      <w:r>
        <w:t xml:space="preserve"> dovedností, které mohou</w:t>
      </w:r>
      <w:r w:rsidRPr="00006D8A">
        <w:t xml:space="preserve"> využít v každodenní praxi</w:t>
      </w:r>
      <w:r>
        <w:t xml:space="preserve"> ve zlepšení péče o pacienty</w:t>
      </w:r>
      <w:r w:rsidRPr="00006D8A">
        <w:t>.</w:t>
      </w:r>
    </w:p>
    <w:p w14:paraId="063DE5C2" w14:textId="77777777" w:rsidR="00DB2569" w:rsidRDefault="00D429B8" w:rsidP="00036CCB">
      <w:pPr>
        <w:pStyle w:val="Odstavecseseznamem"/>
        <w:numPr>
          <w:ilvl w:val="0"/>
          <w:numId w:val="6"/>
        </w:numPr>
        <w:spacing w:before="120"/>
        <w:ind w:left="357"/>
        <w:contextualSpacing w:val="0"/>
        <w:jc w:val="both"/>
      </w:pPr>
      <w:r>
        <w:lastRenderedPageBreak/>
        <w:t>Výše částky vzdělávacího grantu</w:t>
      </w:r>
      <w:r w:rsidRPr="00E01C06">
        <w:t xml:space="preserve"> činí </w:t>
      </w:r>
      <w:r w:rsidR="00694D8D">
        <w:rPr>
          <w:b/>
        </w:rPr>
        <w:t>1</w:t>
      </w:r>
      <w:r w:rsidR="00870976">
        <w:rPr>
          <w:b/>
        </w:rPr>
        <w:t>1</w:t>
      </w:r>
      <w:r w:rsidR="00DF1403">
        <w:rPr>
          <w:b/>
        </w:rPr>
        <w:t>0</w:t>
      </w:r>
      <w:r w:rsidR="00DB2569">
        <w:rPr>
          <w:b/>
        </w:rPr>
        <w:t xml:space="preserve"> 000</w:t>
      </w:r>
      <w:r w:rsidRPr="00DB2569">
        <w:rPr>
          <w:b/>
        </w:rPr>
        <w:t xml:space="preserve"> Kč (</w:t>
      </w:r>
      <w:r w:rsidR="00DF1403">
        <w:rPr>
          <w:b/>
        </w:rPr>
        <w:t>jedno sto</w:t>
      </w:r>
      <w:r w:rsidRPr="00DB2569">
        <w:rPr>
          <w:b/>
        </w:rPr>
        <w:t xml:space="preserve"> tisíc korun českých)</w:t>
      </w:r>
      <w:r>
        <w:t>.</w:t>
      </w:r>
    </w:p>
    <w:p w14:paraId="063DE5C3" w14:textId="77777777" w:rsidR="00DB2569" w:rsidRDefault="00D429B8" w:rsidP="00036CCB">
      <w:pPr>
        <w:pStyle w:val="Odstavecseseznamem"/>
        <w:numPr>
          <w:ilvl w:val="0"/>
          <w:numId w:val="6"/>
        </w:numPr>
        <w:spacing w:before="120"/>
        <w:ind w:left="357"/>
        <w:contextualSpacing w:val="0"/>
        <w:jc w:val="both"/>
      </w:pPr>
      <w:r>
        <w:t>Vzdělávací grant je ve prospěch příjemce. N</w:t>
      </w:r>
      <w:r w:rsidRPr="00E01C06">
        <w:t>ení určen a není záměrem žádné ze smluvních stran, aby byl určen jako osobní příspěvek pro konkrétního zdravotnického odborníka nebo jiného zaměstnance</w:t>
      </w:r>
      <w:r>
        <w:t xml:space="preserve"> příjemce</w:t>
      </w:r>
      <w:r w:rsidRPr="00E01C06">
        <w:t>.</w:t>
      </w:r>
    </w:p>
    <w:p w14:paraId="063DE5C4" w14:textId="77777777" w:rsidR="00DB2569" w:rsidRPr="00DB2569" w:rsidRDefault="00D429B8" w:rsidP="00036CCB">
      <w:pPr>
        <w:pStyle w:val="Odstavecseseznamem"/>
        <w:numPr>
          <w:ilvl w:val="0"/>
          <w:numId w:val="6"/>
        </w:numPr>
        <w:spacing w:before="120"/>
        <w:ind w:left="357"/>
        <w:contextualSpacing w:val="0"/>
        <w:jc w:val="both"/>
      </w:pPr>
      <w:r w:rsidRPr="00DB2569">
        <w:rPr>
          <w:bCs/>
        </w:rPr>
        <w:t xml:space="preserve">Vzdělávací grant poskytnutý dle této smlouvy poskytovatelem nesmí být použit pro soukromé účely či osobní potřebu členů příjemce ani k jinému účelu než připouští tato smlouva.  </w:t>
      </w:r>
    </w:p>
    <w:p w14:paraId="063DE5C5" w14:textId="77777777" w:rsidR="00DB2569" w:rsidRPr="00DB2569" w:rsidRDefault="00D429B8" w:rsidP="00036CCB">
      <w:pPr>
        <w:pStyle w:val="Odstavecseseznamem"/>
        <w:numPr>
          <w:ilvl w:val="0"/>
          <w:numId w:val="6"/>
        </w:numPr>
        <w:spacing w:before="120"/>
        <w:ind w:left="357"/>
        <w:contextualSpacing w:val="0"/>
        <w:jc w:val="both"/>
      </w:pPr>
      <w:r w:rsidRPr="00DF75D8">
        <w:t xml:space="preserve">Strany potvrzují, že </w:t>
      </w:r>
      <w:r>
        <w:t>vzdělávací grant</w:t>
      </w:r>
      <w:r w:rsidRPr="00DF75D8">
        <w:t xml:space="preserve"> dle této smlouvy není poskytnut jako podmínka či podnět k </w:t>
      </w:r>
      <w:r w:rsidRPr="00DB2569">
        <w:rPr>
          <w:color w:val="000000"/>
        </w:rPr>
        <w:t>odměně za minulé, současné či budoucí doporučování, předepisování, nákup, dodávky, prodej nebo podání konkrétního zdravotnického prostředku či léčivého přípravku obchodní značky ROCHE. Poskytnutím vzdělávacího grantu dle této smlouvy není nikterak narušována nezávislost a klinický úsudek příjemce nebo jeho zaměstnanců při poskytování zdravotní péče.</w:t>
      </w:r>
    </w:p>
    <w:p w14:paraId="063DE5C6" w14:textId="77777777" w:rsidR="00D429B8" w:rsidRDefault="00D429B8" w:rsidP="00036CCB">
      <w:pPr>
        <w:pStyle w:val="Odstavecseseznamem"/>
        <w:numPr>
          <w:ilvl w:val="0"/>
          <w:numId w:val="6"/>
        </w:numPr>
        <w:spacing w:before="120"/>
        <w:ind w:left="357"/>
        <w:contextualSpacing w:val="0"/>
        <w:jc w:val="both"/>
      </w:pPr>
      <w:r>
        <w:t>Příjemce</w:t>
      </w:r>
      <w:r w:rsidRPr="00DF75D8">
        <w:t xml:space="preserve"> potvrzuje, že přijetím </w:t>
      </w:r>
      <w:r>
        <w:t>vzdělávacího grantu</w:t>
      </w:r>
      <w:r w:rsidRPr="00DF75D8">
        <w:t xml:space="preserve"> neporuší své povinnosti vyplývající z právních předpisů ani jakákoliv jiná etická pravidla či pravidla o střetu zájmů, jež jsou pro </w:t>
      </w:r>
      <w:r>
        <w:t>příjemce</w:t>
      </w:r>
      <w:r w:rsidRPr="00DF75D8">
        <w:t xml:space="preserve"> závazná. </w:t>
      </w:r>
      <w:r>
        <w:t>Příjemce bude se vzdělávacím grantem</w:t>
      </w:r>
      <w:r w:rsidRPr="00DF75D8">
        <w:t xml:space="preserve"> nakládat v souladu s právními pře</w:t>
      </w:r>
      <w:r>
        <w:t>dpisy a řádně splní ve vztahu k vzdělávacímu grantu</w:t>
      </w:r>
      <w:r w:rsidRPr="00DF75D8">
        <w:t xml:space="preserve"> své povinnosti vyplývající z právních předpisů.</w:t>
      </w:r>
    </w:p>
    <w:p w14:paraId="063DE5C7" w14:textId="77777777" w:rsidR="00D429B8" w:rsidRPr="00DF551F" w:rsidRDefault="00D429B8" w:rsidP="00DF1403">
      <w:pPr>
        <w:pStyle w:val="Nadpis1"/>
        <w:keepNext/>
        <w:spacing w:before="240"/>
        <w:ind w:left="357" w:hanging="357"/>
        <w:contextualSpacing w:val="0"/>
      </w:pPr>
      <w:r w:rsidRPr="00DF551F">
        <w:t>Mlčenlivost a</w:t>
      </w:r>
      <w:r>
        <w:t xml:space="preserve"> </w:t>
      </w:r>
      <w:r w:rsidRPr="00DF551F">
        <w:t>důvěrnost</w:t>
      </w:r>
    </w:p>
    <w:p w14:paraId="063DE5C8" w14:textId="77777777" w:rsidR="00D429B8" w:rsidRDefault="00D429B8" w:rsidP="00D429B8">
      <w:pPr>
        <w:numPr>
          <w:ilvl w:val="0"/>
          <w:numId w:val="4"/>
        </w:numPr>
        <w:spacing w:before="120"/>
        <w:jc w:val="both"/>
      </w:pPr>
      <w:r w:rsidRPr="00F946F5">
        <w:t xml:space="preserve">Smluvní strany se zavazují zachovávat důvěrnost všech informací uvedených v této smlouvě a všech skutečností </w:t>
      </w:r>
      <w:r>
        <w:t>(zejména veškerých informací o poskytovatel</w:t>
      </w:r>
      <w:r w:rsidRPr="00F946F5">
        <w:t>i, jeho výrobcích a službách, atd.)</w:t>
      </w:r>
      <w:r>
        <w:t> </w:t>
      </w:r>
      <w:r w:rsidRPr="00F946F5">
        <w:t xml:space="preserve">zjištěných v průběhu trvání tohoto smluvního vztahu, a to vůči všem třetím osobám, avšak s výjimkou případů, kdy je </w:t>
      </w:r>
      <w:r>
        <w:t>informace veřejná nebo zpřístupnění informací či</w:t>
      </w:r>
      <w:r w:rsidRPr="00F946F5">
        <w:t xml:space="preserve"> skutečností </w:t>
      </w:r>
      <w:r>
        <w:t xml:space="preserve">je </w:t>
      </w:r>
      <w:r w:rsidRPr="00F946F5">
        <w:t xml:space="preserve">vyžadováno příslušným právním předpisem či rozhodnutím kompetentního státního orgánu. Tato povinnost důvěrnosti trvá i po </w:t>
      </w:r>
      <w:r>
        <w:t>zániku</w:t>
      </w:r>
      <w:r w:rsidRPr="00F946F5">
        <w:t xml:space="preserve"> této smlouvy.</w:t>
      </w:r>
    </w:p>
    <w:p w14:paraId="063DE5C9" w14:textId="77777777" w:rsidR="00D429B8" w:rsidRDefault="00D429B8" w:rsidP="00D429B8">
      <w:pPr>
        <w:numPr>
          <w:ilvl w:val="0"/>
          <w:numId w:val="4"/>
        </w:numPr>
        <w:spacing w:before="120"/>
        <w:jc w:val="both"/>
      </w:pPr>
      <w:r w:rsidRPr="00660D4B">
        <w:t>Smluvní strany jsou povinny zavázat povinností mlčenlivosti podle odstavce 2. všechny osoby, které se budou podílet na plnění předmětu této smlouvy a také jakékoli další osoby, kterým důvěrné informace sdělí; poruší-li tyto osoby důvěrnost předaných informací, odpovídá smluvní strana za takové porušení, jako kdyby se ho dopustila sama</w:t>
      </w:r>
      <w:r>
        <w:t>.</w:t>
      </w:r>
    </w:p>
    <w:p w14:paraId="063DE5CA" w14:textId="77777777" w:rsidR="00D429B8" w:rsidRPr="00660D4B" w:rsidRDefault="00D429B8" w:rsidP="00D429B8">
      <w:pPr>
        <w:pStyle w:val="Odstavecseseznamem"/>
        <w:numPr>
          <w:ilvl w:val="0"/>
          <w:numId w:val="4"/>
        </w:numPr>
        <w:spacing w:before="120"/>
        <w:contextualSpacing w:val="0"/>
        <w:jc w:val="both"/>
      </w:pPr>
      <w:r w:rsidRPr="00660D4B">
        <w:t xml:space="preserve">Smluvní strany </w:t>
      </w:r>
      <w:r w:rsidR="005C3769">
        <w:t xml:space="preserve">a vybraní odborní pracovníci příjemce </w:t>
      </w:r>
      <w:r w:rsidRPr="00660D4B">
        <w:t>mají povinnost postupovat v</w:t>
      </w:r>
      <w:r w:rsidR="00D54973">
        <w:t> </w:t>
      </w:r>
      <w:r w:rsidRPr="00660D4B">
        <w:t xml:space="preserve">souladu s právními a etickými předpisy (zejména </w:t>
      </w:r>
      <w:r>
        <w:t xml:space="preserve">podle </w:t>
      </w:r>
      <w:r w:rsidRPr="00660D4B">
        <w:t>MedTech Europ</w:t>
      </w:r>
      <w:r>
        <w:t>e – Kodex etické obchodní praxe a podle</w:t>
      </w:r>
      <w:r w:rsidRPr="00660D4B">
        <w:t xml:space="preserve"> Etick</w:t>
      </w:r>
      <w:r>
        <w:t>ého kodexu skupiny ROCHE</w:t>
      </w:r>
      <w:r w:rsidRPr="00660D4B">
        <w:t>) poctivě, s vynaložením odborné péče, v dobré víře, dbát oprávněných zájmů stran, chránit dobré jméno a pověst smluvních stran.</w:t>
      </w:r>
      <w:r>
        <w:t xml:space="preserve"> Smluvní strany jsou povinny postupovat vždy profesionálně a dbát o</w:t>
      </w:r>
      <w:r w:rsidR="00D54973">
        <w:t> </w:t>
      </w:r>
      <w:r>
        <w:t>zvyšování důvěry v odvětví zdravotnické technologie.</w:t>
      </w:r>
    </w:p>
    <w:p w14:paraId="063DE5CB" w14:textId="77777777" w:rsidR="00D429B8" w:rsidRDefault="00D429B8" w:rsidP="00D429B8">
      <w:pPr>
        <w:pStyle w:val="Odstavecseseznamem"/>
        <w:numPr>
          <w:ilvl w:val="0"/>
          <w:numId w:val="4"/>
        </w:numPr>
        <w:spacing w:before="120"/>
        <w:contextualSpacing w:val="0"/>
        <w:jc w:val="both"/>
      </w:pPr>
      <w:r w:rsidRPr="00660D4B">
        <w:t>Smluvní strany vyvinou maximální úsilí a součinnost pro naplnění účelu této smlouvy, bez zbytečného odkladu budou sdílet veškeré materiály a dokumenty, informace, které jsou nezbytné pro plnění smlouvy.</w:t>
      </w:r>
    </w:p>
    <w:p w14:paraId="063DE5CC" w14:textId="77777777" w:rsidR="00D429B8" w:rsidRDefault="00D429B8" w:rsidP="00DF1403">
      <w:pPr>
        <w:pStyle w:val="Nadpis1"/>
        <w:spacing w:before="240"/>
        <w:ind w:left="357" w:hanging="357"/>
        <w:contextualSpacing w:val="0"/>
      </w:pPr>
      <w:r>
        <w:t>Odstoupení od smlouvy, vrácení vzdělávacího grantu</w:t>
      </w:r>
    </w:p>
    <w:p w14:paraId="063DE5CD" w14:textId="77777777" w:rsidR="005C3769" w:rsidRPr="00241457" w:rsidRDefault="005C3769" w:rsidP="005C3769">
      <w:pPr>
        <w:numPr>
          <w:ilvl w:val="0"/>
          <w:numId w:val="5"/>
        </w:numPr>
        <w:spacing w:before="120"/>
        <w:ind w:left="357" w:hanging="357"/>
        <w:contextualSpacing/>
        <w:jc w:val="both"/>
      </w:pPr>
      <w:r w:rsidRPr="00241457">
        <w:t xml:space="preserve">Poskytovatel může od této smlouvy odstoupit v případě, že se </w:t>
      </w:r>
      <w:r>
        <w:t xml:space="preserve">odborní pracovníci </w:t>
      </w:r>
      <w:r w:rsidRPr="00241457">
        <w:t xml:space="preserve">příjemce </w:t>
      </w:r>
      <w:r w:rsidR="00A32B4B">
        <w:t>konference</w:t>
      </w:r>
      <w:r w:rsidRPr="00241457">
        <w:t xml:space="preserve"> bez závažných důvodů nezúčastní. Závažnými důvody jsou zejména události jako </w:t>
      </w:r>
      <w:r>
        <w:t xml:space="preserve">závažná </w:t>
      </w:r>
      <w:r w:rsidRPr="00241457">
        <w:t>nemoc,</w:t>
      </w:r>
      <w:r>
        <w:t xml:space="preserve"> tragické</w:t>
      </w:r>
      <w:r w:rsidRPr="00241457">
        <w:t xml:space="preserve"> rodinné důvody a podobně. </w:t>
      </w:r>
    </w:p>
    <w:p w14:paraId="063DE5CE" w14:textId="77777777" w:rsidR="005C3769" w:rsidRPr="00241457" w:rsidRDefault="005C3769" w:rsidP="005C3769">
      <w:pPr>
        <w:numPr>
          <w:ilvl w:val="0"/>
          <w:numId w:val="5"/>
        </w:numPr>
        <w:spacing w:before="120"/>
        <w:ind w:left="357" w:hanging="357"/>
        <w:contextualSpacing/>
        <w:jc w:val="both"/>
      </w:pPr>
      <w:r w:rsidRPr="00241457">
        <w:t>Odstoupení nabývá účinnosti dnem jeho doručení příjemci a příjemce je povinen částku vynaloženou na úhradu výše uvedených nákladů vrátit poskytovateli do 14 dnů od odstoupení od smlouvy.</w:t>
      </w:r>
    </w:p>
    <w:p w14:paraId="063DE5CF" w14:textId="77777777" w:rsidR="00D429B8" w:rsidRDefault="00D429B8" w:rsidP="00D429B8">
      <w:pPr>
        <w:pStyle w:val="Nadpis1"/>
        <w:spacing w:before="480"/>
        <w:ind w:left="357" w:hanging="357"/>
        <w:contextualSpacing w:val="0"/>
      </w:pPr>
      <w:r>
        <w:lastRenderedPageBreak/>
        <w:t>Závěrečná ujednání</w:t>
      </w:r>
    </w:p>
    <w:p w14:paraId="063DE5D0" w14:textId="77777777" w:rsidR="00D429B8" w:rsidRPr="00E01C06" w:rsidRDefault="00D429B8" w:rsidP="001F5C79">
      <w:pPr>
        <w:spacing w:before="120"/>
        <w:jc w:val="both"/>
      </w:pPr>
      <w:r w:rsidRPr="00E01C06">
        <w:t xml:space="preserve">Smluvní strany si tuto smlouvu přečetly a souhlasí s jejím obsahem. Na důkaz toho jejich </w:t>
      </w:r>
      <w:r>
        <w:t>oprávnění</w:t>
      </w:r>
      <w:r w:rsidRPr="00E01C06">
        <w:t xml:space="preserve"> zástupci připojují své podpisy. Tato smlouva nabývá účinnosti podpisem obou smluvních stran. Tato smlouva byla sepsána ve dvou </w:t>
      </w:r>
      <w:r w:rsidR="007F3DBA">
        <w:t>stejnopisech s</w:t>
      </w:r>
      <w:r w:rsidRPr="00E01C06">
        <w:t xml:space="preserve"> platnost</w:t>
      </w:r>
      <w:r w:rsidR="007F3DBA">
        <w:t>í originálu, z </w:t>
      </w:r>
      <w:r w:rsidRPr="00E01C06">
        <w:t>nichž každá smluvní strana obdrží po jednom vyhotovení. Jakékoli dodatky k</w:t>
      </w:r>
      <w:r>
        <w:t> </w:t>
      </w:r>
      <w:r w:rsidRPr="00E01C06">
        <w:t>této smlouvě musejí být vyhotoveny písemně a potvrzeny zástupci obou smluvních stran.</w:t>
      </w:r>
    </w:p>
    <w:p w14:paraId="063DE5D1" w14:textId="77777777" w:rsidR="00D429B8" w:rsidRPr="00E01C06" w:rsidRDefault="00D429B8" w:rsidP="00D429B8"/>
    <w:p w14:paraId="063DE5D2" w14:textId="77777777" w:rsidR="00D429B8" w:rsidRPr="00A32E6D" w:rsidRDefault="00D429B8" w:rsidP="00D429B8">
      <w:pPr>
        <w:jc w:val="both"/>
      </w:pPr>
    </w:p>
    <w:tbl>
      <w:tblPr>
        <w:tblW w:w="9322" w:type="dxa"/>
        <w:tblLook w:val="0000" w:firstRow="0" w:lastRow="0" w:firstColumn="0" w:lastColumn="0" w:noHBand="0" w:noVBand="0"/>
      </w:tblPr>
      <w:tblGrid>
        <w:gridCol w:w="4786"/>
        <w:gridCol w:w="4536"/>
      </w:tblGrid>
      <w:tr w:rsidR="00D429B8" w:rsidRPr="00A32E6D" w14:paraId="063DE5D6" w14:textId="77777777" w:rsidTr="004467D9">
        <w:tc>
          <w:tcPr>
            <w:tcW w:w="4786" w:type="dxa"/>
          </w:tcPr>
          <w:p w14:paraId="063DE5D3" w14:textId="77777777" w:rsidR="00D429B8" w:rsidRPr="00A32E6D" w:rsidRDefault="00D429B8" w:rsidP="004467D9">
            <w:r w:rsidRPr="00A32E6D">
              <w:rPr>
                <w:b/>
              </w:rPr>
              <w:t>ROCHE s.</w:t>
            </w:r>
            <w:r>
              <w:rPr>
                <w:b/>
              </w:rPr>
              <w:t xml:space="preserve"> </w:t>
            </w:r>
            <w:r w:rsidRPr="00A32E6D">
              <w:rPr>
                <w:b/>
              </w:rPr>
              <w:t>r.</w:t>
            </w:r>
            <w:r>
              <w:rPr>
                <w:b/>
              </w:rPr>
              <w:t xml:space="preserve"> </w:t>
            </w:r>
            <w:r w:rsidRPr="00A32E6D">
              <w:rPr>
                <w:b/>
              </w:rPr>
              <w:t>o.</w:t>
            </w:r>
            <w:r>
              <w:rPr>
                <w:b/>
              </w:rPr>
              <w:t xml:space="preserve"> – poskytovatel </w:t>
            </w:r>
          </w:p>
        </w:tc>
        <w:tc>
          <w:tcPr>
            <w:tcW w:w="4536" w:type="dxa"/>
          </w:tcPr>
          <w:p w14:paraId="063DE5D4" w14:textId="77777777" w:rsidR="00D429B8" w:rsidRPr="00A32E6D" w:rsidRDefault="00DB2569" w:rsidP="004467D9">
            <w:pPr>
              <w:rPr>
                <w:b/>
              </w:rPr>
            </w:pPr>
            <w:r>
              <w:rPr>
                <w:b/>
              </w:rPr>
              <w:t>FN Brno</w:t>
            </w:r>
            <w:r>
              <w:rPr>
                <w:b/>
                <w:bCs/>
              </w:rPr>
              <w:t xml:space="preserve"> –</w:t>
            </w:r>
            <w:r w:rsidR="00D429B8">
              <w:rPr>
                <w:b/>
                <w:bCs/>
              </w:rPr>
              <w:t xml:space="preserve"> příjemce</w:t>
            </w:r>
            <w:r w:rsidR="00D429B8">
              <w:rPr>
                <w:b/>
              </w:rPr>
              <w:t xml:space="preserve"> </w:t>
            </w:r>
          </w:p>
          <w:p w14:paraId="063DE5D5" w14:textId="77777777" w:rsidR="00D429B8" w:rsidRPr="00A32E6D" w:rsidRDefault="00D429B8" w:rsidP="004467D9"/>
        </w:tc>
      </w:tr>
    </w:tbl>
    <w:p w14:paraId="063DE5D7" w14:textId="77777777" w:rsidR="00D429B8" w:rsidRPr="00A32E6D" w:rsidRDefault="00D429B8" w:rsidP="00D429B8"/>
    <w:tbl>
      <w:tblPr>
        <w:tblW w:w="9358" w:type="dxa"/>
        <w:tblLook w:val="0000" w:firstRow="0" w:lastRow="0" w:firstColumn="0" w:lastColumn="0" w:noHBand="0" w:noVBand="0"/>
      </w:tblPr>
      <w:tblGrid>
        <w:gridCol w:w="4867"/>
        <w:gridCol w:w="4491"/>
      </w:tblGrid>
      <w:tr w:rsidR="00D429B8" w:rsidRPr="00A32E6D" w14:paraId="063DE5DA" w14:textId="77777777" w:rsidTr="004467D9">
        <w:trPr>
          <w:trHeight w:val="113"/>
        </w:trPr>
        <w:tc>
          <w:tcPr>
            <w:tcW w:w="4867" w:type="dxa"/>
          </w:tcPr>
          <w:p w14:paraId="063DE5D8" w14:textId="77777777" w:rsidR="00D429B8" w:rsidRPr="00A32E6D" w:rsidRDefault="00D429B8" w:rsidP="004467D9">
            <w:r>
              <w:t>V Praze dne _________ 2017</w:t>
            </w:r>
          </w:p>
        </w:tc>
        <w:tc>
          <w:tcPr>
            <w:tcW w:w="4491" w:type="dxa"/>
          </w:tcPr>
          <w:p w14:paraId="063DE5D9" w14:textId="77777777" w:rsidR="00D429B8" w:rsidRPr="00DB2569" w:rsidRDefault="00D429B8" w:rsidP="00DB2569">
            <w:r w:rsidRPr="00DB2569">
              <w:t xml:space="preserve">V </w:t>
            </w:r>
            <w:r w:rsidR="00DB2569" w:rsidRPr="00DB2569">
              <w:t>Brně</w:t>
            </w:r>
            <w:r w:rsidRPr="00DB2569">
              <w:t xml:space="preserve"> dne ________2017</w:t>
            </w:r>
          </w:p>
        </w:tc>
      </w:tr>
      <w:tr w:rsidR="00D429B8" w:rsidRPr="00A32E6D" w14:paraId="063DE5E5" w14:textId="77777777" w:rsidTr="004467D9">
        <w:trPr>
          <w:trHeight w:val="511"/>
        </w:trPr>
        <w:tc>
          <w:tcPr>
            <w:tcW w:w="4867" w:type="dxa"/>
          </w:tcPr>
          <w:p w14:paraId="063DE5DB" w14:textId="77777777" w:rsidR="00D429B8" w:rsidRPr="00A32E6D" w:rsidRDefault="00D429B8" w:rsidP="004467D9"/>
          <w:p w14:paraId="063DE5DC" w14:textId="77777777" w:rsidR="00D429B8" w:rsidRPr="00A32E6D" w:rsidRDefault="00D429B8" w:rsidP="004467D9"/>
          <w:p w14:paraId="063DE5DD" w14:textId="77777777" w:rsidR="00D429B8" w:rsidRDefault="00D429B8" w:rsidP="004467D9"/>
          <w:p w14:paraId="063DE5DE" w14:textId="77777777" w:rsidR="00D429B8" w:rsidRPr="00A32E6D" w:rsidRDefault="00D429B8" w:rsidP="004467D9"/>
          <w:p w14:paraId="063DE5DF" w14:textId="77777777" w:rsidR="00D429B8" w:rsidRPr="00A32E6D" w:rsidRDefault="00D429B8" w:rsidP="004467D9">
            <w:r w:rsidRPr="00A32E6D">
              <w:t xml:space="preserve">_____________________________________  </w:t>
            </w:r>
          </w:p>
        </w:tc>
        <w:tc>
          <w:tcPr>
            <w:tcW w:w="4491" w:type="dxa"/>
          </w:tcPr>
          <w:p w14:paraId="063DE5E0" w14:textId="77777777" w:rsidR="00D429B8" w:rsidRPr="00A32E6D" w:rsidRDefault="00D429B8" w:rsidP="004467D9"/>
          <w:p w14:paraId="063DE5E1" w14:textId="77777777" w:rsidR="00D429B8" w:rsidRDefault="00D429B8" w:rsidP="004467D9"/>
          <w:p w14:paraId="063DE5E2" w14:textId="77777777" w:rsidR="00D429B8" w:rsidRPr="00A32E6D" w:rsidRDefault="00D429B8" w:rsidP="004467D9"/>
          <w:p w14:paraId="063DE5E3" w14:textId="77777777" w:rsidR="00D429B8" w:rsidRDefault="00D429B8" w:rsidP="004467D9"/>
          <w:p w14:paraId="063DE5E4" w14:textId="77777777" w:rsidR="00D429B8" w:rsidRPr="00A32E6D" w:rsidRDefault="00D429B8" w:rsidP="004467D9">
            <w:r w:rsidRPr="00A32E6D">
              <w:t>__________________________________</w:t>
            </w:r>
          </w:p>
        </w:tc>
      </w:tr>
      <w:tr w:rsidR="00D429B8" w:rsidRPr="00A32E6D" w14:paraId="063DE5EA" w14:textId="77777777" w:rsidTr="004467D9">
        <w:trPr>
          <w:trHeight w:val="113"/>
        </w:trPr>
        <w:tc>
          <w:tcPr>
            <w:tcW w:w="4867" w:type="dxa"/>
          </w:tcPr>
          <w:p w14:paraId="063DE5E6" w14:textId="77777777" w:rsidR="00D429B8" w:rsidRPr="00A32E6D" w:rsidRDefault="00D429B8" w:rsidP="004467D9">
            <w:r w:rsidRPr="00A32E6D">
              <w:t xml:space="preserve">Jméno: Ing. Tatiana Godarská </w:t>
            </w:r>
          </w:p>
          <w:p w14:paraId="063DE5E7" w14:textId="77777777" w:rsidR="00D429B8" w:rsidRPr="00A32E6D" w:rsidRDefault="00D429B8" w:rsidP="004467D9">
            <w:r w:rsidRPr="00A32E6D">
              <w:t xml:space="preserve">Funkce: jednatel </w:t>
            </w:r>
          </w:p>
        </w:tc>
        <w:tc>
          <w:tcPr>
            <w:tcW w:w="4491" w:type="dxa"/>
          </w:tcPr>
          <w:p w14:paraId="063DE5E8" w14:textId="77777777" w:rsidR="00D429B8" w:rsidRPr="00BA20E1" w:rsidRDefault="00D429B8" w:rsidP="004467D9">
            <w:r>
              <w:t xml:space="preserve">Jméno: </w:t>
            </w:r>
            <w:r w:rsidR="00DB2569">
              <w:t>MUDr. Roman Kraus, MBA</w:t>
            </w:r>
          </w:p>
          <w:p w14:paraId="063DE5E9" w14:textId="77777777" w:rsidR="00D429B8" w:rsidRPr="00A32E6D" w:rsidRDefault="00D429B8" w:rsidP="004467D9">
            <w:r>
              <w:t xml:space="preserve">Funkce: </w:t>
            </w:r>
            <w:r w:rsidR="00DB2569">
              <w:t>ředitel</w:t>
            </w:r>
          </w:p>
        </w:tc>
      </w:tr>
    </w:tbl>
    <w:p w14:paraId="063DE5EB" w14:textId="77777777" w:rsidR="00D429B8" w:rsidRPr="00A32E6D" w:rsidRDefault="00D429B8" w:rsidP="00D429B8"/>
    <w:p w14:paraId="063DE5EC" w14:textId="77777777" w:rsidR="00D429B8" w:rsidRPr="00A32E6D" w:rsidRDefault="00D429B8" w:rsidP="00D429B8"/>
    <w:tbl>
      <w:tblPr>
        <w:tblW w:w="9322" w:type="dxa"/>
        <w:tblLook w:val="0000" w:firstRow="0" w:lastRow="0" w:firstColumn="0" w:lastColumn="0" w:noHBand="0" w:noVBand="0"/>
      </w:tblPr>
      <w:tblGrid>
        <w:gridCol w:w="9322"/>
      </w:tblGrid>
      <w:tr w:rsidR="00D429B8" w:rsidRPr="00A32E6D" w14:paraId="063DE5EF" w14:textId="77777777" w:rsidTr="004467D9">
        <w:tc>
          <w:tcPr>
            <w:tcW w:w="4644" w:type="dxa"/>
          </w:tcPr>
          <w:p w14:paraId="063DE5ED" w14:textId="77777777" w:rsidR="00D429B8" w:rsidRDefault="00D429B8" w:rsidP="004467D9">
            <w:pPr>
              <w:rPr>
                <w:color w:val="FF0000"/>
              </w:rPr>
            </w:pPr>
          </w:p>
          <w:p w14:paraId="063DE5EE" w14:textId="77777777" w:rsidR="00D429B8" w:rsidRPr="00A32E6D" w:rsidRDefault="00D429B8" w:rsidP="004467D9">
            <w:pPr>
              <w:rPr>
                <w:color w:val="FF0000"/>
              </w:rPr>
            </w:pPr>
          </w:p>
        </w:tc>
      </w:tr>
      <w:tr w:rsidR="00D429B8" w:rsidRPr="00A32E6D" w14:paraId="063DE5F1" w14:textId="77777777" w:rsidTr="004467D9">
        <w:tc>
          <w:tcPr>
            <w:tcW w:w="4644" w:type="dxa"/>
          </w:tcPr>
          <w:p w14:paraId="063DE5F0" w14:textId="77777777" w:rsidR="00D429B8" w:rsidRPr="00A32E6D" w:rsidRDefault="00D429B8" w:rsidP="004467D9">
            <w:r w:rsidRPr="00A32E6D">
              <w:t>____________________________</w:t>
            </w:r>
            <w:r>
              <w:t xml:space="preserve">__________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r w:rsidR="00D429B8" w:rsidRPr="00A32E6D" w14:paraId="063DE5F4" w14:textId="77777777" w:rsidTr="004467D9">
        <w:tc>
          <w:tcPr>
            <w:tcW w:w="4644" w:type="dxa"/>
          </w:tcPr>
          <w:p w14:paraId="063DE5F2" w14:textId="77777777" w:rsidR="00D429B8" w:rsidRPr="00A32E6D" w:rsidRDefault="00D429B8" w:rsidP="004467D9">
            <w:r w:rsidRPr="00A32E6D">
              <w:t xml:space="preserve">Jméno: Felix Beyerle                                              </w:t>
            </w:r>
          </w:p>
          <w:p w14:paraId="063DE5F3" w14:textId="77777777" w:rsidR="00D429B8" w:rsidRPr="00A32E6D" w:rsidRDefault="00D429B8" w:rsidP="004467D9">
            <w:r w:rsidRPr="00A32E6D">
              <w:t xml:space="preserve">Funkce: jednatel  </w:t>
            </w:r>
          </w:p>
        </w:tc>
      </w:tr>
    </w:tbl>
    <w:p w14:paraId="063DE5F5" w14:textId="77777777" w:rsidR="00D429B8" w:rsidRPr="00E01C06" w:rsidRDefault="00D429B8" w:rsidP="00D429B8"/>
    <w:p w14:paraId="063DE5F6" w14:textId="77777777" w:rsidR="00875103" w:rsidRDefault="00875103"/>
    <w:sectPr w:rsidR="00875103" w:rsidSect="00073E5D">
      <w:footerReference w:type="default" r:id="rId11"/>
      <w:pgSz w:w="11906" w:h="16838"/>
      <w:pgMar w:top="1247"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DE5F9" w14:textId="77777777" w:rsidR="00F61C27" w:rsidRDefault="00F61C27">
      <w:r>
        <w:separator/>
      </w:r>
    </w:p>
  </w:endnote>
  <w:endnote w:type="continuationSeparator" w:id="0">
    <w:p w14:paraId="063DE5FA" w14:textId="77777777" w:rsidR="00F61C27" w:rsidRDefault="00F6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9270"/>
      <w:docPartObj>
        <w:docPartGallery w:val="Page Numbers (Bottom of Page)"/>
        <w:docPartUnique/>
      </w:docPartObj>
    </w:sdtPr>
    <w:sdtEndPr/>
    <w:sdtContent>
      <w:p w14:paraId="063DE5FB" w14:textId="77777777" w:rsidR="00206DD3" w:rsidRDefault="00D429B8">
        <w:pPr>
          <w:pStyle w:val="Zpat"/>
          <w:jc w:val="center"/>
        </w:pPr>
        <w:r>
          <w:fldChar w:fldCharType="begin"/>
        </w:r>
        <w:r>
          <w:instrText>PAGE   \* MERGEFORMAT</w:instrText>
        </w:r>
        <w:r>
          <w:fldChar w:fldCharType="separate"/>
        </w:r>
        <w:r w:rsidR="00FF2CA6">
          <w:rPr>
            <w:noProof/>
          </w:rPr>
          <w:t>1</w:t>
        </w:r>
        <w:r>
          <w:fldChar w:fldCharType="end"/>
        </w:r>
      </w:p>
    </w:sdtContent>
  </w:sdt>
  <w:p w14:paraId="063DE5FC" w14:textId="77777777" w:rsidR="0089076C" w:rsidRPr="0089076C" w:rsidRDefault="00FF2CA6">
    <w:pPr>
      <w:pStyle w:val="Zpat"/>
      <w:rPr>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DE5F7" w14:textId="77777777" w:rsidR="00F61C27" w:rsidRDefault="00F61C27">
      <w:r>
        <w:separator/>
      </w:r>
    </w:p>
  </w:footnote>
  <w:footnote w:type="continuationSeparator" w:id="0">
    <w:p w14:paraId="063DE5F8" w14:textId="77777777" w:rsidR="00F61C27" w:rsidRDefault="00F6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AD8"/>
    <w:multiLevelType w:val="hybridMultilevel"/>
    <w:tmpl w:val="F44A7F3A"/>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BB6AFE"/>
    <w:multiLevelType w:val="multilevel"/>
    <w:tmpl w:val="1958B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7872A83"/>
    <w:multiLevelType w:val="hybridMultilevel"/>
    <w:tmpl w:val="F44A7F3A"/>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D404B3E"/>
    <w:multiLevelType w:val="hybridMultilevel"/>
    <w:tmpl w:val="0D6EAF00"/>
    <w:lvl w:ilvl="0" w:tplc="266EA70A">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8A5B77"/>
    <w:multiLevelType w:val="hybridMultilevel"/>
    <w:tmpl w:val="A19AFF3E"/>
    <w:lvl w:ilvl="0" w:tplc="7DD6F3E6">
      <w:start w:val="1"/>
      <w:numFmt w:val="decimal"/>
      <w:lvlText w:val="%1."/>
      <w:lvlJc w:val="left"/>
      <w:pPr>
        <w:tabs>
          <w:tab w:val="num" w:pos="360"/>
        </w:tabs>
        <w:ind w:left="360" w:hanging="360"/>
      </w:pPr>
      <w:rPr>
        <w:rFonts w:ascii="Times New Roman" w:hAnsi="Times New Roman" w:cs="Times New Roman" w:hint="default"/>
        <w:sz w:val="24"/>
        <w:szCs w:val="24"/>
      </w:rPr>
    </w:lvl>
    <w:lvl w:ilvl="1" w:tplc="C4C6912E">
      <w:numFmt w:val="bullet"/>
      <w:lvlText w:val="-"/>
      <w:lvlJc w:val="left"/>
      <w:pPr>
        <w:ind w:left="1440" w:hanging="360"/>
      </w:pPr>
      <w:rPr>
        <w:rFonts w:ascii="Cambria" w:eastAsia="Times New Roman" w:hAnsi="Cambria"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4D0361"/>
    <w:multiLevelType w:val="hybridMultilevel"/>
    <w:tmpl w:val="9E583D58"/>
    <w:lvl w:ilvl="0" w:tplc="E72E7128">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B8"/>
    <w:rsid w:val="0002474D"/>
    <w:rsid w:val="0002609F"/>
    <w:rsid w:val="00036CCB"/>
    <w:rsid w:val="001E634A"/>
    <w:rsid w:val="001F5C79"/>
    <w:rsid w:val="0032585F"/>
    <w:rsid w:val="00355362"/>
    <w:rsid w:val="0046373C"/>
    <w:rsid w:val="00527D31"/>
    <w:rsid w:val="005C3769"/>
    <w:rsid w:val="0066310D"/>
    <w:rsid w:val="00673E1D"/>
    <w:rsid w:val="00686709"/>
    <w:rsid w:val="00694D8D"/>
    <w:rsid w:val="006D6A9E"/>
    <w:rsid w:val="007C00D6"/>
    <w:rsid w:val="007F3DBA"/>
    <w:rsid w:val="007F5FC4"/>
    <w:rsid w:val="00870976"/>
    <w:rsid w:val="00875103"/>
    <w:rsid w:val="008A35F4"/>
    <w:rsid w:val="00934C8B"/>
    <w:rsid w:val="00950BB5"/>
    <w:rsid w:val="00985E52"/>
    <w:rsid w:val="00A15FDF"/>
    <w:rsid w:val="00A32B4B"/>
    <w:rsid w:val="00AE1918"/>
    <w:rsid w:val="00B078FB"/>
    <w:rsid w:val="00B316C4"/>
    <w:rsid w:val="00C0546C"/>
    <w:rsid w:val="00D40832"/>
    <w:rsid w:val="00D429B8"/>
    <w:rsid w:val="00D46E85"/>
    <w:rsid w:val="00D54973"/>
    <w:rsid w:val="00D75D85"/>
    <w:rsid w:val="00D93BC0"/>
    <w:rsid w:val="00DB2569"/>
    <w:rsid w:val="00DC7188"/>
    <w:rsid w:val="00DF1403"/>
    <w:rsid w:val="00E0293F"/>
    <w:rsid w:val="00EF0BB9"/>
    <w:rsid w:val="00F50044"/>
    <w:rsid w:val="00F61C27"/>
    <w:rsid w:val="00FF2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29B8"/>
    <w:pPr>
      <w:spacing w:after="0" w:line="240" w:lineRule="auto"/>
    </w:pPr>
    <w:rPr>
      <w:rFonts w:ascii="Times New Roman" w:eastAsia="Times New Roman" w:hAnsi="Times New Roman" w:cs="Times New Roman"/>
      <w:sz w:val="24"/>
      <w:szCs w:val="24"/>
    </w:rPr>
  </w:style>
  <w:style w:type="paragraph" w:styleId="Nadpis1">
    <w:name w:val="heading 1"/>
    <w:basedOn w:val="Odstavecseseznamem"/>
    <w:next w:val="Normln"/>
    <w:link w:val="Nadpis1Char"/>
    <w:uiPriority w:val="9"/>
    <w:qFormat/>
    <w:rsid w:val="00D429B8"/>
    <w:pPr>
      <w:numPr>
        <w:numId w:val="2"/>
      </w:numPr>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29B8"/>
    <w:rPr>
      <w:rFonts w:ascii="Times New Roman" w:eastAsia="Times New Roman" w:hAnsi="Times New Roman" w:cs="Times New Roman"/>
      <w:b/>
      <w:sz w:val="24"/>
      <w:szCs w:val="24"/>
    </w:rPr>
  </w:style>
  <w:style w:type="paragraph" w:styleId="Zpat">
    <w:name w:val="footer"/>
    <w:basedOn w:val="Normln"/>
    <w:link w:val="ZpatChar"/>
    <w:uiPriority w:val="99"/>
    <w:unhideWhenUsed/>
    <w:rsid w:val="00D429B8"/>
    <w:pPr>
      <w:tabs>
        <w:tab w:val="center" w:pos="4536"/>
        <w:tab w:val="right" w:pos="9072"/>
      </w:tabs>
    </w:pPr>
  </w:style>
  <w:style w:type="character" w:customStyle="1" w:styleId="ZpatChar">
    <w:name w:val="Zápatí Char"/>
    <w:basedOn w:val="Standardnpsmoodstavce"/>
    <w:link w:val="Zpat"/>
    <w:uiPriority w:val="99"/>
    <w:rsid w:val="00D429B8"/>
    <w:rPr>
      <w:rFonts w:ascii="Times New Roman" w:eastAsia="Times New Roman" w:hAnsi="Times New Roman" w:cs="Times New Roman"/>
      <w:sz w:val="24"/>
      <w:szCs w:val="24"/>
    </w:rPr>
  </w:style>
  <w:style w:type="paragraph" w:customStyle="1" w:styleId="Standardnte">
    <w:name w:val="Standardní te"/>
    <w:rsid w:val="00D429B8"/>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D429B8"/>
    <w:pPr>
      <w:ind w:left="720"/>
      <w:contextualSpacing/>
    </w:pPr>
  </w:style>
  <w:style w:type="paragraph" w:styleId="Zkladntext">
    <w:name w:val="Body Text"/>
    <w:basedOn w:val="Normln"/>
    <w:link w:val="ZkladntextChar"/>
    <w:rsid w:val="00D429B8"/>
    <w:pPr>
      <w:jc w:val="both"/>
    </w:pPr>
    <w:rPr>
      <w:szCs w:val="20"/>
      <w:lang w:eastAsia="cs-CZ"/>
    </w:rPr>
  </w:style>
  <w:style w:type="character" w:customStyle="1" w:styleId="ZkladntextChar">
    <w:name w:val="Základní text Char"/>
    <w:basedOn w:val="Standardnpsmoodstavce"/>
    <w:link w:val="Zkladntext"/>
    <w:rsid w:val="00D429B8"/>
    <w:rPr>
      <w:rFonts w:ascii="Times New Roman" w:eastAsia="Times New Roman" w:hAnsi="Times New Roman" w:cs="Times New Roman"/>
      <w:sz w:val="24"/>
      <w:szCs w:val="20"/>
      <w:lang w:eastAsia="cs-CZ"/>
    </w:rPr>
  </w:style>
  <w:style w:type="paragraph" w:styleId="Bezmezer">
    <w:name w:val="No Spacing"/>
    <w:uiPriority w:val="1"/>
    <w:qFormat/>
    <w:rsid w:val="00D429B8"/>
    <w:pPr>
      <w:spacing w:after="0" w:line="240" w:lineRule="auto"/>
    </w:pPr>
    <w:rPr>
      <w:noProof/>
    </w:rPr>
  </w:style>
  <w:style w:type="character" w:styleId="Odkaznakoment">
    <w:name w:val="annotation reference"/>
    <w:basedOn w:val="Standardnpsmoodstavce"/>
    <w:uiPriority w:val="99"/>
    <w:semiHidden/>
    <w:unhideWhenUsed/>
    <w:rsid w:val="00D40832"/>
    <w:rPr>
      <w:sz w:val="16"/>
      <w:szCs w:val="16"/>
    </w:rPr>
  </w:style>
  <w:style w:type="paragraph" w:styleId="Textkomente">
    <w:name w:val="annotation text"/>
    <w:basedOn w:val="Normln"/>
    <w:link w:val="TextkomenteChar"/>
    <w:uiPriority w:val="99"/>
    <w:semiHidden/>
    <w:unhideWhenUsed/>
    <w:rsid w:val="00D40832"/>
    <w:rPr>
      <w:sz w:val="20"/>
      <w:szCs w:val="20"/>
    </w:rPr>
  </w:style>
  <w:style w:type="character" w:customStyle="1" w:styleId="TextkomenteChar">
    <w:name w:val="Text komentáře Char"/>
    <w:basedOn w:val="Standardnpsmoodstavce"/>
    <w:link w:val="Textkomente"/>
    <w:uiPriority w:val="99"/>
    <w:semiHidden/>
    <w:rsid w:val="00D4083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40832"/>
    <w:rPr>
      <w:b/>
      <w:bCs/>
    </w:rPr>
  </w:style>
  <w:style w:type="character" w:customStyle="1" w:styleId="PedmtkomenteChar">
    <w:name w:val="Předmět komentáře Char"/>
    <w:basedOn w:val="TextkomenteChar"/>
    <w:link w:val="Pedmtkomente"/>
    <w:uiPriority w:val="99"/>
    <w:semiHidden/>
    <w:rsid w:val="00D40832"/>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D40832"/>
    <w:rPr>
      <w:rFonts w:ascii="Tahoma" w:hAnsi="Tahoma" w:cs="Tahoma"/>
      <w:sz w:val="16"/>
      <w:szCs w:val="16"/>
    </w:rPr>
  </w:style>
  <w:style w:type="character" w:customStyle="1" w:styleId="TextbublinyChar">
    <w:name w:val="Text bubliny Char"/>
    <w:basedOn w:val="Standardnpsmoodstavce"/>
    <w:link w:val="Textbubliny"/>
    <w:uiPriority w:val="99"/>
    <w:semiHidden/>
    <w:rsid w:val="00D408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29B8"/>
    <w:pPr>
      <w:spacing w:after="0" w:line="240" w:lineRule="auto"/>
    </w:pPr>
    <w:rPr>
      <w:rFonts w:ascii="Times New Roman" w:eastAsia="Times New Roman" w:hAnsi="Times New Roman" w:cs="Times New Roman"/>
      <w:sz w:val="24"/>
      <w:szCs w:val="24"/>
    </w:rPr>
  </w:style>
  <w:style w:type="paragraph" w:styleId="Nadpis1">
    <w:name w:val="heading 1"/>
    <w:basedOn w:val="Odstavecseseznamem"/>
    <w:next w:val="Normln"/>
    <w:link w:val="Nadpis1Char"/>
    <w:uiPriority w:val="9"/>
    <w:qFormat/>
    <w:rsid w:val="00D429B8"/>
    <w:pPr>
      <w:numPr>
        <w:numId w:val="2"/>
      </w:numPr>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29B8"/>
    <w:rPr>
      <w:rFonts w:ascii="Times New Roman" w:eastAsia="Times New Roman" w:hAnsi="Times New Roman" w:cs="Times New Roman"/>
      <w:b/>
      <w:sz w:val="24"/>
      <w:szCs w:val="24"/>
    </w:rPr>
  </w:style>
  <w:style w:type="paragraph" w:styleId="Zpat">
    <w:name w:val="footer"/>
    <w:basedOn w:val="Normln"/>
    <w:link w:val="ZpatChar"/>
    <w:uiPriority w:val="99"/>
    <w:unhideWhenUsed/>
    <w:rsid w:val="00D429B8"/>
    <w:pPr>
      <w:tabs>
        <w:tab w:val="center" w:pos="4536"/>
        <w:tab w:val="right" w:pos="9072"/>
      </w:tabs>
    </w:pPr>
  </w:style>
  <w:style w:type="character" w:customStyle="1" w:styleId="ZpatChar">
    <w:name w:val="Zápatí Char"/>
    <w:basedOn w:val="Standardnpsmoodstavce"/>
    <w:link w:val="Zpat"/>
    <w:uiPriority w:val="99"/>
    <w:rsid w:val="00D429B8"/>
    <w:rPr>
      <w:rFonts w:ascii="Times New Roman" w:eastAsia="Times New Roman" w:hAnsi="Times New Roman" w:cs="Times New Roman"/>
      <w:sz w:val="24"/>
      <w:szCs w:val="24"/>
    </w:rPr>
  </w:style>
  <w:style w:type="paragraph" w:customStyle="1" w:styleId="Standardnte">
    <w:name w:val="Standardní te"/>
    <w:rsid w:val="00D429B8"/>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D429B8"/>
    <w:pPr>
      <w:ind w:left="720"/>
      <w:contextualSpacing/>
    </w:pPr>
  </w:style>
  <w:style w:type="paragraph" w:styleId="Zkladntext">
    <w:name w:val="Body Text"/>
    <w:basedOn w:val="Normln"/>
    <w:link w:val="ZkladntextChar"/>
    <w:rsid w:val="00D429B8"/>
    <w:pPr>
      <w:jc w:val="both"/>
    </w:pPr>
    <w:rPr>
      <w:szCs w:val="20"/>
      <w:lang w:eastAsia="cs-CZ"/>
    </w:rPr>
  </w:style>
  <w:style w:type="character" w:customStyle="1" w:styleId="ZkladntextChar">
    <w:name w:val="Základní text Char"/>
    <w:basedOn w:val="Standardnpsmoodstavce"/>
    <w:link w:val="Zkladntext"/>
    <w:rsid w:val="00D429B8"/>
    <w:rPr>
      <w:rFonts w:ascii="Times New Roman" w:eastAsia="Times New Roman" w:hAnsi="Times New Roman" w:cs="Times New Roman"/>
      <w:sz w:val="24"/>
      <w:szCs w:val="20"/>
      <w:lang w:eastAsia="cs-CZ"/>
    </w:rPr>
  </w:style>
  <w:style w:type="paragraph" w:styleId="Bezmezer">
    <w:name w:val="No Spacing"/>
    <w:uiPriority w:val="1"/>
    <w:qFormat/>
    <w:rsid w:val="00D429B8"/>
    <w:pPr>
      <w:spacing w:after="0" w:line="240" w:lineRule="auto"/>
    </w:pPr>
    <w:rPr>
      <w:noProof/>
    </w:rPr>
  </w:style>
  <w:style w:type="character" w:styleId="Odkaznakoment">
    <w:name w:val="annotation reference"/>
    <w:basedOn w:val="Standardnpsmoodstavce"/>
    <w:uiPriority w:val="99"/>
    <w:semiHidden/>
    <w:unhideWhenUsed/>
    <w:rsid w:val="00D40832"/>
    <w:rPr>
      <w:sz w:val="16"/>
      <w:szCs w:val="16"/>
    </w:rPr>
  </w:style>
  <w:style w:type="paragraph" w:styleId="Textkomente">
    <w:name w:val="annotation text"/>
    <w:basedOn w:val="Normln"/>
    <w:link w:val="TextkomenteChar"/>
    <w:uiPriority w:val="99"/>
    <w:semiHidden/>
    <w:unhideWhenUsed/>
    <w:rsid w:val="00D40832"/>
    <w:rPr>
      <w:sz w:val="20"/>
      <w:szCs w:val="20"/>
    </w:rPr>
  </w:style>
  <w:style w:type="character" w:customStyle="1" w:styleId="TextkomenteChar">
    <w:name w:val="Text komentáře Char"/>
    <w:basedOn w:val="Standardnpsmoodstavce"/>
    <w:link w:val="Textkomente"/>
    <w:uiPriority w:val="99"/>
    <w:semiHidden/>
    <w:rsid w:val="00D4083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40832"/>
    <w:rPr>
      <w:b/>
      <w:bCs/>
    </w:rPr>
  </w:style>
  <w:style w:type="character" w:customStyle="1" w:styleId="PedmtkomenteChar">
    <w:name w:val="Předmět komentáře Char"/>
    <w:basedOn w:val="TextkomenteChar"/>
    <w:link w:val="Pedmtkomente"/>
    <w:uiPriority w:val="99"/>
    <w:semiHidden/>
    <w:rsid w:val="00D40832"/>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D40832"/>
    <w:rPr>
      <w:rFonts w:ascii="Tahoma" w:hAnsi="Tahoma" w:cs="Tahoma"/>
      <w:sz w:val="16"/>
      <w:szCs w:val="16"/>
    </w:rPr>
  </w:style>
  <w:style w:type="character" w:customStyle="1" w:styleId="TextbublinyChar">
    <w:name w:val="Text bubliny Char"/>
    <w:basedOn w:val="Standardnpsmoodstavce"/>
    <w:link w:val="Textbubliny"/>
    <w:uiPriority w:val="99"/>
    <w:semiHidden/>
    <w:rsid w:val="00D408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9162D-D110-4973-AAC0-458AE0372661}">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95ED83A-5897-4EFA-989A-BF502059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CDBABE-DD8F-45E2-A331-6F3ABFD5F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5259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F. Hoffmann-La Roche, Ltd.</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Gabonay, Andrea {DEEC~Prague}</dc:creator>
  <cp:lastModifiedBy>Holoubková Eva</cp:lastModifiedBy>
  <cp:revision>3</cp:revision>
  <cp:lastPrinted>2017-04-04T06:32:00Z</cp:lastPrinted>
  <dcterms:created xsi:type="dcterms:W3CDTF">2017-05-15T08:43:00Z</dcterms:created>
  <dcterms:modified xsi:type="dcterms:W3CDTF">2017-05-29T11:34:00Z</dcterms:modified>
</cp:coreProperties>
</file>