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4459"/>
        <w:gridCol w:w="1547"/>
      </w:tblGrid>
      <w:tr w:rsidR="0098253A" w:rsidTr="0098253A">
        <w:trPr>
          <w:trHeight w:val="1554"/>
        </w:trPr>
        <w:tc>
          <w:tcPr>
            <w:tcW w:w="3474" w:type="dxa"/>
            <w:vMerge w:val="restart"/>
          </w:tcPr>
          <w:p w:rsidR="0098253A" w:rsidRDefault="0098253A" w:rsidP="0098253A">
            <w:pPr>
              <w:rPr>
                <w:b/>
              </w:rPr>
            </w:pPr>
            <w:r w:rsidRPr="008218B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664C42B" wp14:editId="02C66DA2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-233680</wp:posOffset>
                  </wp:positionV>
                  <wp:extent cx="2279015" cy="730885"/>
                  <wp:effectExtent l="0" t="0" r="0" b="0"/>
                  <wp:wrapNone/>
                  <wp:docPr id="2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Align w:val="bottom"/>
          </w:tcPr>
          <w:p w:rsidR="0098253A" w:rsidRPr="008218BD" w:rsidRDefault="0098253A" w:rsidP="00260C19">
            <w:pPr>
              <w:ind w:left="0" w:firstLine="0"/>
              <w:rPr>
                <w:b/>
              </w:rPr>
            </w:pPr>
            <w:r w:rsidRPr="008218BD">
              <w:rPr>
                <w:b/>
              </w:rPr>
              <w:t>Číslo smlouvy</w:t>
            </w:r>
            <w:r>
              <w:rPr>
                <w:b/>
              </w:rPr>
              <w:t>/dodatku</w:t>
            </w:r>
            <w:r w:rsidRPr="008218BD">
              <w:rPr>
                <w:b/>
              </w:rPr>
              <w:t xml:space="preserve"> </w:t>
            </w:r>
            <w:r w:rsidR="00260C19">
              <w:rPr>
                <w:b/>
              </w:rPr>
              <w:t>dodavatele</w:t>
            </w:r>
            <w:r w:rsidRPr="008218BD">
              <w:rPr>
                <w:b/>
              </w:rPr>
              <w:t>:</w:t>
            </w:r>
          </w:p>
        </w:tc>
        <w:tc>
          <w:tcPr>
            <w:tcW w:w="992" w:type="dxa"/>
            <w:vAlign w:val="bottom"/>
          </w:tcPr>
          <w:p w:rsidR="0098253A" w:rsidRPr="008218BD" w:rsidRDefault="00237214" w:rsidP="0098253A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0049/2022/EN</w:t>
            </w:r>
          </w:p>
        </w:tc>
      </w:tr>
      <w:tr w:rsidR="0098253A" w:rsidTr="0098253A">
        <w:trPr>
          <w:trHeight w:val="80"/>
        </w:trPr>
        <w:tc>
          <w:tcPr>
            <w:tcW w:w="3474" w:type="dxa"/>
            <w:vMerge/>
          </w:tcPr>
          <w:p w:rsidR="0098253A" w:rsidRDefault="0098253A" w:rsidP="0098253A">
            <w:pPr>
              <w:rPr>
                <w:b/>
              </w:rPr>
            </w:pPr>
          </w:p>
        </w:tc>
        <w:tc>
          <w:tcPr>
            <w:tcW w:w="4678" w:type="dxa"/>
            <w:vAlign w:val="bottom"/>
          </w:tcPr>
          <w:p w:rsidR="0098253A" w:rsidRPr="008218BD" w:rsidRDefault="0098253A" w:rsidP="0098253A">
            <w:pPr>
              <w:rPr>
                <w:b/>
              </w:rPr>
            </w:pPr>
            <w:r w:rsidRPr="008218BD">
              <w:rPr>
                <w:b/>
              </w:rPr>
              <w:t>Číslo smlouvy</w:t>
            </w:r>
            <w:r>
              <w:rPr>
                <w:b/>
              </w:rPr>
              <w:t>/dodatku</w:t>
            </w:r>
            <w:r w:rsidRPr="008218BD">
              <w:rPr>
                <w:b/>
              </w:rPr>
              <w:t xml:space="preserve"> zákazníka:</w:t>
            </w:r>
          </w:p>
        </w:tc>
        <w:tc>
          <w:tcPr>
            <w:tcW w:w="992" w:type="dxa"/>
            <w:vAlign w:val="bottom"/>
          </w:tcPr>
          <w:p w:rsidR="0098253A" w:rsidRPr="008218BD" w:rsidRDefault="00237214" w:rsidP="0098253A">
            <w:pPr>
              <w:jc w:val="right"/>
              <w:rPr>
                <w:b/>
              </w:rPr>
            </w:pPr>
            <w:r>
              <w:rPr>
                <w:b/>
              </w:rPr>
              <w:t>01142/SRV</w:t>
            </w:r>
          </w:p>
        </w:tc>
      </w:tr>
    </w:tbl>
    <w:p w:rsidR="00BF044F" w:rsidRDefault="00BF044F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BF044F" w:rsidRDefault="00BF044F">
      <w:r>
        <w:rPr>
          <w:b/>
        </w:rPr>
        <w:t xml:space="preserve">                                                                                                    </w:t>
      </w:r>
    </w:p>
    <w:p w:rsidR="00BF044F" w:rsidRDefault="00BF044F"/>
    <w:p w:rsidR="00567A06" w:rsidRDefault="00567A06" w:rsidP="00567A06">
      <w:pPr>
        <w:pStyle w:val="Nadpis7"/>
        <w:jc w:val="center"/>
        <w:rPr>
          <w:sz w:val="36"/>
        </w:rPr>
      </w:pPr>
      <w:r>
        <w:rPr>
          <w:sz w:val="36"/>
        </w:rPr>
        <w:t xml:space="preserve">Dodatek č. </w:t>
      </w:r>
      <w:r w:rsidR="00237214">
        <w:rPr>
          <w:sz w:val="36"/>
        </w:rPr>
        <w:t>1</w:t>
      </w:r>
    </w:p>
    <w:p w:rsidR="00103BFB" w:rsidRDefault="00103BFB" w:rsidP="00216631">
      <w:pPr>
        <w:widowControl w:val="0"/>
        <w:ind w:left="284" w:hanging="284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ke </w:t>
      </w:r>
      <w:r w:rsidRPr="004E2873">
        <w:rPr>
          <w:b/>
          <w:color w:val="000000"/>
          <w:sz w:val="36"/>
        </w:rPr>
        <w:t>Smlouv</w:t>
      </w:r>
      <w:r>
        <w:rPr>
          <w:b/>
          <w:color w:val="000000"/>
          <w:sz w:val="36"/>
        </w:rPr>
        <w:t>ě</w:t>
      </w:r>
      <w:r w:rsidRPr="004E2873">
        <w:rPr>
          <w:b/>
          <w:color w:val="000000"/>
          <w:sz w:val="36"/>
        </w:rPr>
        <w:t xml:space="preserve"> </w:t>
      </w:r>
      <w:r w:rsidR="00180586" w:rsidRPr="00180586">
        <w:rPr>
          <w:b/>
          <w:color w:val="000000"/>
          <w:sz w:val="36"/>
        </w:rPr>
        <w:t xml:space="preserve">o sdružených službách dodávky elektřiny v úrovni </w:t>
      </w:r>
      <w:proofErr w:type="spellStart"/>
      <w:r w:rsidR="00180586" w:rsidRPr="00180586">
        <w:rPr>
          <w:b/>
          <w:color w:val="000000"/>
          <w:sz w:val="36"/>
        </w:rPr>
        <w:t>nn</w:t>
      </w:r>
      <w:proofErr w:type="spellEnd"/>
    </w:p>
    <w:p w:rsidR="00567A06" w:rsidRDefault="00567A06" w:rsidP="00567A06">
      <w:pPr>
        <w:widowControl w:val="0"/>
        <w:jc w:val="center"/>
        <w:rPr>
          <w:b/>
          <w:szCs w:val="22"/>
        </w:rPr>
      </w:pPr>
    </w:p>
    <w:p w:rsidR="00FA774A" w:rsidRPr="007F4083" w:rsidRDefault="00560040" w:rsidP="00FA774A">
      <w:pPr>
        <w:pStyle w:val="xl79"/>
        <w:spacing w:before="0" w:beforeAutospacing="0" w:after="0" w:afterAutospacing="0"/>
        <w:ind w:left="0" w:firstLine="0"/>
        <w:rPr>
          <w:rFonts w:cs="Times New Roman"/>
        </w:rPr>
      </w:pPr>
      <w:r w:rsidRPr="000D6F94">
        <w:t xml:space="preserve">pro </w:t>
      </w:r>
      <w:r w:rsidR="00180586">
        <w:t xml:space="preserve">odběrné místo </w:t>
      </w:r>
      <w:r w:rsidRPr="000D6F94">
        <w:t xml:space="preserve">č. </w:t>
      </w:r>
      <w:r w:rsidR="00237214">
        <w:t>0207</w:t>
      </w:r>
    </w:p>
    <w:p w:rsidR="002E28F9" w:rsidRDefault="002E28F9" w:rsidP="00567A06">
      <w:pPr>
        <w:widowControl w:val="0"/>
        <w:jc w:val="center"/>
        <w:rPr>
          <w:b/>
          <w:szCs w:val="22"/>
        </w:rPr>
      </w:pPr>
    </w:p>
    <w:p w:rsidR="002E28F9" w:rsidRPr="002E28F9" w:rsidRDefault="002E28F9" w:rsidP="00567A06">
      <w:pPr>
        <w:widowControl w:val="0"/>
        <w:jc w:val="center"/>
        <w:rPr>
          <w:b/>
          <w:szCs w:val="22"/>
        </w:rPr>
      </w:pPr>
    </w:p>
    <w:p w:rsidR="00567A06" w:rsidRDefault="00567A06" w:rsidP="00567A06">
      <w:pPr>
        <w:pStyle w:val="Zkladntext2"/>
        <w:jc w:val="center"/>
        <w:rPr>
          <w:b/>
        </w:rPr>
      </w:pPr>
      <w:r>
        <w:t>uzavřen</w:t>
      </w:r>
      <w:r w:rsidR="002E28F9">
        <w:t>ý</w:t>
      </w:r>
      <w:r>
        <w:t xml:space="preserve"> mezi smluvními stranami</w:t>
      </w:r>
    </w:p>
    <w:p w:rsidR="00BF044F" w:rsidRPr="00DC64E5" w:rsidRDefault="00BF044F">
      <w:pPr>
        <w:rPr>
          <w:rFonts w:cs="Arial"/>
          <w:b/>
          <w:szCs w:val="22"/>
        </w:rPr>
      </w:pPr>
    </w:p>
    <w:p w:rsidR="0098253A" w:rsidRPr="00DC64E5" w:rsidRDefault="00180586" w:rsidP="0098253A">
      <w:pPr>
        <w:rPr>
          <w:rFonts w:cs="Arial"/>
          <w:bCs/>
          <w:szCs w:val="22"/>
          <w:u w:val="single"/>
        </w:rPr>
      </w:pPr>
      <w:r w:rsidRPr="00DC64E5">
        <w:rPr>
          <w:rFonts w:cs="Arial"/>
          <w:bCs/>
          <w:szCs w:val="22"/>
          <w:u w:val="single"/>
        </w:rPr>
        <w:t>Dodavatel</w:t>
      </w:r>
      <w:r w:rsidR="0098253A" w:rsidRPr="00DC64E5">
        <w:rPr>
          <w:rFonts w:cs="Arial"/>
          <w:bCs/>
          <w:szCs w:val="22"/>
          <w:u w:val="single"/>
        </w:rPr>
        <w:t>:</w:t>
      </w:r>
    </w:p>
    <w:p w:rsidR="00BF044F" w:rsidRPr="00DC64E5" w:rsidRDefault="00BF044F">
      <w:pPr>
        <w:rPr>
          <w:rFonts w:cs="Arial"/>
          <w:b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202"/>
        <w:gridCol w:w="6502"/>
      </w:tblGrid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ORLEN Unipetrol RPA s.r.o.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 xml:space="preserve">zapsaná v obchodním rejstříku u Krajského soudu </w:t>
            </w:r>
          </w:p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v Ústí nad Labem oddíl C, vložka 24430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Litvínov, Záluží 1, PSČ 436 70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IČ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27597075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CZ27597075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50FF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DIČ</w:t>
            </w:r>
            <w:r w:rsidR="0098253A" w:rsidRPr="00DC64E5">
              <w:rPr>
                <w:rFonts w:cs="Arial"/>
                <w:b w:val="0"/>
                <w:bCs/>
                <w:sz w:val="22"/>
                <w:szCs w:val="22"/>
              </w:rPr>
              <w:t xml:space="preserve"> (pro účely DPH)</w:t>
            </w:r>
          </w:p>
          <w:p w:rsidR="0098253A" w:rsidRPr="00DC64E5" w:rsidRDefault="0098253A" w:rsidP="0098253A">
            <w:pPr>
              <w:rPr>
                <w:rFonts w:cs="Arial"/>
                <w:szCs w:val="22"/>
              </w:rPr>
            </w:pPr>
            <w:r w:rsidRPr="00DC64E5">
              <w:rPr>
                <w:rFonts w:cs="Arial"/>
                <w:bCs/>
                <w:szCs w:val="22"/>
              </w:rPr>
              <w:t>RÚT č.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  <w:p w:rsidR="0098253A" w:rsidRPr="00DC64E5" w:rsidRDefault="0098253A" w:rsidP="0098253A">
            <w:pPr>
              <w:rPr>
                <w:rFonts w:cs="Arial"/>
                <w:szCs w:val="22"/>
              </w:rPr>
            </w:pPr>
            <w:r w:rsidRPr="00DC64E5">
              <w:rPr>
                <w:rFonts w:cs="Arial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CZ699000139</w:t>
            </w:r>
          </w:p>
          <w:p w:rsidR="0098253A" w:rsidRPr="00DC64E5" w:rsidRDefault="0098253A" w:rsidP="0098253A">
            <w:pPr>
              <w:rPr>
                <w:rFonts w:cs="Arial"/>
                <w:szCs w:val="22"/>
              </w:rPr>
            </w:pPr>
            <w:r w:rsidRPr="00DC64E5">
              <w:rPr>
                <w:rFonts w:cs="Arial"/>
                <w:bCs/>
                <w:szCs w:val="22"/>
              </w:rPr>
              <w:t>140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Zastoupení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502" w:type="dxa"/>
          </w:tcPr>
          <w:p w:rsidR="0098253A" w:rsidRPr="00DC64E5" w:rsidRDefault="0098253A" w:rsidP="0098253A">
            <w:pPr>
              <w:ind w:left="0" w:firstLine="0"/>
              <w:rPr>
                <w:rFonts w:cs="Arial"/>
                <w:color w:val="000000"/>
                <w:szCs w:val="22"/>
              </w:rPr>
            </w:pPr>
            <w:r w:rsidRPr="00DC64E5">
              <w:rPr>
                <w:rFonts w:cs="Arial"/>
                <w:color w:val="000000"/>
                <w:szCs w:val="22"/>
              </w:rPr>
              <w:t xml:space="preserve">Ing. Jaroslav Polma, </w:t>
            </w:r>
            <w:r w:rsidRPr="00DC64E5">
              <w:rPr>
                <w:rFonts w:cs="Arial"/>
                <w:szCs w:val="22"/>
              </w:rPr>
              <w:t>vedoucí VT distribuce a obchodu</w:t>
            </w:r>
          </w:p>
          <w:p w:rsidR="0098253A" w:rsidRPr="00DC64E5" w:rsidRDefault="0098253A" w:rsidP="0098253A">
            <w:pPr>
              <w:ind w:left="0" w:firstLine="0"/>
              <w:rPr>
                <w:rFonts w:cs="Arial"/>
                <w:color w:val="000000"/>
                <w:szCs w:val="22"/>
              </w:rPr>
            </w:pPr>
            <w:r w:rsidRPr="00DC64E5">
              <w:rPr>
                <w:rFonts w:cs="Arial"/>
                <w:color w:val="000000"/>
                <w:szCs w:val="22"/>
              </w:rPr>
              <w:t>RNDr. Ivan Rychtr, vedoucí sekce obchodu a bilancování energií</w:t>
            </w: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98253A" w:rsidRPr="00DC64E5" w:rsidTr="0098253A">
        <w:tc>
          <w:tcPr>
            <w:tcW w:w="2594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DC64E5">
              <w:rPr>
                <w:rFonts w:cs="Arial"/>
                <w:b w:val="0"/>
                <w:bCs/>
                <w:sz w:val="22"/>
                <w:szCs w:val="22"/>
              </w:rPr>
              <w:t>na straně jedné a</w:t>
            </w:r>
          </w:p>
        </w:tc>
        <w:tc>
          <w:tcPr>
            <w:tcW w:w="2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502" w:type="dxa"/>
          </w:tcPr>
          <w:p w:rsidR="0098253A" w:rsidRPr="00DC64E5" w:rsidRDefault="0098253A" w:rsidP="0098253A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2E28F9" w:rsidRPr="00DC64E5" w:rsidRDefault="002E28F9">
      <w:pPr>
        <w:rPr>
          <w:rFonts w:cs="Arial"/>
          <w:b/>
          <w:szCs w:val="22"/>
        </w:rPr>
      </w:pPr>
    </w:p>
    <w:p w:rsidR="00BF044F" w:rsidRPr="00DC64E5" w:rsidRDefault="0098253A">
      <w:pPr>
        <w:rPr>
          <w:rFonts w:cs="Arial"/>
          <w:bCs/>
          <w:szCs w:val="22"/>
          <w:u w:val="single"/>
        </w:rPr>
      </w:pPr>
      <w:r w:rsidRPr="00DC64E5">
        <w:rPr>
          <w:rFonts w:cs="Arial"/>
          <w:bCs/>
          <w:szCs w:val="22"/>
          <w:u w:val="single"/>
        </w:rPr>
        <w:t>Zákazník</w:t>
      </w:r>
      <w:r w:rsidR="00BF044F" w:rsidRPr="00DC64E5">
        <w:rPr>
          <w:rFonts w:cs="Arial"/>
          <w:bCs/>
          <w:szCs w:val="22"/>
          <w:u w:val="single"/>
        </w:rPr>
        <w:t>:</w:t>
      </w:r>
    </w:p>
    <w:p w:rsidR="00BF044F" w:rsidRPr="00DC64E5" w:rsidRDefault="00BF044F">
      <w:pPr>
        <w:rPr>
          <w:rFonts w:cs="Arial"/>
          <w:bCs/>
          <w:szCs w:val="22"/>
        </w:rPr>
      </w:pPr>
    </w:p>
    <w:tbl>
      <w:tblPr>
        <w:tblW w:w="9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02"/>
        <w:gridCol w:w="6461"/>
      </w:tblGrid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Obchodní firma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MERO ČR, a.s.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6461" w:type="dxa"/>
          </w:tcPr>
          <w:p w:rsidR="00237214" w:rsidRPr="001F36EF" w:rsidRDefault="00237214" w:rsidP="00895C87">
            <w:pPr>
              <w:rPr>
                <w:rFonts w:cs="Arial"/>
                <w:bCs/>
                <w:szCs w:val="22"/>
              </w:rPr>
            </w:pPr>
            <w:r w:rsidRPr="001F36EF">
              <w:rPr>
                <w:rFonts w:cs="Arial"/>
                <w:bCs/>
                <w:szCs w:val="22"/>
              </w:rPr>
              <w:t>zapsaná v obchodním rejstříku u Městského soudu</w:t>
            </w:r>
          </w:p>
          <w:p w:rsidR="00237214" w:rsidRPr="001F36EF" w:rsidRDefault="00237214" w:rsidP="00895C87">
            <w:pPr>
              <w:pStyle w:val="Nadpis5"/>
              <w:ind w:left="0" w:firstLine="0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v Praze oddíl B, vložka 2334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Sídlo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ind w:left="17" w:hanging="17"/>
              <w:rPr>
                <w:rFonts w:cs="Arial"/>
                <w:color w:val="000000"/>
                <w:szCs w:val="22"/>
              </w:rPr>
            </w:pPr>
            <w:r w:rsidRPr="001F36EF">
              <w:rPr>
                <w:rFonts w:cs="Arial"/>
                <w:bCs/>
                <w:szCs w:val="22"/>
              </w:rPr>
              <w:t>Kralupy nad Vltavou, Veltruská 748, PSČ 278 01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IČ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60193468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DIČ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CZ60193468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Bankovní spojení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Komerční banka a.s.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Číslo účtu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17602171/0100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 xml:space="preserve">Zastoupení </w:t>
            </w:r>
          </w:p>
        </w:tc>
        <w:tc>
          <w:tcPr>
            <w:tcW w:w="202" w:type="dxa"/>
          </w:tcPr>
          <w:p w:rsidR="00237214" w:rsidRPr="001F36EF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  <w:r w:rsidRPr="001F36EF">
              <w:rPr>
                <w:rFonts w:cs="Arial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:rsidR="00AD0224" w:rsidRDefault="00AD0224" w:rsidP="00895C87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Ing. Jaroslav Pantůček, předseda představenstva</w:t>
            </w:r>
          </w:p>
          <w:p w:rsidR="00237214" w:rsidRPr="00AF5DDF" w:rsidRDefault="00237214" w:rsidP="00895C87">
            <w:pPr>
              <w:rPr>
                <w:rFonts w:cs="Arial"/>
                <w:bCs/>
              </w:rPr>
            </w:pPr>
            <w:r w:rsidRPr="00AF5DDF">
              <w:rPr>
                <w:rFonts w:cs="Arial"/>
                <w:bCs/>
                <w:szCs w:val="22"/>
              </w:rPr>
              <w:t>Ing. Zdeněk Dundr, místopředseda představenstva</w:t>
            </w:r>
          </w:p>
        </w:tc>
      </w:tr>
      <w:tr w:rsidR="00237214" w:rsidRPr="001524D2" w:rsidTr="00237214">
        <w:tc>
          <w:tcPr>
            <w:tcW w:w="2694" w:type="dxa"/>
          </w:tcPr>
          <w:p w:rsidR="00237214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  <w:p w:rsidR="00237214" w:rsidRPr="00864F71" w:rsidRDefault="00237214" w:rsidP="00895C87">
            <w:r>
              <w:rPr>
                <w:szCs w:val="22"/>
              </w:rPr>
              <w:t>Kontakt pro smluvní účely</w:t>
            </w:r>
          </w:p>
        </w:tc>
        <w:tc>
          <w:tcPr>
            <w:tcW w:w="202" w:type="dxa"/>
          </w:tcPr>
          <w:p w:rsidR="00237214" w:rsidRDefault="00237214" w:rsidP="00895C87">
            <w:pPr>
              <w:pStyle w:val="Nadpis5"/>
              <w:rPr>
                <w:rFonts w:cs="Arial"/>
                <w:b w:val="0"/>
                <w:bCs/>
                <w:sz w:val="22"/>
                <w:szCs w:val="22"/>
              </w:rPr>
            </w:pPr>
          </w:p>
          <w:p w:rsidR="00237214" w:rsidRPr="00864F71" w:rsidRDefault="00237214" w:rsidP="00895C87">
            <w:r>
              <w:t>:</w:t>
            </w:r>
          </w:p>
        </w:tc>
        <w:tc>
          <w:tcPr>
            <w:tcW w:w="6461" w:type="dxa"/>
          </w:tcPr>
          <w:p w:rsidR="00237214" w:rsidRPr="001F36EF" w:rsidRDefault="00237214" w:rsidP="00895C87">
            <w:pPr>
              <w:rPr>
                <w:rFonts w:cs="Arial"/>
                <w:bCs/>
                <w:szCs w:val="22"/>
              </w:rPr>
            </w:pPr>
            <w:r w:rsidRPr="0071467C">
              <w:rPr>
                <w:rFonts w:cs="Arial"/>
                <w:szCs w:val="22"/>
              </w:rPr>
              <w:t>e</w:t>
            </w:r>
            <w:r w:rsidRPr="0071467C">
              <w:rPr>
                <w:rFonts w:cs="Arial"/>
                <w:bCs/>
                <w:szCs w:val="22"/>
              </w:rPr>
              <w:t xml:space="preserve">-mail: </w:t>
            </w:r>
            <w:hyperlink r:id="rId9" w:history="1">
              <w:proofErr w:type="spellStart"/>
              <w:r w:rsidR="000D061C">
                <w:rPr>
                  <w:bCs/>
                  <w:szCs w:val="22"/>
                </w:rPr>
                <w:t>xxx</w:t>
              </w:r>
              <w:proofErr w:type="spellEnd"/>
            </w:hyperlink>
            <w:r w:rsidRPr="0071467C">
              <w:rPr>
                <w:rFonts w:cs="Arial"/>
                <w:bCs/>
                <w:szCs w:val="22"/>
              </w:rPr>
              <w:t xml:space="preserve">, tel.: </w:t>
            </w:r>
            <w:r w:rsidR="000D061C">
              <w:rPr>
                <w:rFonts w:cs="Arial"/>
                <w:bCs/>
                <w:szCs w:val="22"/>
              </w:rPr>
              <w:t> </w:t>
            </w:r>
            <w:proofErr w:type="spellStart"/>
            <w:r w:rsidR="000D061C">
              <w:rPr>
                <w:rFonts w:cs="Arial"/>
                <w:bCs/>
                <w:szCs w:val="22"/>
              </w:rPr>
              <w:t>xxx</w:t>
            </w:r>
            <w:proofErr w:type="spellEnd"/>
          </w:p>
        </w:tc>
      </w:tr>
    </w:tbl>
    <w:p w:rsidR="00237214" w:rsidRDefault="00237214" w:rsidP="00237214">
      <w:pPr>
        <w:rPr>
          <w:b/>
          <w:szCs w:val="22"/>
        </w:rPr>
      </w:pPr>
    </w:p>
    <w:p w:rsidR="00237214" w:rsidRDefault="00237214" w:rsidP="00237214">
      <w:pPr>
        <w:rPr>
          <w:szCs w:val="22"/>
        </w:rPr>
      </w:pPr>
    </w:p>
    <w:p w:rsidR="001F207D" w:rsidRPr="00E90EBF" w:rsidRDefault="00237214" w:rsidP="00237214">
      <w:r w:rsidRPr="001524D2">
        <w:rPr>
          <w:szCs w:val="22"/>
        </w:rPr>
        <w:t>na straně druhé.</w:t>
      </w:r>
    </w:p>
    <w:p w:rsidR="00567A06" w:rsidRDefault="00BF044F" w:rsidP="00567A06">
      <w:pPr>
        <w:pStyle w:val="Nadpis1"/>
      </w:pPr>
      <w:r w:rsidRPr="00E90EBF">
        <w:br w:type="page"/>
      </w:r>
      <w:r w:rsidR="00567A06" w:rsidRPr="00567A06">
        <w:rPr>
          <w:u w:val="none"/>
        </w:rPr>
        <w:lastRenderedPageBreak/>
        <w:t>1</w:t>
      </w:r>
      <w:r w:rsidR="00567A06" w:rsidRPr="00567A06">
        <w:rPr>
          <w:color w:val="0000FF"/>
          <w:u w:val="none"/>
        </w:rPr>
        <w:tab/>
      </w:r>
      <w:r w:rsidR="00567A06">
        <w:t>Předmět dodatku</w:t>
      </w:r>
    </w:p>
    <w:p w:rsidR="00567A06" w:rsidRPr="00723E9B" w:rsidRDefault="00567A06" w:rsidP="00567A06">
      <w:pPr>
        <w:rPr>
          <w:bCs/>
          <w:sz w:val="16"/>
          <w:szCs w:val="16"/>
          <w:u w:val="single"/>
        </w:rPr>
      </w:pPr>
    </w:p>
    <w:p w:rsidR="00567A06" w:rsidRPr="001A1A9F" w:rsidRDefault="00567A06" w:rsidP="00567A06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67" w:hanging="567"/>
        <w:rPr>
          <w:bCs/>
          <w:szCs w:val="20"/>
        </w:rPr>
      </w:pPr>
      <w:r w:rsidRPr="00655AAB">
        <w:rPr>
          <w:bCs/>
          <w:szCs w:val="20"/>
        </w:rPr>
        <w:t xml:space="preserve">Předmětem dodatku je </w:t>
      </w:r>
      <w:r w:rsidR="000E5FE2" w:rsidRPr="00FD0793">
        <w:rPr>
          <w:bCs/>
          <w:szCs w:val="20"/>
        </w:rPr>
        <w:t>změna ceny silové elektřiny a regulovaných cen souvisejících s d</w:t>
      </w:r>
      <w:r w:rsidR="002D2EB3">
        <w:rPr>
          <w:bCs/>
          <w:szCs w:val="20"/>
        </w:rPr>
        <w:t>istribucí elektřiny od 1.1.</w:t>
      </w:r>
      <w:r w:rsidR="000E5FE2">
        <w:rPr>
          <w:bCs/>
          <w:szCs w:val="20"/>
        </w:rPr>
        <w:t>2023.</w:t>
      </w:r>
      <w:r w:rsidR="001A1A9F">
        <w:rPr>
          <w:bCs/>
          <w:szCs w:val="20"/>
        </w:rPr>
        <w:t xml:space="preserve"> V důsledku toho se </w:t>
      </w:r>
      <w:r w:rsidR="001A1A9F">
        <w:t xml:space="preserve">příloha </w:t>
      </w:r>
      <w:r w:rsidR="00DC64E5">
        <w:t>B</w:t>
      </w:r>
      <w:r w:rsidR="001A1A9F">
        <w:t xml:space="preserve"> </w:t>
      </w:r>
      <w:r w:rsidR="001A1A9F" w:rsidRPr="00E859A6">
        <w:t>smlouvy</w:t>
      </w:r>
      <w:r w:rsidR="001A1A9F">
        <w:t xml:space="preserve"> ruší v plném znění a nahrazuje ji příloha</w:t>
      </w:r>
      <w:r w:rsidR="001A1A9F" w:rsidRPr="00855CC7">
        <w:rPr>
          <w:color w:val="00CCFF"/>
        </w:rPr>
        <w:t xml:space="preserve"> </w:t>
      </w:r>
      <w:r w:rsidR="00237214">
        <w:rPr>
          <w:bCs/>
          <w:szCs w:val="20"/>
        </w:rPr>
        <w:t>B-1</w:t>
      </w:r>
      <w:r w:rsidR="001A1A9F" w:rsidRPr="00855CC7">
        <w:rPr>
          <w:bCs/>
          <w:szCs w:val="20"/>
        </w:rPr>
        <w:t xml:space="preserve"> </w:t>
      </w:r>
      <w:r w:rsidR="001A1A9F">
        <w:t>tohoto dodatku.</w:t>
      </w:r>
    </w:p>
    <w:p w:rsidR="001A1A9F" w:rsidRDefault="001A1A9F" w:rsidP="001A1A9F">
      <w:pPr>
        <w:pStyle w:val="xl64"/>
        <w:numPr>
          <w:ilvl w:val="1"/>
          <w:numId w:val="7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67" w:hanging="567"/>
        <w:rPr>
          <w:bCs/>
          <w:szCs w:val="20"/>
        </w:rPr>
      </w:pPr>
      <w:r>
        <w:rPr>
          <w:bCs/>
          <w:szCs w:val="20"/>
        </w:rPr>
        <w:t>Kontakt na dodavatele v odst. 16.1</w:t>
      </w:r>
      <w:r w:rsidR="002D2EB3">
        <w:rPr>
          <w:bCs/>
          <w:szCs w:val="20"/>
        </w:rPr>
        <w:t xml:space="preserve">, písm. </w:t>
      </w:r>
      <w:r>
        <w:rPr>
          <w:bCs/>
          <w:szCs w:val="20"/>
        </w:rPr>
        <w:t xml:space="preserve">a) smlouvy se mění takto: </w:t>
      </w:r>
    </w:p>
    <w:p w:rsidR="001A1A9F" w:rsidRPr="00DC64E5" w:rsidRDefault="001A1A9F" w:rsidP="001A1A9F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firstLine="0"/>
        <w:rPr>
          <w:bCs/>
          <w:szCs w:val="20"/>
        </w:rPr>
      </w:pPr>
      <w:r w:rsidRPr="00DC64E5">
        <w:rPr>
          <w:bCs/>
          <w:szCs w:val="20"/>
        </w:rPr>
        <w:t xml:space="preserve">k rukám: </w:t>
      </w:r>
      <w:r w:rsidR="00DC64E5" w:rsidRPr="00DC64E5">
        <w:rPr>
          <w:bCs/>
          <w:szCs w:val="20"/>
        </w:rPr>
        <w:t>Bc. Barbory Machové</w:t>
      </w:r>
    </w:p>
    <w:p w:rsidR="00371D4F" w:rsidRDefault="001A1A9F" w:rsidP="00211AB6">
      <w:pPr>
        <w:pStyle w:val="xl6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firstLine="0"/>
        <w:rPr>
          <w:bCs/>
          <w:szCs w:val="20"/>
        </w:rPr>
      </w:pPr>
      <w:r w:rsidRPr="00DC64E5">
        <w:rPr>
          <w:bCs/>
          <w:szCs w:val="20"/>
        </w:rPr>
        <w:t>tel.:</w:t>
      </w:r>
      <w:r w:rsidR="000D061C">
        <w:rPr>
          <w:bCs/>
          <w:szCs w:val="20"/>
        </w:rPr>
        <w:t> </w:t>
      </w:r>
      <w:proofErr w:type="spellStart"/>
      <w:r w:rsidR="000D061C">
        <w:rPr>
          <w:bCs/>
          <w:szCs w:val="20"/>
        </w:rPr>
        <w:t>xxxx</w:t>
      </w:r>
      <w:proofErr w:type="spellEnd"/>
      <w:r w:rsidRPr="00DC64E5">
        <w:rPr>
          <w:bCs/>
          <w:szCs w:val="20"/>
        </w:rPr>
        <w:t>, mob.</w:t>
      </w:r>
      <w:r w:rsidR="00DC64E5" w:rsidRPr="00DC64E5">
        <w:rPr>
          <w:bCs/>
          <w:szCs w:val="20"/>
        </w:rPr>
        <w:t xml:space="preserve"> </w:t>
      </w:r>
      <w:r w:rsidR="000D061C">
        <w:rPr>
          <w:bCs/>
          <w:szCs w:val="20"/>
        </w:rPr>
        <w:t> </w:t>
      </w:r>
      <w:proofErr w:type="spellStart"/>
      <w:r w:rsidR="000D061C">
        <w:rPr>
          <w:bCs/>
          <w:szCs w:val="20"/>
        </w:rPr>
        <w:t>xxxx</w:t>
      </w:r>
      <w:proofErr w:type="spellEnd"/>
      <w:r w:rsidR="00211AB6" w:rsidRPr="00DC64E5">
        <w:rPr>
          <w:bCs/>
          <w:szCs w:val="20"/>
        </w:rPr>
        <w:t xml:space="preserve">, </w:t>
      </w:r>
      <w:r w:rsidR="00371D4F" w:rsidRPr="00DC64E5">
        <w:rPr>
          <w:bCs/>
          <w:szCs w:val="20"/>
        </w:rPr>
        <w:t xml:space="preserve">email: </w:t>
      </w:r>
      <w:proofErr w:type="spellStart"/>
      <w:r w:rsidR="000D061C">
        <w:rPr>
          <w:bCs/>
          <w:szCs w:val="20"/>
        </w:rPr>
        <w:t>xxxx</w:t>
      </w:r>
      <w:proofErr w:type="spellEnd"/>
    </w:p>
    <w:p w:rsidR="00567A06" w:rsidRDefault="00567A06" w:rsidP="00567A06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szCs w:val="22"/>
        </w:rPr>
      </w:pPr>
      <w:r>
        <w:t>1.</w:t>
      </w:r>
      <w:r w:rsidR="00237214">
        <w:t>3</w:t>
      </w:r>
      <w:r>
        <w:tab/>
      </w:r>
      <w:r>
        <w:rPr>
          <w:rFonts w:cs="Arial"/>
          <w:bCs/>
          <w:color w:val="000000"/>
          <w:szCs w:val="22"/>
        </w:rPr>
        <w:t>Ostatní náležitosti, ustanovení a přílohy smlouvy, tímto dodatkem nedotčené, zůstávají v platnosti beze změny.</w:t>
      </w:r>
    </w:p>
    <w:p w:rsidR="00567A06" w:rsidRDefault="00567A06" w:rsidP="00567A06">
      <w:pPr>
        <w:pStyle w:val="Nadpis1"/>
      </w:pPr>
    </w:p>
    <w:p w:rsidR="00567A06" w:rsidRDefault="00567A06" w:rsidP="00567A06">
      <w:pPr>
        <w:pStyle w:val="Nadpis1"/>
      </w:pPr>
      <w:r w:rsidRPr="00567A06">
        <w:rPr>
          <w:u w:val="none"/>
        </w:rPr>
        <w:t>2</w:t>
      </w:r>
      <w:r w:rsidRPr="00567A06">
        <w:rPr>
          <w:u w:val="none"/>
        </w:rPr>
        <w:tab/>
      </w:r>
      <w:r>
        <w:t>Platnost a účinnost dodatku</w:t>
      </w:r>
    </w:p>
    <w:p w:rsidR="00567A06" w:rsidRPr="00723E9B" w:rsidRDefault="00567A06" w:rsidP="00567A06">
      <w:pPr>
        <w:rPr>
          <w:bCs/>
          <w:sz w:val="16"/>
          <w:szCs w:val="16"/>
        </w:rPr>
      </w:pPr>
    </w:p>
    <w:p w:rsidR="001A293F" w:rsidRPr="004D03C5" w:rsidRDefault="001A293F" w:rsidP="001A293F">
      <w:pPr>
        <w:rPr>
          <w:rFonts w:cs="Arial"/>
          <w:color w:val="000000"/>
          <w:szCs w:val="22"/>
        </w:rPr>
      </w:pPr>
      <w:r w:rsidRPr="004D03C5">
        <w:rPr>
          <w:rFonts w:cs="Arial"/>
          <w:color w:val="000000"/>
          <w:szCs w:val="22"/>
        </w:rPr>
        <w:t>2.1</w:t>
      </w:r>
      <w:r w:rsidRPr="004D03C5">
        <w:rPr>
          <w:rFonts w:cs="Arial"/>
          <w:color w:val="000000"/>
          <w:szCs w:val="22"/>
        </w:rPr>
        <w:tab/>
        <w:t xml:space="preserve">Smluvní strany shodně prohlašují, že od </w:t>
      </w:r>
      <w:r w:rsidR="002D2EB3">
        <w:rPr>
          <w:rFonts w:cs="Arial"/>
          <w:color w:val="000000"/>
          <w:szCs w:val="22"/>
        </w:rPr>
        <w:t>1.1.</w:t>
      </w:r>
      <w:r w:rsidR="000E5FE2">
        <w:rPr>
          <w:rFonts w:cs="Arial"/>
          <w:color w:val="000000"/>
          <w:szCs w:val="22"/>
        </w:rPr>
        <w:t>2023</w:t>
      </w:r>
      <w:r w:rsidRPr="004D03C5">
        <w:rPr>
          <w:rFonts w:cs="Arial"/>
          <w:color w:val="000000"/>
          <w:szCs w:val="22"/>
        </w:rPr>
        <w:t xml:space="preserve"> byla vedena jednání o uzavření písemného dodatku, přičemž </w:t>
      </w:r>
      <w:r w:rsidR="00180586">
        <w:rPr>
          <w:rFonts w:cs="Arial"/>
          <w:color w:val="000000"/>
          <w:szCs w:val="22"/>
        </w:rPr>
        <w:t>dodavatel</w:t>
      </w:r>
      <w:r w:rsidR="00E859A6">
        <w:rPr>
          <w:rFonts w:cs="Arial"/>
          <w:color w:val="000000"/>
          <w:szCs w:val="22"/>
        </w:rPr>
        <w:t xml:space="preserve"> </w:t>
      </w:r>
      <w:r w:rsidR="00272109">
        <w:rPr>
          <w:rFonts w:cs="Arial"/>
          <w:color w:val="000000"/>
          <w:szCs w:val="22"/>
        </w:rPr>
        <w:t xml:space="preserve">realizoval </w:t>
      </w:r>
      <w:r w:rsidR="00180586">
        <w:rPr>
          <w:rFonts w:cs="Arial"/>
          <w:color w:val="000000"/>
          <w:szCs w:val="22"/>
        </w:rPr>
        <w:t xml:space="preserve">dodávku a </w:t>
      </w:r>
      <w:r w:rsidR="00216631">
        <w:rPr>
          <w:rFonts w:cs="Arial"/>
          <w:color w:val="000000"/>
          <w:szCs w:val="22"/>
        </w:rPr>
        <w:t>distribuci elektřiny pro</w:t>
      </w:r>
      <w:r w:rsidR="00272109">
        <w:rPr>
          <w:rFonts w:cs="Arial"/>
          <w:color w:val="000000"/>
          <w:szCs w:val="22"/>
        </w:rPr>
        <w:t xml:space="preserve"> zákazníka </w:t>
      </w:r>
      <w:r w:rsidRPr="004D03C5">
        <w:rPr>
          <w:rFonts w:cs="Arial"/>
          <w:color w:val="000000"/>
          <w:szCs w:val="22"/>
        </w:rPr>
        <w:t xml:space="preserve">na základě podmínek, sjednaných mezi stranami v předchozí neformální ústní dohodě, které jsou shodné s podmínkami sjednanými v tomto dodatku. Tento dodatek ode dne jeho uzavření výše specifikovanou ústní dohodu v celém rozsahu nahrazuje. </w:t>
      </w:r>
    </w:p>
    <w:p w:rsidR="001A293F" w:rsidRPr="004D03C5" w:rsidRDefault="001A293F" w:rsidP="001A293F">
      <w:pPr>
        <w:rPr>
          <w:rFonts w:cs="Arial"/>
          <w:color w:val="000000"/>
          <w:szCs w:val="22"/>
        </w:rPr>
      </w:pPr>
      <w:r w:rsidRPr="004D03C5">
        <w:rPr>
          <w:rFonts w:cs="Arial"/>
          <w:color w:val="000000"/>
          <w:szCs w:val="22"/>
        </w:rPr>
        <w:t>2.2</w:t>
      </w:r>
      <w:r w:rsidRPr="004D03C5">
        <w:rPr>
          <w:rFonts w:cs="Arial"/>
          <w:color w:val="000000"/>
          <w:szCs w:val="22"/>
        </w:rPr>
        <w:tab/>
        <w:t xml:space="preserve">Tento dodatek je uzavírán s počátkem platnosti od data jeho podepsání oběma smluvními stranami. </w:t>
      </w:r>
      <w:r w:rsidR="00B96FA3">
        <w:rPr>
          <w:rFonts w:cs="Arial"/>
          <w:color w:val="000000"/>
          <w:szCs w:val="22"/>
        </w:rPr>
        <w:t>Tento dodatek nabývá účinnosti uveřejněním v registru smluv.</w:t>
      </w:r>
    </w:p>
    <w:p w:rsidR="00567A06" w:rsidRPr="00567A06" w:rsidRDefault="00567A06" w:rsidP="00567A06">
      <w:pPr>
        <w:tabs>
          <w:tab w:val="left" w:pos="567"/>
        </w:tabs>
        <w:ind w:left="540" w:hanging="540"/>
        <w:rPr>
          <w:rFonts w:cs="Arial"/>
          <w:szCs w:val="22"/>
        </w:rPr>
      </w:pPr>
    </w:p>
    <w:p w:rsidR="00567A06" w:rsidRDefault="00567A06" w:rsidP="00567A06">
      <w:pPr>
        <w:numPr>
          <w:ilvl w:val="0"/>
          <w:numId w:val="6"/>
        </w:numPr>
        <w:tabs>
          <w:tab w:val="num" w:pos="567"/>
        </w:tabs>
        <w:ind w:left="567" w:hanging="567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:rsidR="00567A06" w:rsidRPr="00723E9B" w:rsidRDefault="00567A06" w:rsidP="00567A06">
      <w:pPr>
        <w:rPr>
          <w:sz w:val="16"/>
          <w:szCs w:val="16"/>
        </w:rPr>
      </w:pPr>
    </w:p>
    <w:p w:rsidR="00567A06" w:rsidRDefault="00567A06" w:rsidP="00567A06">
      <w:pPr>
        <w:pStyle w:val="xl64"/>
        <w:pBdr>
          <w:left w:val="none" w:sz="0" w:space="0" w:color="auto"/>
          <w:right w:val="none" w:sz="0" w:space="0" w:color="auto"/>
        </w:pBdr>
        <w:tabs>
          <w:tab w:val="left" w:pos="-5600"/>
        </w:tabs>
        <w:spacing w:before="0" w:beforeAutospacing="0" w:after="0" w:afterAutospacing="0"/>
        <w:rPr>
          <w:szCs w:val="20"/>
        </w:rPr>
      </w:pPr>
      <w:r>
        <w:rPr>
          <w:szCs w:val="20"/>
        </w:rPr>
        <w:t>3.1</w:t>
      </w:r>
      <w:r>
        <w:rPr>
          <w:szCs w:val="20"/>
        </w:rPr>
        <w:tab/>
        <w:t xml:space="preserve">Tento dodatek </w:t>
      </w:r>
      <w:r w:rsidR="00380C0B" w:rsidRPr="00380C0B">
        <w:rPr>
          <w:szCs w:val="20"/>
        </w:rPr>
        <w:t>se uzavírá ve dvou (2) vyhotoveních v českém jazyce, z nichž každá z obou smluvních stran obdrží jedno (1) vyhotovení. Všechna vyhotovení budou smluvními stranami řádně podepsána a mají stejnou platnost a závaznost.</w:t>
      </w:r>
    </w:p>
    <w:p w:rsidR="000E5FE2" w:rsidRPr="00A43BEC" w:rsidRDefault="00567A06" w:rsidP="000E5FE2">
      <w:r>
        <w:t>3.2</w:t>
      </w:r>
      <w:r>
        <w:tab/>
        <w:t>Nedílnou součástí tohoto dodatku j</w:t>
      </w:r>
      <w:r w:rsidR="00103BFB">
        <w:t>e</w:t>
      </w:r>
      <w:r w:rsidR="001A293F">
        <w:t xml:space="preserve"> příloh</w:t>
      </w:r>
      <w:r w:rsidR="00103BFB">
        <w:t xml:space="preserve">a </w:t>
      </w:r>
      <w:r w:rsidR="00237214">
        <w:rPr>
          <w:color w:val="000000"/>
        </w:rPr>
        <w:t>B-1</w:t>
      </w:r>
      <w:r w:rsidR="000E5FE2" w:rsidRPr="00D23DC7">
        <w:rPr>
          <w:color w:val="000000"/>
        </w:rPr>
        <w:t xml:space="preserve"> – </w:t>
      </w:r>
      <w:r w:rsidR="000E5FE2">
        <w:rPr>
          <w:color w:val="000000"/>
        </w:rPr>
        <w:t>Cena elektřiny a dalších plnění.</w:t>
      </w:r>
    </w:p>
    <w:p w:rsidR="00567A06" w:rsidRDefault="00567A06" w:rsidP="001A293F">
      <w:pPr>
        <w:rPr>
          <w:bCs/>
        </w:rPr>
      </w:pPr>
      <w:r>
        <w:t>3.3</w:t>
      </w:r>
      <w:r>
        <w:tab/>
      </w:r>
      <w:r w:rsidR="001A293F" w:rsidRPr="00A43BEC">
        <w:t xml:space="preserve">Smluvní strany prohlašují a svým podpisem potvrzují, že se žádná z nich necítí být a nepovažuje se za slabší smluvní stranu v porovnání s druhou smluvní stranou a že měly možnost seznámit se s textem a obsahem </w:t>
      </w:r>
      <w:r w:rsidR="00145652">
        <w:t>dodatku</w:t>
      </w:r>
      <w:r w:rsidR="001A293F" w:rsidRPr="00A43BEC">
        <w:t xml:space="preserve"> včetně všech příloh, obsahu rozumí, chtějí jím být vázány a smluvní ujednání společně dostatečně projednaly. Smluvní strany dále prohlašují, že realizací </w:t>
      </w:r>
      <w:r w:rsidR="00145652">
        <w:t>tohoto dodatku</w:t>
      </w:r>
      <w:r w:rsidR="001A293F" w:rsidRPr="00A43BEC">
        <w:t xml:space="preserve"> nedochází k neúměrnému zkrácení jedné ze smluvních stran dle § 1793 občanského zákoníku. Smluvní strany prohlašují, že </w:t>
      </w:r>
      <w:r w:rsidR="00145652">
        <w:t>tento dodatek</w:t>
      </w:r>
      <w:r w:rsidR="001A293F" w:rsidRPr="00A43BEC">
        <w:t xml:space="preserve"> vyjadřuje jejich skutečnou, vážnou a svobodnou vůli, že je jim dostatečně srozumiteln</w:t>
      </w:r>
      <w:r w:rsidR="00145652">
        <w:t>ý</w:t>
      </w:r>
      <w:r w:rsidR="001A293F" w:rsidRPr="00A43BEC">
        <w:t xml:space="preserve"> a je</w:t>
      </w:r>
      <w:r w:rsidR="00145652">
        <w:t>ho</w:t>
      </w:r>
      <w:r w:rsidR="001A293F" w:rsidRPr="00A43BEC">
        <w:t xml:space="preserve"> obsah určitý, že nebyl uzavřen v tísni či pod nátlakem, na důkaz čehož připojují níže své podpisy.  </w:t>
      </w:r>
      <w:r w:rsidR="00DC11D5" w:rsidRPr="00260B31">
        <w:rPr>
          <w:color w:val="FF00FF"/>
        </w:rPr>
        <w:t xml:space="preserve"> </w:t>
      </w:r>
    </w:p>
    <w:p w:rsidR="00862D22" w:rsidRDefault="00862D22" w:rsidP="00567A06">
      <w:pPr>
        <w:rPr>
          <w:bCs/>
        </w:rPr>
      </w:pPr>
    </w:p>
    <w:p w:rsidR="00567A06" w:rsidRDefault="00567A06" w:rsidP="00567A06">
      <w:pPr>
        <w:rPr>
          <w:bCs/>
        </w:rPr>
      </w:pPr>
      <w:r>
        <w:rPr>
          <w:bCs/>
        </w:rPr>
        <w:t>Dne: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48"/>
      </w:tblGrid>
      <w:tr w:rsidR="00567A06" w:rsidRPr="001524D2" w:rsidTr="001A1A9F">
        <w:tc>
          <w:tcPr>
            <w:tcW w:w="4890" w:type="dxa"/>
          </w:tcPr>
          <w:p w:rsidR="00567A06" w:rsidRPr="001524D2" w:rsidRDefault="00567A06" w:rsidP="00180586">
            <w:pPr>
              <w:jc w:val="center"/>
            </w:pPr>
            <w:r w:rsidRPr="001524D2">
              <w:t xml:space="preserve">Za </w:t>
            </w:r>
            <w:r w:rsidR="00180586">
              <w:t>dodavatele</w:t>
            </w:r>
            <w:r w:rsidRPr="001524D2">
              <w:t>:</w:t>
            </w:r>
          </w:p>
        </w:tc>
        <w:tc>
          <w:tcPr>
            <w:tcW w:w="4548" w:type="dxa"/>
          </w:tcPr>
          <w:p w:rsidR="00567A06" w:rsidRPr="001524D2" w:rsidRDefault="00567A06" w:rsidP="00380C0B">
            <w:pPr>
              <w:jc w:val="center"/>
            </w:pPr>
            <w:r w:rsidRPr="001524D2">
              <w:t xml:space="preserve">Za </w:t>
            </w:r>
            <w:r w:rsidR="00380C0B">
              <w:t>zákazníka</w:t>
            </w:r>
            <w:r w:rsidRPr="001524D2">
              <w:t>:</w:t>
            </w:r>
          </w:p>
        </w:tc>
      </w:tr>
      <w:tr w:rsidR="00567A06" w:rsidRPr="001524D2" w:rsidTr="001A1A9F">
        <w:tc>
          <w:tcPr>
            <w:tcW w:w="4890" w:type="dxa"/>
          </w:tcPr>
          <w:p w:rsidR="00567A06" w:rsidRDefault="00567A06" w:rsidP="008612B3">
            <w:pPr>
              <w:rPr>
                <w:bCs/>
                <w:color w:val="000000"/>
                <w:szCs w:val="22"/>
              </w:rPr>
            </w:pPr>
          </w:p>
          <w:p w:rsidR="004A54B9" w:rsidRDefault="004A54B9" w:rsidP="008612B3">
            <w:pPr>
              <w:rPr>
                <w:bCs/>
                <w:color w:val="000000"/>
                <w:szCs w:val="22"/>
              </w:rPr>
            </w:pPr>
          </w:p>
          <w:p w:rsidR="00211AB6" w:rsidRPr="00A1026A" w:rsidRDefault="00211AB6" w:rsidP="008612B3">
            <w:pPr>
              <w:rPr>
                <w:bCs/>
                <w:color w:val="000000"/>
                <w:szCs w:val="22"/>
              </w:rPr>
            </w:pPr>
          </w:p>
          <w:p w:rsidR="00567A06" w:rsidRPr="00A1026A" w:rsidRDefault="00567A06" w:rsidP="008612B3">
            <w:pPr>
              <w:jc w:val="center"/>
              <w:rPr>
                <w:bCs/>
                <w:color w:val="000000"/>
                <w:szCs w:val="22"/>
              </w:rPr>
            </w:pPr>
            <w:r w:rsidRPr="00A1026A">
              <w:rPr>
                <w:bCs/>
                <w:color w:val="000000"/>
                <w:szCs w:val="22"/>
              </w:rPr>
              <w:t>…………………………</w:t>
            </w:r>
          </w:p>
          <w:p w:rsidR="00567A06" w:rsidRDefault="00DF0A8D" w:rsidP="0086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</w:t>
            </w:r>
            <w:r w:rsidR="00A1026A">
              <w:rPr>
                <w:color w:val="000000"/>
              </w:rPr>
              <w:t>. Jaroslav Polma,</w:t>
            </w:r>
          </w:p>
          <w:p w:rsidR="00567A06" w:rsidRPr="00567A06" w:rsidRDefault="00380C0B" w:rsidP="00FF0D52">
            <w:pPr>
              <w:jc w:val="center"/>
              <w:rPr>
                <w:color w:val="000000"/>
              </w:rPr>
            </w:pPr>
            <w:r w:rsidRPr="00380C0B">
              <w:rPr>
                <w:color w:val="000000"/>
              </w:rPr>
              <w:t>vedoucí VT distribuce a obchodu</w:t>
            </w:r>
          </w:p>
        </w:tc>
        <w:tc>
          <w:tcPr>
            <w:tcW w:w="4548" w:type="dxa"/>
          </w:tcPr>
          <w:p w:rsidR="00567A06" w:rsidRDefault="00567A06" w:rsidP="008612B3">
            <w:pPr>
              <w:jc w:val="center"/>
              <w:rPr>
                <w:szCs w:val="22"/>
              </w:rPr>
            </w:pPr>
          </w:p>
          <w:p w:rsidR="00DC64E5" w:rsidRDefault="00DC64E5" w:rsidP="008612B3">
            <w:pPr>
              <w:jc w:val="center"/>
              <w:rPr>
                <w:szCs w:val="22"/>
              </w:rPr>
            </w:pPr>
          </w:p>
          <w:p w:rsidR="004A54B9" w:rsidRPr="00A1026A" w:rsidRDefault="004A54B9" w:rsidP="008612B3">
            <w:pPr>
              <w:jc w:val="center"/>
              <w:rPr>
                <w:szCs w:val="22"/>
              </w:rPr>
            </w:pPr>
          </w:p>
          <w:p w:rsidR="009B1DD0" w:rsidRPr="00A1026A" w:rsidRDefault="009B1DD0" w:rsidP="009B1DD0">
            <w:pPr>
              <w:jc w:val="center"/>
              <w:rPr>
                <w:bCs/>
                <w:color w:val="000000"/>
                <w:szCs w:val="22"/>
              </w:rPr>
            </w:pPr>
            <w:r w:rsidRPr="00237214">
              <w:rPr>
                <w:bCs/>
                <w:color w:val="000000"/>
                <w:szCs w:val="22"/>
              </w:rPr>
              <w:t>…………………………</w:t>
            </w:r>
          </w:p>
          <w:p w:rsidR="00237214" w:rsidRDefault="004A54B9" w:rsidP="004A54B9">
            <w:pPr>
              <w:tabs>
                <w:tab w:val="left" w:pos="1470"/>
              </w:tabs>
              <w:jc w:val="center"/>
              <w:rPr>
                <w:bCs/>
                <w:color w:val="000000"/>
              </w:rPr>
            </w:pPr>
            <w:r>
              <w:rPr>
                <w:bCs/>
              </w:rPr>
              <w:t>Ing. Jaroslav Pantůček,</w:t>
            </w:r>
            <w:r w:rsidR="00567A06" w:rsidRPr="001524D2">
              <w:rPr>
                <w:bCs/>
              </w:rPr>
              <w:t xml:space="preserve">   </w:t>
            </w:r>
          </w:p>
          <w:p w:rsidR="00567A06" w:rsidRPr="001524D2" w:rsidRDefault="004A54B9" w:rsidP="008612B3">
            <w:pPr>
              <w:jc w:val="center"/>
              <w:rPr>
                <w:bCs/>
              </w:rPr>
            </w:pPr>
            <w:r>
              <w:rPr>
                <w:bCs/>
              </w:rPr>
              <w:t>předseda představenstva</w:t>
            </w:r>
          </w:p>
          <w:p w:rsidR="00567A06" w:rsidRPr="001524D2" w:rsidRDefault="00567A06" w:rsidP="008612B3">
            <w:pPr>
              <w:jc w:val="center"/>
            </w:pPr>
          </w:p>
        </w:tc>
      </w:tr>
      <w:tr w:rsidR="00567A06" w:rsidRPr="001524D2" w:rsidTr="001A1A9F">
        <w:tc>
          <w:tcPr>
            <w:tcW w:w="4890" w:type="dxa"/>
          </w:tcPr>
          <w:p w:rsidR="00A1026A" w:rsidRDefault="00A1026A" w:rsidP="008612B3">
            <w:pPr>
              <w:jc w:val="center"/>
              <w:rPr>
                <w:color w:val="000000"/>
              </w:rPr>
            </w:pPr>
          </w:p>
          <w:p w:rsidR="004A54B9" w:rsidRDefault="004A54B9" w:rsidP="008612B3">
            <w:pPr>
              <w:jc w:val="center"/>
              <w:rPr>
                <w:color w:val="000000"/>
              </w:rPr>
            </w:pPr>
          </w:p>
          <w:p w:rsidR="00567A06" w:rsidRPr="00567A06" w:rsidRDefault="00567A06" w:rsidP="008612B3">
            <w:pPr>
              <w:jc w:val="center"/>
              <w:rPr>
                <w:bCs/>
                <w:color w:val="000000"/>
              </w:rPr>
            </w:pPr>
            <w:r w:rsidRPr="00567A06">
              <w:rPr>
                <w:color w:val="000000"/>
              </w:rPr>
              <w:t>…………………………</w:t>
            </w:r>
          </w:p>
          <w:p w:rsidR="00567A06" w:rsidRPr="00567A06" w:rsidRDefault="00567A06" w:rsidP="008612B3">
            <w:pPr>
              <w:jc w:val="center"/>
              <w:rPr>
                <w:color w:val="000000"/>
                <w:szCs w:val="22"/>
              </w:rPr>
            </w:pPr>
            <w:r w:rsidRPr="00567A06">
              <w:rPr>
                <w:b/>
                <w:color w:val="000000"/>
              </w:rPr>
              <w:t xml:space="preserve"> </w:t>
            </w:r>
            <w:r w:rsidR="00442DF1">
              <w:rPr>
                <w:color w:val="000000"/>
                <w:szCs w:val="22"/>
              </w:rPr>
              <w:t>RNDr</w:t>
            </w:r>
            <w:r w:rsidRPr="00567A06">
              <w:rPr>
                <w:color w:val="000000"/>
                <w:szCs w:val="22"/>
              </w:rPr>
              <w:t xml:space="preserve">. </w:t>
            </w:r>
            <w:r w:rsidR="00442DF1">
              <w:rPr>
                <w:color w:val="000000"/>
                <w:szCs w:val="22"/>
              </w:rPr>
              <w:t>Ivan</w:t>
            </w:r>
            <w:r w:rsidRPr="00567A06">
              <w:rPr>
                <w:color w:val="000000"/>
                <w:szCs w:val="22"/>
              </w:rPr>
              <w:t xml:space="preserve"> </w:t>
            </w:r>
            <w:r w:rsidR="00442DF1">
              <w:rPr>
                <w:color w:val="000000"/>
                <w:szCs w:val="22"/>
              </w:rPr>
              <w:t>Rychtr</w:t>
            </w:r>
            <w:r w:rsidRPr="00567A06">
              <w:rPr>
                <w:color w:val="000000"/>
                <w:szCs w:val="22"/>
              </w:rPr>
              <w:t>,</w:t>
            </w:r>
          </w:p>
          <w:p w:rsidR="00567A06" w:rsidRPr="00567A06" w:rsidRDefault="00567A06" w:rsidP="00723E9B">
            <w:pPr>
              <w:jc w:val="center"/>
              <w:rPr>
                <w:b/>
                <w:color w:val="000000"/>
              </w:rPr>
            </w:pPr>
            <w:r w:rsidRPr="00567A06">
              <w:rPr>
                <w:color w:val="000000"/>
                <w:szCs w:val="22"/>
              </w:rPr>
              <w:t xml:space="preserve">vedoucí </w:t>
            </w:r>
            <w:r w:rsidR="00A1026A">
              <w:rPr>
                <w:color w:val="000000"/>
                <w:szCs w:val="22"/>
              </w:rPr>
              <w:t>sekce</w:t>
            </w:r>
            <w:r w:rsidRPr="00567A06">
              <w:rPr>
                <w:color w:val="000000"/>
                <w:szCs w:val="22"/>
              </w:rPr>
              <w:t xml:space="preserve"> obchodu</w:t>
            </w:r>
            <w:r w:rsidR="00442DF1">
              <w:rPr>
                <w:color w:val="000000"/>
                <w:szCs w:val="22"/>
              </w:rPr>
              <w:t xml:space="preserve"> a bilancování energií</w:t>
            </w:r>
          </w:p>
        </w:tc>
        <w:tc>
          <w:tcPr>
            <w:tcW w:w="4548" w:type="dxa"/>
          </w:tcPr>
          <w:p w:rsidR="00237214" w:rsidRDefault="00237214" w:rsidP="008612B3">
            <w:pPr>
              <w:jc w:val="center"/>
            </w:pPr>
          </w:p>
          <w:p w:rsidR="004A54B9" w:rsidRDefault="004A54B9" w:rsidP="008612B3">
            <w:pPr>
              <w:jc w:val="center"/>
            </w:pPr>
          </w:p>
          <w:p w:rsidR="00237214" w:rsidRPr="008B0BB3" w:rsidRDefault="00237214" w:rsidP="00237214">
            <w:pPr>
              <w:jc w:val="center"/>
              <w:rPr>
                <w:bCs/>
                <w:color w:val="000000"/>
              </w:rPr>
            </w:pPr>
            <w:r w:rsidRPr="008B0BB3">
              <w:rPr>
                <w:bCs/>
                <w:color w:val="000000"/>
              </w:rPr>
              <w:t>…………………………</w:t>
            </w:r>
          </w:p>
          <w:p w:rsidR="004A54B9" w:rsidRDefault="004A54B9" w:rsidP="004A54B9">
            <w:pPr>
              <w:tabs>
                <w:tab w:val="left" w:pos="147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Ing. Zdeněk Dundr,</w:t>
            </w:r>
          </w:p>
          <w:p w:rsidR="004A54B9" w:rsidRDefault="004A54B9" w:rsidP="004A54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místopředseda představenstva</w:t>
            </w:r>
          </w:p>
          <w:p w:rsidR="00567A06" w:rsidRPr="00237214" w:rsidRDefault="00567A06" w:rsidP="00237214">
            <w:pPr>
              <w:jc w:val="center"/>
            </w:pPr>
          </w:p>
        </w:tc>
      </w:tr>
    </w:tbl>
    <w:p w:rsidR="001E5821" w:rsidRDefault="001E5821" w:rsidP="00145652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1E5821" w:rsidSect="00237214">
          <w:footerReference w:type="default" r:id="rId10"/>
          <w:pgSz w:w="11906" w:h="16838" w:code="9"/>
          <w:pgMar w:top="1134" w:right="1304" w:bottom="1843" w:left="1304" w:header="709" w:footer="709" w:gutter="0"/>
          <w:paperSrc w:first="7"/>
          <w:pgNumType w:start="1"/>
          <w:cols w:space="708"/>
          <w:docGrid w:linePitch="299"/>
        </w:sectPr>
      </w:pPr>
    </w:p>
    <w:p w:rsidR="00567A06" w:rsidRDefault="00567A06" w:rsidP="00145652">
      <w:pPr>
        <w:pStyle w:val="Zhlav"/>
        <w:tabs>
          <w:tab w:val="clear" w:pos="4536"/>
          <w:tab w:val="clear" w:pos="9072"/>
        </w:tabs>
        <w:ind w:left="0" w:firstLine="0"/>
        <w:rPr>
          <w:b/>
          <w:bCs/>
          <w:u w:val="single"/>
        </w:rPr>
        <w:sectPr w:rsidR="00567A06" w:rsidSect="001E5821">
          <w:headerReference w:type="default" r:id="rId11"/>
          <w:footerReference w:type="default" r:id="rId12"/>
          <w:pgSz w:w="11906" w:h="16838" w:code="9"/>
          <w:pgMar w:top="1134" w:right="1304" w:bottom="1134" w:left="1304" w:header="709" w:footer="709" w:gutter="0"/>
          <w:paperSrc w:first="7"/>
          <w:pgNumType w:start="1"/>
          <w:cols w:space="708"/>
          <w:docGrid w:linePitch="299"/>
        </w:sectPr>
      </w:pPr>
    </w:p>
    <w:p w:rsidR="000E5FE2" w:rsidRPr="00EE2C41" w:rsidRDefault="000E5FE2" w:rsidP="000E5FE2">
      <w:pPr>
        <w:pStyle w:val="Nadpis3"/>
        <w:jc w:val="both"/>
        <w:rPr>
          <w:color w:val="000000"/>
        </w:rPr>
      </w:pPr>
      <w:r w:rsidRPr="005F6AC8">
        <w:rPr>
          <w:color w:val="000000"/>
        </w:rPr>
        <w:t>Ceny za dodávky elektřiny a z</w:t>
      </w:r>
      <w:r>
        <w:rPr>
          <w:color w:val="000000"/>
        </w:rPr>
        <w:t xml:space="preserve">a její distribuci na úrovni </w:t>
      </w:r>
      <w:proofErr w:type="spellStart"/>
      <w:r>
        <w:rPr>
          <w:color w:val="000000"/>
        </w:rPr>
        <w:t>nn</w:t>
      </w:r>
      <w:proofErr w:type="spellEnd"/>
      <w:r>
        <w:rPr>
          <w:color w:val="000000"/>
        </w:rPr>
        <w:t xml:space="preserve"> v roce 2023</w:t>
      </w:r>
    </w:p>
    <w:p w:rsidR="000E5FE2" w:rsidRDefault="000E5FE2" w:rsidP="000E5FE2">
      <w:pPr>
        <w:rPr>
          <w:b/>
          <w:sz w:val="28"/>
          <w:szCs w:val="28"/>
          <w:u w:val="single"/>
        </w:rPr>
      </w:pPr>
    </w:p>
    <w:p w:rsidR="000E5FE2" w:rsidRDefault="000E5FE2" w:rsidP="000E5FE2">
      <w:pPr>
        <w:pStyle w:val="Zkladntext2"/>
      </w:pPr>
    </w:p>
    <w:p w:rsidR="000E5FE2" w:rsidRPr="00340363" w:rsidRDefault="000E5FE2" w:rsidP="000E5FE2">
      <w:pPr>
        <w:pStyle w:val="Zkladntext2"/>
        <w:rPr>
          <w:color w:val="000000"/>
        </w:rPr>
      </w:pPr>
      <w:r w:rsidRPr="00340363">
        <w:rPr>
          <w:color w:val="000000"/>
        </w:rPr>
        <w:t xml:space="preserve">Na základě požadavku zákazníka byla v POM č. </w:t>
      </w:r>
      <w:r w:rsidR="00237214">
        <w:rPr>
          <w:color w:val="000000"/>
        </w:rPr>
        <w:t>0207</w:t>
      </w:r>
      <w:r w:rsidRPr="00340363">
        <w:rPr>
          <w:color w:val="000000"/>
        </w:rPr>
        <w:t xml:space="preserve"> přiznána distribuční sazba uvedená v příloze </w:t>
      </w:r>
      <w:r w:rsidRPr="00DC2272">
        <w:rPr>
          <w:color w:val="000000"/>
        </w:rPr>
        <w:t>A</w:t>
      </w:r>
      <w:r w:rsidRPr="00340363">
        <w:rPr>
          <w:color w:val="000000"/>
        </w:rPr>
        <w:t xml:space="preserve"> </w:t>
      </w:r>
      <w:r>
        <w:rPr>
          <w:color w:val="000000"/>
        </w:rPr>
        <w:t>smlouvy</w:t>
      </w:r>
      <w:r w:rsidRPr="00340363">
        <w:rPr>
          <w:color w:val="000000"/>
        </w:rPr>
        <w:t>.</w:t>
      </w:r>
    </w:p>
    <w:p w:rsidR="000E5FE2" w:rsidRPr="00340363" w:rsidRDefault="000E5FE2" w:rsidP="000E5FE2">
      <w:pPr>
        <w:rPr>
          <w:color w:val="000000"/>
        </w:rPr>
      </w:pPr>
    </w:p>
    <w:p w:rsidR="000E5FE2" w:rsidRPr="004C381C" w:rsidRDefault="000E5FE2" w:rsidP="000E5FE2">
      <w:pPr>
        <w:ind w:left="0" w:firstLine="0"/>
        <w:rPr>
          <w:u w:val="single"/>
        </w:rPr>
      </w:pPr>
      <w:r w:rsidRPr="004C381C">
        <w:rPr>
          <w:u w:val="single"/>
        </w:rPr>
        <w:t xml:space="preserve">Smluvní ceny </w:t>
      </w:r>
      <w:r w:rsidRPr="004C381C">
        <w:rPr>
          <w:u w:val="single"/>
        </w:rPr>
        <w:tab/>
      </w:r>
    </w:p>
    <w:p w:rsidR="000E5FE2" w:rsidRPr="00D12877" w:rsidRDefault="000E5FE2" w:rsidP="000E5FE2">
      <w:pPr>
        <w:rPr>
          <w:color w:val="000000"/>
        </w:rPr>
      </w:pPr>
      <w:r w:rsidRPr="00D12877">
        <w:rPr>
          <w:color w:val="000000"/>
        </w:rPr>
        <w:t>Cena za silovou elektřinu</w:t>
      </w:r>
      <w:r w:rsidRPr="00D1287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D061C">
        <w:rPr>
          <w:b/>
          <w:color w:val="000000"/>
        </w:rPr>
        <w:t> xxx</w:t>
      </w:r>
      <w:r w:rsidR="00184604" w:rsidRPr="00184604">
        <w:rPr>
          <w:b/>
          <w:color w:val="000000"/>
        </w:rPr>
        <w:t>,00</w:t>
      </w:r>
      <w:r w:rsidRPr="00184604">
        <w:rPr>
          <w:b/>
          <w:color w:val="000000"/>
        </w:rPr>
        <w:t xml:space="preserve"> Kč/</w:t>
      </w:r>
      <w:proofErr w:type="spellStart"/>
      <w:r w:rsidRPr="00184604">
        <w:rPr>
          <w:b/>
          <w:color w:val="000000"/>
        </w:rPr>
        <w:t>MWh</w:t>
      </w:r>
      <w:proofErr w:type="spellEnd"/>
    </w:p>
    <w:p w:rsidR="000E5FE2" w:rsidRPr="00287A6C" w:rsidRDefault="000E5FE2" w:rsidP="000E5FE2">
      <w:pPr>
        <w:ind w:left="0" w:firstLine="0"/>
        <w:rPr>
          <w:b/>
        </w:rPr>
      </w:pPr>
      <w:r w:rsidRPr="00287A6C">
        <w:rPr>
          <w:b/>
        </w:rPr>
        <w:t xml:space="preserve">Po dobu účinnosti Nařízení vlády o stanovení cen elektřiny a plynu v mimořádné tržní situaci bude účtována maximální cena za silovou elektřinu stanovená </w:t>
      </w:r>
      <w:r w:rsidR="00176090">
        <w:rPr>
          <w:b/>
        </w:rPr>
        <w:t xml:space="preserve">tímto </w:t>
      </w:r>
      <w:r w:rsidRPr="00287A6C">
        <w:rPr>
          <w:b/>
        </w:rPr>
        <w:t>Nařízení</w:t>
      </w:r>
      <w:r w:rsidR="00176090">
        <w:rPr>
          <w:b/>
        </w:rPr>
        <w:t>m</w:t>
      </w:r>
      <w:r w:rsidRPr="00287A6C">
        <w:rPr>
          <w:b/>
        </w:rPr>
        <w:t xml:space="preserve"> (ke dni podpisu smlouvy je tato cena stanovena ve </w:t>
      </w:r>
      <w:proofErr w:type="gramStart"/>
      <w:r w:rsidRPr="00287A6C">
        <w:rPr>
          <w:b/>
        </w:rPr>
        <w:t xml:space="preserve">výši </w:t>
      </w:r>
      <w:r w:rsidR="000D061C">
        <w:rPr>
          <w:b/>
        </w:rPr>
        <w:t> </w:t>
      </w:r>
      <w:proofErr w:type="spellStart"/>
      <w:r w:rsidR="000D061C">
        <w:rPr>
          <w:b/>
        </w:rPr>
        <w:t>xxx</w:t>
      </w:r>
      <w:proofErr w:type="spellEnd"/>
      <w:proofErr w:type="gramEnd"/>
      <w:r w:rsidRPr="00287A6C">
        <w:rPr>
          <w:b/>
        </w:rPr>
        <w:t>,- Kč/</w:t>
      </w:r>
      <w:proofErr w:type="spellStart"/>
      <w:r w:rsidRPr="00287A6C">
        <w:rPr>
          <w:b/>
        </w:rPr>
        <w:t>MWh</w:t>
      </w:r>
      <w:proofErr w:type="spellEnd"/>
      <w:r w:rsidRPr="00287A6C">
        <w:rPr>
          <w:b/>
        </w:rPr>
        <w:t>).</w:t>
      </w:r>
    </w:p>
    <w:p w:rsidR="000E5FE2" w:rsidRDefault="000E5FE2" w:rsidP="000E5FE2">
      <w:pPr>
        <w:ind w:left="0" w:firstLine="0"/>
      </w:pPr>
    </w:p>
    <w:p w:rsidR="000E5FE2" w:rsidRPr="004C381C" w:rsidRDefault="000E5FE2" w:rsidP="000E5FE2">
      <w:pPr>
        <w:ind w:left="0" w:firstLine="0"/>
        <w:rPr>
          <w:u w:val="single"/>
        </w:rPr>
      </w:pPr>
      <w:r w:rsidRPr="004C381C">
        <w:rPr>
          <w:u w:val="single"/>
        </w:rPr>
        <w:t>Regulované ceny d</w:t>
      </w:r>
      <w:r>
        <w:rPr>
          <w:u w:val="single"/>
        </w:rPr>
        <w:t>le Cenových rozhodnutí ERÚ č. 13/</w:t>
      </w:r>
      <w:proofErr w:type="gramStart"/>
      <w:r>
        <w:rPr>
          <w:u w:val="single"/>
        </w:rPr>
        <w:t>2022  a</w:t>
      </w:r>
      <w:proofErr w:type="gramEnd"/>
      <w:r>
        <w:rPr>
          <w:u w:val="single"/>
        </w:rPr>
        <w:t xml:space="preserve"> 14</w:t>
      </w:r>
      <w:r w:rsidRPr="004C381C">
        <w:rPr>
          <w:u w:val="single"/>
        </w:rPr>
        <w:t>/2022, ceny ČEZ Distribuce, a.s.</w:t>
      </w:r>
    </w:p>
    <w:p w:rsidR="000E5FE2" w:rsidRDefault="000E5FE2" w:rsidP="000E5FE2">
      <w:pPr>
        <w:ind w:left="0" w:firstLine="0"/>
      </w:pPr>
      <w:r>
        <w:t>Stálý měsíční plat za příkon podle jmenovité proudové hodnoty hlavního jističe v příslušné cenové sazbě distribuce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1"/>
        <w:gridCol w:w="3197"/>
      </w:tblGrid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9818B6" w:rsidRDefault="002D2EB3" w:rsidP="00B27642">
            <w:pPr>
              <w:ind w:left="0" w:firstLine="0"/>
              <w:rPr>
                <w:rFonts w:cs="Arial"/>
              </w:rPr>
            </w:pPr>
            <w:r w:rsidRPr="009818B6">
              <w:rPr>
                <w:rFonts w:cs="Arial"/>
              </w:rPr>
              <w:t>Plat za distribuované množství elektřiny (sazba C01d)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0C0C9B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0C0C9B">
              <w:rPr>
                <w:rFonts w:cs="Arial"/>
              </w:rPr>
              <w:t xml:space="preserve"> Kč/</w:t>
            </w:r>
            <w:proofErr w:type="spellStart"/>
            <w:r w:rsidR="002D2EB3" w:rsidRPr="000C0C9B">
              <w:rPr>
                <w:rFonts w:cs="Arial"/>
              </w:rPr>
              <w:t>MWh</w:t>
            </w:r>
            <w:proofErr w:type="spellEnd"/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0C0C9B">
              <w:rPr>
                <w:rFonts w:cs="Arial"/>
              </w:rPr>
              <w:t>Plat za distribuované množství elektřiny (sazba C02d)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0C0C9B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0C0C9B">
              <w:rPr>
                <w:rFonts w:cs="Arial"/>
              </w:rPr>
              <w:t xml:space="preserve"> Kč/</w:t>
            </w:r>
            <w:proofErr w:type="spellStart"/>
            <w:r w:rsidR="002D2EB3" w:rsidRPr="000C0C9B">
              <w:rPr>
                <w:rFonts w:cs="Arial"/>
              </w:rPr>
              <w:t>MWh</w:t>
            </w:r>
            <w:proofErr w:type="spellEnd"/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0C0C9B">
              <w:rPr>
                <w:rFonts w:cs="Arial"/>
              </w:rPr>
              <w:t>Plat za distribuované množství elektřiny (sazba C03d)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0C0C9B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0C0C9B">
              <w:rPr>
                <w:rFonts w:cs="Arial"/>
              </w:rPr>
              <w:t xml:space="preserve"> Kč/</w:t>
            </w:r>
            <w:proofErr w:type="spellStart"/>
            <w:r w:rsidR="002D2EB3" w:rsidRPr="000C0C9B">
              <w:rPr>
                <w:rFonts w:cs="Arial"/>
              </w:rPr>
              <w:t>MWh</w:t>
            </w:r>
            <w:proofErr w:type="spellEnd"/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0C0C9B">
              <w:rPr>
                <w:rFonts w:cs="Arial"/>
              </w:rPr>
              <w:t>Cena za systémové služby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0C0C9B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1F69ED">
              <w:rPr>
                <w:rFonts w:cs="Arial"/>
              </w:rPr>
              <w:t xml:space="preserve"> Kč/</w:t>
            </w:r>
            <w:proofErr w:type="spellStart"/>
            <w:r w:rsidR="002D2EB3" w:rsidRPr="001F69ED">
              <w:rPr>
                <w:rFonts w:cs="Arial"/>
              </w:rPr>
              <w:t>MWh</w:t>
            </w:r>
            <w:proofErr w:type="spellEnd"/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0C0C9B">
              <w:rPr>
                <w:rFonts w:cs="Arial"/>
              </w:rPr>
              <w:t>Cena za podporu elektřiny z podporovaných zdrojů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1F69ED" w:rsidRDefault="002D2EB3" w:rsidP="002D2EB3">
            <w:pPr>
              <w:ind w:left="0" w:firstLine="0"/>
              <w:jc w:val="right"/>
              <w:rPr>
                <w:rFonts w:cs="Arial"/>
              </w:rPr>
            </w:pPr>
            <w:r w:rsidRPr="001F69ED">
              <w:rPr>
                <w:rFonts w:cs="Arial"/>
              </w:rPr>
              <w:t>00,00 Kč/A/měsíc/1 fáze</w:t>
            </w:r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:rsidR="002D2EB3" w:rsidRPr="001F69ED" w:rsidRDefault="002D2EB3" w:rsidP="002D2EB3">
            <w:pPr>
              <w:ind w:left="0" w:firstLine="0"/>
              <w:jc w:val="right"/>
              <w:rPr>
                <w:rFonts w:cs="Arial"/>
              </w:rPr>
            </w:pPr>
            <w:r w:rsidRPr="001F69ED">
              <w:rPr>
                <w:rFonts w:cs="Arial"/>
              </w:rPr>
              <w:t>maximálně 0,00 Kč/</w:t>
            </w:r>
            <w:proofErr w:type="spellStart"/>
            <w:r w:rsidRPr="001F69ED">
              <w:rPr>
                <w:rFonts w:cs="Arial"/>
              </w:rPr>
              <w:t>MWh</w:t>
            </w:r>
            <w:proofErr w:type="spellEnd"/>
          </w:p>
        </w:tc>
      </w:tr>
      <w:tr w:rsidR="002D2EB3" w:rsidRPr="003F33AB" w:rsidTr="002D2EB3"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0C0C9B">
              <w:rPr>
                <w:rFonts w:cs="Arial"/>
              </w:rPr>
              <w:t>Cena činnosti Operátora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1F69ED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1F69ED">
              <w:rPr>
                <w:rFonts w:cs="Arial"/>
              </w:rPr>
              <w:t xml:space="preserve"> Kč/OM/měsíc</w:t>
            </w:r>
          </w:p>
        </w:tc>
      </w:tr>
      <w:tr w:rsidR="002D2EB3" w:rsidTr="002D2EB3">
        <w:trPr>
          <w:trHeight w:val="80"/>
        </w:trPr>
        <w:tc>
          <w:tcPr>
            <w:tcW w:w="6091" w:type="dxa"/>
            <w:shd w:val="clear" w:color="auto" w:fill="FFFFFF" w:themeFill="background1"/>
          </w:tcPr>
          <w:p w:rsidR="002D2EB3" w:rsidRPr="000C0C9B" w:rsidRDefault="002D2EB3" w:rsidP="00B27642">
            <w:pPr>
              <w:ind w:left="0" w:firstLine="0"/>
              <w:rPr>
                <w:rFonts w:cs="Arial"/>
              </w:rPr>
            </w:pPr>
            <w:r w:rsidRPr="001F69ED">
              <w:rPr>
                <w:rFonts w:cs="Arial"/>
              </w:rPr>
              <w:t>Daň z elektřiny dle zákona č. 261/2007 Sb.</w:t>
            </w:r>
          </w:p>
        </w:tc>
        <w:tc>
          <w:tcPr>
            <w:tcW w:w="3197" w:type="dxa"/>
            <w:shd w:val="clear" w:color="auto" w:fill="FFFFFF" w:themeFill="background1"/>
          </w:tcPr>
          <w:p w:rsidR="002D2EB3" w:rsidRPr="001F69ED" w:rsidRDefault="000D061C" w:rsidP="002D2EB3">
            <w:pPr>
              <w:ind w:left="0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2D2EB3" w:rsidRPr="001F69ED">
              <w:rPr>
                <w:rFonts w:cs="Arial"/>
              </w:rPr>
              <w:t xml:space="preserve"> Kč/</w:t>
            </w:r>
            <w:proofErr w:type="spellStart"/>
            <w:r w:rsidR="002D2EB3" w:rsidRPr="001F69ED">
              <w:rPr>
                <w:rFonts w:cs="Arial"/>
              </w:rPr>
              <w:t>MWh</w:t>
            </w:r>
            <w:proofErr w:type="spellEnd"/>
          </w:p>
        </w:tc>
      </w:tr>
    </w:tbl>
    <w:p w:rsidR="000E5FE2" w:rsidRPr="00340363" w:rsidRDefault="000E5FE2" w:rsidP="000E5FE2">
      <w:pPr>
        <w:ind w:left="0" w:firstLine="0"/>
        <w:rPr>
          <w:color w:val="000000"/>
        </w:rPr>
      </w:pPr>
    </w:p>
    <w:p w:rsidR="000E5FE2" w:rsidRDefault="000E5FE2" w:rsidP="000E5FE2">
      <w:pPr>
        <w:ind w:left="0" w:firstLine="0"/>
        <w:rPr>
          <w:color w:val="000000"/>
        </w:rPr>
      </w:pPr>
      <w:r w:rsidRPr="003944CD">
        <w:rPr>
          <w:color w:val="000000"/>
        </w:rPr>
        <w:t xml:space="preserve">Cena za vyšší způsob zajištění dodávek elektřiny z LDS bude vypočtena jako </w:t>
      </w:r>
      <w:r w:rsidR="000D061C">
        <w:rPr>
          <w:color w:val="000000"/>
        </w:rPr>
        <w:t>xx</w:t>
      </w:r>
      <w:bookmarkStart w:id="0" w:name="_GoBack"/>
      <w:bookmarkEnd w:id="0"/>
      <w:r w:rsidRPr="003944CD">
        <w:rPr>
          <w:color w:val="000000"/>
        </w:rPr>
        <w:t>%</w:t>
      </w:r>
      <w:r>
        <w:rPr>
          <w:color w:val="000000"/>
        </w:rPr>
        <w:t xml:space="preserve"> </w:t>
      </w:r>
      <w:r w:rsidRPr="003944CD">
        <w:rPr>
          <w:color w:val="000000"/>
        </w:rPr>
        <w:t>stálé měsíční platby za příkon podle jmenovité proudové hodnoty hlavního jističe</w:t>
      </w:r>
      <w:r>
        <w:rPr>
          <w:color w:val="000000"/>
        </w:rPr>
        <w:t xml:space="preserve"> </w:t>
      </w:r>
      <w:r w:rsidRPr="003944CD">
        <w:rPr>
          <w:color w:val="000000"/>
        </w:rPr>
        <w:t>dle Cenového rozhodnutí ERÚ č</w:t>
      </w:r>
      <w:r w:rsidRPr="009462BA">
        <w:rPr>
          <w:color w:val="000000"/>
        </w:rPr>
        <w:t xml:space="preserve">. </w:t>
      </w:r>
      <w:r>
        <w:rPr>
          <w:color w:val="000000"/>
        </w:rPr>
        <w:t>14/2022</w:t>
      </w:r>
      <w:r w:rsidRPr="009462BA">
        <w:rPr>
          <w:color w:val="000000"/>
        </w:rPr>
        <w:t>,</w:t>
      </w:r>
      <w:r w:rsidRPr="003944CD">
        <w:rPr>
          <w:color w:val="000000"/>
        </w:rPr>
        <w:t xml:space="preserve"> ceny ČEZ Distribuce, a.s.</w:t>
      </w:r>
    </w:p>
    <w:p w:rsidR="000E5FE2" w:rsidRPr="001524D2" w:rsidRDefault="000E5FE2" w:rsidP="000E5FE2">
      <w:pPr>
        <w:ind w:left="0" w:firstLine="0"/>
      </w:pPr>
    </w:p>
    <w:p w:rsidR="000E5FE2" w:rsidRPr="001524D2" w:rsidRDefault="000E5FE2" w:rsidP="000E5FE2">
      <w:pPr>
        <w:pStyle w:val="Zkladntext2"/>
      </w:pPr>
      <w:r w:rsidRPr="001524D2">
        <w:t>Měsíčně bude fakturována platba za skutečně odebrané množství elektrické energie, naměřené elektroměry uvedenými v příloze A smlouvy.</w:t>
      </w:r>
    </w:p>
    <w:p w:rsidR="000E5FE2" w:rsidRPr="001524D2" w:rsidRDefault="000E5FE2" w:rsidP="000E5FE2">
      <w:pPr>
        <w:tabs>
          <w:tab w:val="left" w:pos="1701"/>
        </w:tabs>
        <w:ind w:left="709" w:hanging="709"/>
        <w:rPr>
          <w:b/>
          <w:sz w:val="24"/>
          <w:u w:val="single"/>
        </w:rPr>
      </w:pPr>
    </w:p>
    <w:p w:rsidR="000E5FE2" w:rsidRPr="001524D2" w:rsidRDefault="000E5FE2" w:rsidP="000E5FE2">
      <w:pPr>
        <w:pStyle w:val="Zkladntext2"/>
        <w:tabs>
          <w:tab w:val="left" w:pos="1701"/>
        </w:tabs>
      </w:pPr>
    </w:p>
    <w:p w:rsidR="000E5FE2" w:rsidRPr="001524D2" w:rsidRDefault="000E5FE2" w:rsidP="000E5FE2">
      <w:pPr>
        <w:pStyle w:val="Zkladntext2"/>
        <w:tabs>
          <w:tab w:val="left" w:pos="1701"/>
        </w:tabs>
      </w:pPr>
      <w:r w:rsidRPr="001524D2">
        <w:t>Ke všem výše uvedeným cenám bude připočítávána DPH dle platné legislativy.</w:t>
      </w:r>
    </w:p>
    <w:p w:rsidR="00577CAA" w:rsidRPr="004E366B" w:rsidRDefault="00577CAA" w:rsidP="000E5FE2">
      <w:pPr>
        <w:rPr>
          <w:bCs/>
          <w:color w:val="000000"/>
        </w:rPr>
      </w:pPr>
    </w:p>
    <w:sectPr w:rsidR="00577CAA" w:rsidRPr="004E366B" w:rsidSect="005112E8">
      <w:headerReference w:type="default" r:id="rId13"/>
      <w:type w:val="continuous"/>
      <w:pgSz w:w="11906" w:h="16838" w:code="9"/>
      <w:pgMar w:top="1418" w:right="1304" w:bottom="1843" w:left="1304" w:header="709" w:footer="709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4C" w:rsidRDefault="00BD384C">
      <w:r>
        <w:separator/>
      </w:r>
    </w:p>
  </w:endnote>
  <w:endnote w:type="continuationSeparator" w:id="0">
    <w:p w:rsidR="00BD384C" w:rsidRDefault="00B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237214">
      <w:rPr>
        <w:noProof/>
        <w:sz w:val="20"/>
      </w:rPr>
      <w:t>2</w:t>
    </w:r>
    <w:r w:rsidRPr="00710066">
      <w:rPr>
        <w:sz w:val="20"/>
      </w:rPr>
      <w:fldChar w:fldCharType="end"/>
    </w:r>
    <w:r w:rsidRPr="00710066">
      <w:rPr>
        <w:sz w:val="20"/>
      </w:rPr>
      <w:t>/2</w:t>
    </w:r>
  </w:p>
  <w:p w:rsidR="00567A06" w:rsidRDefault="00567A0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66" w:rsidRPr="00710066" w:rsidRDefault="00710066">
    <w:pPr>
      <w:pStyle w:val="Zpat"/>
      <w:jc w:val="center"/>
      <w:rPr>
        <w:sz w:val="20"/>
      </w:rPr>
    </w:pPr>
    <w:r w:rsidRPr="00710066">
      <w:rPr>
        <w:sz w:val="20"/>
      </w:rPr>
      <w:fldChar w:fldCharType="begin"/>
    </w:r>
    <w:r w:rsidRPr="00710066">
      <w:rPr>
        <w:sz w:val="20"/>
      </w:rPr>
      <w:instrText>PAGE   \* MERGEFORMAT</w:instrText>
    </w:r>
    <w:r w:rsidRPr="00710066">
      <w:rPr>
        <w:sz w:val="20"/>
      </w:rPr>
      <w:fldChar w:fldCharType="separate"/>
    </w:r>
    <w:r w:rsidR="00237214">
      <w:rPr>
        <w:noProof/>
        <w:sz w:val="20"/>
      </w:rPr>
      <w:t>1</w:t>
    </w:r>
    <w:r w:rsidRPr="00710066">
      <w:rPr>
        <w:sz w:val="20"/>
      </w:rPr>
      <w:fldChar w:fldCharType="end"/>
    </w:r>
    <w:r w:rsidRPr="00710066">
      <w:rPr>
        <w:sz w:val="20"/>
      </w:rPr>
      <w:t>/</w:t>
    </w:r>
    <w:r>
      <w:rPr>
        <w:sz w:val="20"/>
      </w:rPr>
      <w:t>1</w:t>
    </w:r>
  </w:p>
  <w:p w:rsidR="00710066" w:rsidRDefault="007100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4C" w:rsidRDefault="00BD384C">
      <w:r>
        <w:separator/>
      </w:r>
    </w:p>
  </w:footnote>
  <w:footnote w:type="continuationSeparator" w:id="0">
    <w:p w:rsidR="00BD384C" w:rsidRDefault="00BD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2D0" w:rsidRPr="00103BFB" w:rsidRDefault="00B762D0" w:rsidP="00B762D0">
    <w:pPr>
      <w:pStyle w:val="Zhlav"/>
      <w:rPr>
        <w:sz w:val="20"/>
      </w:rPr>
    </w:pPr>
    <w:r w:rsidRPr="00103BFB">
      <w:rPr>
        <w:sz w:val="20"/>
      </w:rPr>
      <w:t xml:space="preserve">Příloha </w:t>
    </w:r>
    <w:r w:rsidR="00237214">
      <w:rPr>
        <w:color w:val="000000"/>
      </w:rPr>
      <w:t>B-1</w:t>
    </w:r>
    <w:r w:rsidR="000E5FE2" w:rsidRPr="00D23DC7">
      <w:rPr>
        <w:color w:val="000000"/>
      </w:rPr>
      <w:t xml:space="preserve"> </w:t>
    </w:r>
    <w:r w:rsidR="002D2EB3">
      <w:rPr>
        <w:sz w:val="20"/>
      </w:rPr>
      <w:t>Smlouvy</w:t>
    </w:r>
    <w:r w:rsidRPr="00103BFB">
      <w:rPr>
        <w:sz w:val="20"/>
      </w:rPr>
      <w:t xml:space="preserve"> č.</w:t>
    </w:r>
    <w:r w:rsidR="00237214">
      <w:rPr>
        <w:sz w:val="20"/>
      </w:rPr>
      <w:t>0049/2022/EN</w:t>
    </w:r>
    <w:r w:rsidRPr="00103BFB">
      <w:rPr>
        <w:sz w:val="20"/>
      </w:rPr>
      <w:t xml:space="preserve"> </w:t>
    </w:r>
    <w:r w:rsidR="00216631" w:rsidRPr="00216631">
      <w:rPr>
        <w:sz w:val="20"/>
      </w:rPr>
      <w:t xml:space="preserve">o </w:t>
    </w:r>
    <w:r w:rsidR="00180586" w:rsidRPr="00180586">
      <w:rPr>
        <w:sz w:val="20"/>
      </w:rPr>
      <w:t xml:space="preserve">sdružených službách dodávky elektřiny v úrovni </w:t>
    </w:r>
    <w:proofErr w:type="spellStart"/>
    <w:r w:rsidR="00180586" w:rsidRPr="00180586">
      <w:rPr>
        <w:sz w:val="20"/>
      </w:rPr>
      <w:t>nn</w:t>
    </w:r>
    <w:proofErr w:type="spellEnd"/>
  </w:p>
  <w:p w:rsidR="00D4076E" w:rsidRDefault="00D40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AF" w:rsidRPr="00103BFB" w:rsidRDefault="00442DF1" w:rsidP="00E43897">
    <w:pPr>
      <w:pStyle w:val="Zhlav"/>
      <w:rPr>
        <w:sz w:val="20"/>
      </w:rPr>
    </w:pPr>
    <w:r w:rsidRPr="00103BFB">
      <w:rPr>
        <w:sz w:val="20"/>
      </w:rPr>
      <w:t xml:space="preserve">Příloha </w:t>
    </w:r>
    <w:r>
      <w:rPr>
        <w:sz w:val="20"/>
      </w:rPr>
      <w:t>D</w:t>
    </w:r>
    <w:proofErr w:type="gramStart"/>
    <w:r w:rsidRPr="00103BFB">
      <w:rPr>
        <w:bCs/>
        <w:sz w:val="20"/>
        <w:highlight w:val="cyan"/>
      </w:rPr>
      <w:t>-..</w:t>
    </w:r>
    <w:proofErr w:type="gramEnd"/>
    <w:r w:rsidRPr="00103BFB">
      <w:rPr>
        <w:sz w:val="20"/>
      </w:rPr>
      <w:t xml:space="preserve"> k Dodatku č.</w:t>
    </w:r>
    <w:r w:rsidRPr="00103BFB">
      <w:rPr>
        <w:sz w:val="20"/>
        <w:highlight w:val="cyan"/>
      </w:rPr>
      <w:t>…</w:t>
    </w:r>
    <w:r w:rsidRPr="00103BFB">
      <w:rPr>
        <w:sz w:val="20"/>
      </w:rPr>
      <w:t xml:space="preserve"> Smlouvy o dodávce</w:t>
    </w:r>
    <w:r>
      <w:rPr>
        <w:sz w:val="20"/>
      </w:rPr>
      <w:t xml:space="preserve"> </w:t>
    </w:r>
    <w:r w:rsidRPr="00103BFB">
      <w:rPr>
        <w:sz w:val="20"/>
      </w:rPr>
      <w:t xml:space="preserve">energetických služeb č. </w:t>
    </w:r>
    <w:r w:rsidRPr="00103BFB">
      <w:rPr>
        <w:sz w:val="20"/>
        <w:highlight w:val="cyan"/>
      </w:rPr>
      <w:t>… /…...</w:t>
    </w:r>
  </w:p>
  <w:p w:rsidR="001820AF" w:rsidRPr="00E43897" w:rsidRDefault="00BD384C" w:rsidP="00E43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85"/>
    <w:multiLevelType w:val="multilevel"/>
    <w:tmpl w:val="E4E6DF5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37B55"/>
    <w:multiLevelType w:val="hybridMultilevel"/>
    <w:tmpl w:val="49F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766"/>
    <w:multiLevelType w:val="multilevel"/>
    <w:tmpl w:val="C362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233336"/>
    <w:multiLevelType w:val="multilevel"/>
    <w:tmpl w:val="E316546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25197E"/>
    <w:multiLevelType w:val="multilevel"/>
    <w:tmpl w:val="40CA1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CB7115"/>
    <w:multiLevelType w:val="hybridMultilevel"/>
    <w:tmpl w:val="BC08023A"/>
    <w:lvl w:ilvl="0" w:tplc="1E6EB2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7CB3192"/>
    <w:multiLevelType w:val="multilevel"/>
    <w:tmpl w:val="C770B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" w15:restartNumberingAfterBreak="0">
    <w:nsid w:val="3F9338A3"/>
    <w:multiLevelType w:val="multilevel"/>
    <w:tmpl w:val="56BA6F44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7D33805"/>
    <w:multiLevelType w:val="multilevel"/>
    <w:tmpl w:val="C6E4CD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B742B6"/>
    <w:multiLevelType w:val="hybridMultilevel"/>
    <w:tmpl w:val="5DC49B7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152D"/>
    <w:multiLevelType w:val="multilevel"/>
    <w:tmpl w:val="3F8C6DE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5F"/>
    <w:rsid w:val="000252C2"/>
    <w:rsid w:val="0003294E"/>
    <w:rsid w:val="000520CB"/>
    <w:rsid w:val="000D061C"/>
    <w:rsid w:val="000E5FE2"/>
    <w:rsid w:val="000E6999"/>
    <w:rsid w:val="000F0BD5"/>
    <w:rsid w:val="00103BFB"/>
    <w:rsid w:val="00107354"/>
    <w:rsid w:val="00110E60"/>
    <w:rsid w:val="00113206"/>
    <w:rsid w:val="00115965"/>
    <w:rsid w:val="001251A1"/>
    <w:rsid w:val="00145652"/>
    <w:rsid w:val="0016203B"/>
    <w:rsid w:val="00164BBA"/>
    <w:rsid w:val="00165812"/>
    <w:rsid w:val="00176090"/>
    <w:rsid w:val="00180586"/>
    <w:rsid w:val="00181ECE"/>
    <w:rsid w:val="00184604"/>
    <w:rsid w:val="00192A61"/>
    <w:rsid w:val="001A1A9F"/>
    <w:rsid w:val="001A293F"/>
    <w:rsid w:val="001B0526"/>
    <w:rsid w:val="001B3D44"/>
    <w:rsid w:val="001B4F85"/>
    <w:rsid w:val="001D05B1"/>
    <w:rsid w:val="001D3FFC"/>
    <w:rsid w:val="001E5821"/>
    <w:rsid w:val="001F207D"/>
    <w:rsid w:val="00211AB6"/>
    <w:rsid w:val="002139E5"/>
    <w:rsid w:val="00215BC1"/>
    <w:rsid w:val="00216631"/>
    <w:rsid w:val="00222B71"/>
    <w:rsid w:val="00223141"/>
    <w:rsid w:val="002269DC"/>
    <w:rsid w:val="0023352D"/>
    <w:rsid w:val="00237214"/>
    <w:rsid w:val="00256030"/>
    <w:rsid w:val="00260C19"/>
    <w:rsid w:val="00272109"/>
    <w:rsid w:val="002909C5"/>
    <w:rsid w:val="002A575F"/>
    <w:rsid w:val="002D2EB3"/>
    <w:rsid w:val="002E1CFC"/>
    <w:rsid w:val="002E28F9"/>
    <w:rsid w:val="002F69D8"/>
    <w:rsid w:val="00343F13"/>
    <w:rsid w:val="00347F71"/>
    <w:rsid w:val="00371D4F"/>
    <w:rsid w:val="00375B65"/>
    <w:rsid w:val="00380C0B"/>
    <w:rsid w:val="00386E0C"/>
    <w:rsid w:val="003904B6"/>
    <w:rsid w:val="003C38DD"/>
    <w:rsid w:val="003D300B"/>
    <w:rsid w:val="003E021B"/>
    <w:rsid w:val="0041264C"/>
    <w:rsid w:val="004127C5"/>
    <w:rsid w:val="00442DF1"/>
    <w:rsid w:val="004440A9"/>
    <w:rsid w:val="00451D4A"/>
    <w:rsid w:val="004A54B9"/>
    <w:rsid w:val="004C22D8"/>
    <w:rsid w:val="004C7E69"/>
    <w:rsid w:val="004D6507"/>
    <w:rsid w:val="004F1A08"/>
    <w:rsid w:val="004F4CA4"/>
    <w:rsid w:val="005112E8"/>
    <w:rsid w:val="00511C7A"/>
    <w:rsid w:val="00515E91"/>
    <w:rsid w:val="005362D7"/>
    <w:rsid w:val="00540D74"/>
    <w:rsid w:val="00560040"/>
    <w:rsid w:val="00567A06"/>
    <w:rsid w:val="0057463F"/>
    <w:rsid w:val="00577CAA"/>
    <w:rsid w:val="00581001"/>
    <w:rsid w:val="00584104"/>
    <w:rsid w:val="00585271"/>
    <w:rsid w:val="005A6467"/>
    <w:rsid w:val="005B554D"/>
    <w:rsid w:val="005C3065"/>
    <w:rsid w:val="005D3652"/>
    <w:rsid w:val="005D7893"/>
    <w:rsid w:val="005E754F"/>
    <w:rsid w:val="005F0F96"/>
    <w:rsid w:val="005F4DD2"/>
    <w:rsid w:val="00616F78"/>
    <w:rsid w:val="006331F6"/>
    <w:rsid w:val="00655AAB"/>
    <w:rsid w:val="00657097"/>
    <w:rsid w:val="006650BA"/>
    <w:rsid w:val="00673BB1"/>
    <w:rsid w:val="006752EC"/>
    <w:rsid w:val="00676E5D"/>
    <w:rsid w:val="006B7278"/>
    <w:rsid w:val="006F7388"/>
    <w:rsid w:val="00710066"/>
    <w:rsid w:val="00723E9B"/>
    <w:rsid w:val="00735C1A"/>
    <w:rsid w:val="00736848"/>
    <w:rsid w:val="0075647E"/>
    <w:rsid w:val="007574AD"/>
    <w:rsid w:val="00761C97"/>
    <w:rsid w:val="00794684"/>
    <w:rsid w:val="007A7508"/>
    <w:rsid w:val="007B1C43"/>
    <w:rsid w:val="007B1C56"/>
    <w:rsid w:val="007B5F5C"/>
    <w:rsid w:val="007C1639"/>
    <w:rsid w:val="007D0AEA"/>
    <w:rsid w:val="007F4A0D"/>
    <w:rsid w:val="00804FE2"/>
    <w:rsid w:val="00812DB1"/>
    <w:rsid w:val="00813EF0"/>
    <w:rsid w:val="008311FC"/>
    <w:rsid w:val="00840E99"/>
    <w:rsid w:val="00844880"/>
    <w:rsid w:val="0085241C"/>
    <w:rsid w:val="008612B3"/>
    <w:rsid w:val="00862D22"/>
    <w:rsid w:val="00862E5C"/>
    <w:rsid w:val="0086391F"/>
    <w:rsid w:val="00873B23"/>
    <w:rsid w:val="00896648"/>
    <w:rsid w:val="008B0282"/>
    <w:rsid w:val="008C5BA9"/>
    <w:rsid w:val="008D44A9"/>
    <w:rsid w:val="008E12AE"/>
    <w:rsid w:val="008E40C1"/>
    <w:rsid w:val="008F1587"/>
    <w:rsid w:val="00904B59"/>
    <w:rsid w:val="00907764"/>
    <w:rsid w:val="00916AA2"/>
    <w:rsid w:val="009219AF"/>
    <w:rsid w:val="009311BB"/>
    <w:rsid w:val="00936701"/>
    <w:rsid w:val="009423DF"/>
    <w:rsid w:val="00943765"/>
    <w:rsid w:val="00947BC9"/>
    <w:rsid w:val="00950FFA"/>
    <w:rsid w:val="0095477A"/>
    <w:rsid w:val="0098253A"/>
    <w:rsid w:val="0099722A"/>
    <w:rsid w:val="009A29F7"/>
    <w:rsid w:val="009A4265"/>
    <w:rsid w:val="009B1DD0"/>
    <w:rsid w:val="009B7550"/>
    <w:rsid w:val="009C13A2"/>
    <w:rsid w:val="009C3ECD"/>
    <w:rsid w:val="009C646F"/>
    <w:rsid w:val="009D1C16"/>
    <w:rsid w:val="009E4DEC"/>
    <w:rsid w:val="009E6148"/>
    <w:rsid w:val="00A1026A"/>
    <w:rsid w:val="00A12305"/>
    <w:rsid w:val="00A17DF7"/>
    <w:rsid w:val="00A24C0F"/>
    <w:rsid w:val="00A26288"/>
    <w:rsid w:val="00A5599C"/>
    <w:rsid w:val="00A617C6"/>
    <w:rsid w:val="00A65AA0"/>
    <w:rsid w:val="00A93CF1"/>
    <w:rsid w:val="00AA69F5"/>
    <w:rsid w:val="00AD0224"/>
    <w:rsid w:val="00AE0AB1"/>
    <w:rsid w:val="00AE24C3"/>
    <w:rsid w:val="00B20E1F"/>
    <w:rsid w:val="00B21C4B"/>
    <w:rsid w:val="00B32109"/>
    <w:rsid w:val="00B3786F"/>
    <w:rsid w:val="00B46B36"/>
    <w:rsid w:val="00B72292"/>
    <w:rsid w:val="00B762D0"/>
    <w:rsid w:val="00B85026"/>
    <w:rsid w:val="00B90BB3"/>
    <w:rsid w:val="00B95BF7"/>
    <w:rsid w:val="00B96FA3"/>
    <w:rsid w:val="00BA442F"/>
    <w:rsid w:val="00BD384C"/>
    <w:rsid w:val="00BF044F"/>
    <w:rsid w:val="00BF24FA"/>
    <w:rsid w:val="00BF79BC"/>
    <w:rsid w:val="00C13E62"/>
    <w:rsid w:val="00C22E7F"/>
    <w:rsid w:val="00C36F89"/>
    <w:rsid w:val="00C401C2"/>
    <w:rsid w:val="00C4385A"/>
    <w:rsid w:val="00C4778C"/>
    <w:rsid w:val="00C5656D"/>
    <w:rsid w:val="00C8189E"/>
    <w:rsid w:val="00C83897"/>
    <w:rsid w:val="00C90311"/>
    <w:rsid w:val="00C9235E"/>
    <w:rsid w:val="00C93B65"/>
    <w:rsid w:val="00CA0A3E"/>
    <w:rsid w:val="00CA6F0F"/>
    <w:rsid w:val="00CB5485"/>
    <w:rsid w:val="00CB69A8"/>
    <w:rsid w:val="00CC74FE"/>
    <w:rsid w:val="00CD2A9D"/>
    <w:rsid w:val="00CD2DE5"/>
    <w:rsid w:val="00CD6A35"/>
    <w:rsid w:val="00D22409"/>
    <w:rsid w:val="00D4076E"/>
    <w:rsid w:val="00D4553F"/>
    <w:rsid w:val="00D56541"/>
    <w:rsid w:val="00D65CF4"/>
    <w:rsid w:val="00D67550"/>
    <w:rsid w:val="00D75D6D"/>
    <w:rsid w:val="00D9059A"/>
    <w:rsid w:val="00D90888"/>
    <w:rsid w:val="00D91450"/>
    <w:rsid w:val="00D91D15"/>
    <w:rsid w:val="00D94E9D"/>
    <w:rsid w:val="00DA4458"/>
    <w:rsid w:val="00DA60C3"/>
    <w:rsid w:val="00DA7ED5"/>
    <w:rsid w:val="00DB419F"/>
    <w:rsid w:val="00DC11D5"/>
    <w:rsid w:val="00DC64E5"/>
    <w:rsid w:val="00DD3A61"/>
    <w:rsid w:val="00DE2C96"/>
    <w:rsid w:val="00DE4B90"/>
    <w:rsid w:val="00DE507A"/>
    <w:rsid w:val="00DF0A8D"/>
    <w:rsid w:val="00DF24F7"/>
    <w:rsid w:val="00E10A39"/>
    <w:rsid w:val="00E25CD8"/>
    <w:rsid w:val="00E3740B"/>
    <w:rsid w:val="00E54C69"/>
    <w:rsid w:val="00E66040"/>
    <w:rsid w:val="00E76F0E"/>
    <w:rsid w:val="00E859A6"/>
    <w:rsid w:val="00E90EBF"/>
    <w:rsid w:val="00EA6902"/>
    <w:rsid w:val="00EB01B8"/>
    <w:rsid w:val="00EE2B5C"/>
    <w:rsid w:val="00F12D23"/>
    <w:rsid w:val="00F143AA"/>
    <w:rsid w:val="00F323E1"/>
    <w:rsid w:val="00F37276"/>
    <w:rsid w:val="00F55B12"/>
    <w:rsid w:val="00F71D0B"/>
    <w:rsid w:val="00F81EE8"/>
    <w:rsid w:val="00FA04A2"/>
    <w:rsid w:val="00FA774A"/>
    <w:rsid w:val="00FB782D"/>
    <w:rsid w:val="00FB7D4E"/>
    <w:rsid w:val="00FD19E9"/>
    <w:rsid w:val="00FE38BC"/>
    <w:rsid w:val="00FE7461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7BE3F"/>
  <w15:docId w15:val="{28ED932B-AF86-40CE-AEDB-B9A9F77D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ind w:left="300"/>
      <w:outlineLvl w:val="1"/>
    </w:pPr>
    <w:rPr>
      <w:b/>
      <w:i/>
      <w:i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0" w:firstLine="0"/>
      <w:jc w:val="left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left="993" w:hanging="993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1134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kladntextodsazen">
    <w:name w:val="Body Text Indent"/>
    <w:basedOn w:val="Normln"/>
    <w:pPr>
      <w:ind w:left="709" w:hanging="426"/>
    </w:pPr>
    <w:rPr>
      <w:b/>
      <w:sz w:val="24"/>
    </w:rPr>
  </w:style>
  <w:style w:type="paragraph" w:styleId="Zkladntextodsazen2">
    <w:name w:val="Body Text Indent 2"/>
    <w:basedOn w:val="Normln"/>
    <w:pPr>
      <w:ind w:left="851" w:hanging="142"/>
    </w:pPr>
    <w:rPr>
      <w:b/>
      <w:sz w:val="24"/>
    </w:rPr>
  </w:style>
  <w:style w:type="paragraph" w:styleId="Zkladntextodsazen3">
    <w:name w:val="Body Text Indent 3"/>
    <w:basedOn w:val="Normln"/>
    <w:pPr>
      <w:ind w:left="709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b/>
      <w:sz w:val="24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/>
    </w:rPr>
  </w:style>
  <w:style w:type="paragraph" w:customStyle="1" w:styleId="xl24">
    <w:name w:val="xl24"/>
    <w:basedOn w:val="Normln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6">
    <w:name w:val="xl26"/>
    <w:basedOn w:val="Normln"/>
    <w:pPr>
      <w:spacing w:before="100" w:beforeAutospacing="1" w:after="100" w:afterAutospacing="1"/>
      <w:ind w:left="0" w:firstLine="0"/>
      <w:jc w:val="left"/>
    </w:pPr>
    <w:rPr>
      <w:b/>
      <w:bCs/>
      <w:szCs w:val="22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0">
    <w:name w:val="xl30"/>
    <w:basedOn w:val="Normln"/>
    <w:pPr>
      <w:pBdr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1">
    <w:name w:val="xl3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ind w:left="0" w:firstLine="0"/>
      <w:jc w:val="left"/>
    </w:pPr>
    <w:rPr>
      <w:i/>
      <w:iCs/>
      <w:sz w:val="24"/>
      <w:szCs w:val="24"/>
    </w:rPr>
  </w:style>
  <w:style w:type="paragraph" w:customStyle="1" w:styleId="xl34">
    <w:name w:val="xl34"/>
    <w:basedOn w:val="Normln"/>
    <w:pPr>
      <w:spacing w:before="100" w:beforeAutospacing="1" w:after="100" w:afterAutospacing="1"/>
      <w:ind w:left="0" w:firstLine="0"/>
      <w:jc w:val="left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ln"/>
    <w:pPr>
      <w:spacing w:before="100" w:beforeAutospacing="1" w:after="100" w:afterAutospacing="1"/>
      <w:ind w:left="0" w:firstLine="0"/>
      <w:jc w:val="left"/>
    </w:pPr>
    <w:rPr>
      <w:sz w:val="12"/>
      <w:szCs w:val="12"/>
    </w:rPr>
  </w:style>
  <w:style w:type="paragraph" w:customStyle="1" w:styleId="xl36">
    <w:name w:val="xl36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7">
    <w:name w:val="xl37"/>
    <w:basedOn w:val="Normln"/>
    <w:pPr>
      <w:spacing w:before="100" w:beforeAutospacing="1" w:after="100" w:afterAutospacing="1"/>
      <w:ind w:left="0" w:firstLine="0"/>
      <w:jc w:val="center"/>
    </w:pPr>
    <w:rPr>
      <w:sz w:val="12"/>
      <w:szCs w:val="12"/>
    </w:rPr>
  </w:style>
  <w:style w:type="paragraph" w:customStyle="1" w:styleId="xl38">
    <w:name w:val="xl38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39">
    <w:name w:val="xl39"/>
    <w:basedOn w:val="Normln"/>
    <w:pPr>
      <w:spacing w:before="100" w:beforeAutospacing="1" w:after="100" w:afterAutospacing="1"/>
      <w:ind w:left="0" w:firstLine="0"/>
      <w:jc w:val="left"/>
    </w:pPr>
    <w:rPr>
      <w:b/>
      <w:bCs/>
      <w:sz w:val="12"/>
      <w:szCs w:val="12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4">
    <w:name w:val="xl6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pPr>
      <w:ind w:left="0" w:firstLine="0"/>
    </w:p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2A575F"/>
    <w:rPr>
      <w:rFonts w:ascii="Tahoma" w:hAnsi="Tahoma" w:cs="Tahoma"/>
      <w:sz w:val="16"/>
      <w:szCs w:val="16"/>
    </w:rPr>
  </w:style>
  <w:style w:type="character" w:styleId="Hypertextovodkaz">
    <w:name w:val="Hyperlink"/>
    <w:rsid w:val="00DA60C3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1D05B1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4"/>
    </w:rPr>
  </w:style>
  <w:style w:type="paragraph" w:customStyle="1" w:styleId="Odrka1">
    <w:name w:val="Odrážka 1."/>
    <w:basedOn w:val="Normln"/>
    <w:rsid w:val="00CA0A3E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ascii="Times New Roman" w:hAnsi="Times New Roman"/>
    </w:rPr>
  </w:style>
  <w:style w:type="character" w:styleId="Odkaznakoment">
    <w:name w:val="annotation reference"/>
    <w:semiHidden/>
    <w:rsid w:val="00567A06"/>
    <w:rPr>
      <w:sz w:val="16"/>
      <w:szCs w:val="16"/>
    </w:rPr>
  </w:style>
  <w:style w:type="paragraph" w:styleId="Textkomente">
    <w:name w:val="annotation text"/>
    <w:basedOn w:val="Normln"/>
    <w:semiHidden/>
    <w:rsid w:val="00567A06"/>
    <w:pPr>
      <w:ind w:left="0" w:firstLine="0"/>
      <w:jc w:val="left"/>
    </w:pPr>
    <w:rPr>
      <w:sz w:val="20"/>
    </w:rPr>
  </w:style>
  <w:style w:type="paragraph" w:styleId="Pedmtkomente">
    <w:name w:val="annotation subject"/>
    <w:basedOn w:val="Textkomente"/>
    <w:next w:val="Textkomente"/>
    <w:semiHidden/>
    <w:rsid w:val="00567A06"/>
    <w:pPr>
      <w:ind w:left="567" w:hanging="567"/>
      <w:jc w:val="both"/>
    </w:pPr>
    <w:rPr>
      <w:b/>
      <w:bCs/>
    </w:rPr>
  </w:style>
  <w:style w:type="character" w:customStyle="1" w:styleId="ZpatChar">
    <w:name w:val="Zápatí Char"/>
    <w:link w:val="Zpat"/>
    <w:uiPriority w:val="99"/>
    <w:rsid w:val="009E6148"/>
    <w:rPr>
      <w:rFonts w:ascii="Arial" w:hAnsi="Arial"/>
      <w:sz w:val="22"/>
    </w:rPr>
  </w:style>
  <w:style w:type="paragraph" w:customStyle="1" w:styleId="xl47">
    <w:name w:val="xl47"/>
    <w:basedOn w:val="Normln"/>
    <w:rsid w:val="00577CAA"/>
    <w:pPr>
      <w:spacing w:before="100" w:beforeAutospacing="1" w:after="100" w:afterAutospacing="1"/>
      <w:ind w:left="0" w:firstLine="0"/>
      <w:jc w:val="righ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42DF1"/>
    <w:pPr>
      <w:spacing w:before="120"/>
      <w:ind w:left="720" w:firstLine="0"/>
      <w:contextualSpacing/>
      <w:jc w:val="left"/>
    </w:pPr>
    <w:rPr>
      <w:bCs/>
      <w:sz w:val="20"/>
      <w:szCs w:val="24"/>
    </w:rPr>
  </w:style>
  <w:style w:type="paragraph" w:customStyle="1" w:styleId="xl79">
    <w:name w:val="xl79"/>
    <w:basedOn w:val="Normln"/>
    <w:rsid w:val="0098253A"/>
    <w:pPr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table" w:styleId="Mkatabulky">
    <w:name w:val="Table Grid"/>
    <w:basedOn w:val="Normlntabulka"/>
    <w:rsid w:val="002D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mlouvy@mer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3DC5-E45E-49F5-840B-66C3015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CHEMOPETROL GROUP a.s. DEN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Ing. Karel Ruml</dc:creator>
  <cp:lastModifiedBy>Jitka Koukalová</cp:lastModifiedBy>
  <cp:revision>4</cp:revision>
  <cp:lastPrinted>2014-12-08T08:03:00Z</cp:lastPrinted>
  <dcterms:created xsi:type="dcterms:W3CDTF">2023-02-07T09:17:00Z</dcterms:created>
  <dcterms:modified xsi:type="dcterms:W3CDTF">2023-02-07T09:17:00Z</dcterms:modified>
</cp:coreProperties>
</file>