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641F" w14:textId="77777777" w:rsidR="006D73A9" w:rsidRPr="00486824" w:rsidRDefault="0068724A" w:rsidP="006D73A9">
      <w:pPr>
        <w:pStyle w:val="Nzev"/>
        <w:rPr>
          <w:rFonts w:ascii="Tahoma" w:hAnsi="Tahoma" w:cs="Tahoma"/>
          <w:b/>
          <w:bCs/>
          <w:sz w:val="24"/>
          <w:szCs w:val="24"/>
        </w:rPr>
      </w:pPr>
      <w:r w:rsidRPr="00486824">
        <w:rPr>
          <w:rFonts w:ascii="Tahoma" w:hAnsi="Tahoma" w:cs="Tahoma"/>
          <w:b/>
          <w:bCs/>
          <w:sz w:val="24"/>
          <w:szCs w:val="24"/>
        </w:rPr>
        <w:t>Smlouva o nájmu audiovizuálního zařízení</w:t>
      </w:r>
    </w:p>
    <w:p w14:paraId="66A66420" w14:textId="77777777" w:rsidR="0068724A" w:rsidRPr="00486824" w:rsidRDefault="008714B1">
      <w:pPr>
        <w:jc w:val="center"/>
        <w:rPr>
          <w:rFonts w:ascii="Tahoma" w:hAnsi="Tahoma" w:cs="Tahoma"/>
        </w:rPr>
      </w:pPr>
      <w:r w:rsidRPr="00486824">
        <w:rPr>
          <w:rFonts w:ascii="Tahoma" w:hAnsi="Tahoma" w:cs="Tahoma"/>
        </w:rPr>
        <w:t>dle ustanovení § 2201 a násl. zákona č. 89/2012 Sb., občanský zákoník, ve znění pozdějších předpisů</w:t>
      </w:r>
    </w:p>
    <w:p w14:paraId="66A66421" w14:textId="77777777" w:rsidR="0068724A" w:rsidRDefault="0068724A">
      <w:pPr>
        <w:jc w:val="both"/>
        <w:rPr>
          <w:rFonts w:ascii="Tahoma" w:hAnsi="Tahoma" w:cs="Tahoma"/>
        </w:rPr>
      </w:pPr>
    </w:p>
    <w:p w14:paraId="66A66422" w14:textId="77777777" w:rsidR="00D24168" w:rsidRDefault="005E4843" w:rsidP="005E4843">
      <w:pPr>
        <w:jc w:val="center"/>
        <w:rPr>
          <w:rFonts w:ascii="Tahoma" w:hAnsi="Tahoma" w:cs="Tahoma"/>
          <w:b/>
        </w:rPr>
      </w:pPr>
      <w:r w:rsidRPr="005E4843">
        <w:rPr>
          <w:rFonts w:ascii="Tahoma" w:hAnsi="Tahoma" w:cs="Tahoma"/>
          <w:b/>
        </w:rPr>
        <w:t xml:space="preserve">Zapůjčení, instalace a servis provozu audiovizuálních zařízení pro výstavu </w:t>
      </w:r>
    </w:p>
    <w:p w14:paraId="66A66424" w14:textId="1F5B1DCC" w:rsidR="00BC18BC" w:rsidRPr="00AF708E" w:rsidRDefault="00AF708E" w:rsidP="00BC18BC">
      <w:pPr>
        <w:jc w:val="center"/>
        <w:rPr>
          <w:rFonts w:ascii="Tahoma" w:hAnsi="Tahoma" w:cs="Tahoma"/>
          <w:b/>
        </w:rPr>
      </w:pPr>
      <w:proofErr w:type="spellStart"/>
      <w:r w:rsidRPr="00AF708E">
        <w:rPr>
          <w:rFonts w:ascii="Tahoma" w:hAnsi="Tahoma" w:cs="Tahoma"/>
          <w:b/>
        </w:rPr>
        <w:t>Shifted</w:t>
      </w:r>
      <w:proofErr w:type="spellEnd"/>
      <w:r w:rsidRPr="00AF708E">
        <w:rPr>
          <w:rFonts w:ascii="Tahoma" w:hAnsi="Tahoma" w:cs="Tahoma"/>
          <w:b/>
        </w:rPr>
        <w:t xml:space="preserve"> </w:t>
      </w:r>
      <w:proofErr w:type="spellStart"/>
      <w:r w:rsidRPr="00AF708E">
        <w:rPr>
          <w:rFonts w:ascii="Tahoma" w:hAnsi="Tahoma" w:cs="Tahoma"/>
          <w:b/>
        </w:rPr>
        <w:t>Realities</w:t>
      </w:r>
      <w:proofErr w:type="spellEnd"/>
    </w:p>
    <w:p w14:paraId="66A66425" w14:textId="77777777" w:rsidR="00BC18BC" w:rsidRPr="00486824" w:rsidRDefault="00BC18BC">
      <w:pPr>
        <w:jc w:val="both"/>
        <w:rPr>
          <w:rFonts w:ascii="Tahoma" w:hAnsi="Tahoma" w:cs="Tahoma"/>
        </w:rPr>
      </w:pPr>
    </w:p>
    <w:p w14:paraId="66A66426" w14:textId="77777777" w:rsidR="0068724A" w:rsidRDefault="00550104" w:rsidP="00550104">
      <w:pPr>
        <w:jc w:val="center"/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Smluvní strany</w:t>
      </w:r>
    </w:p>
    <w:p w14:paraId="66A66427" w14:textId="77777777" w:rsidR="00550104" w:rsidRPr="00550104" w:rsidRDefault="00550104" w:rsidP="00550104">
      <w:pPr>
        <w:jc w:val="center"/>
        <w:rPr>
          <w:rFonts w:ascii="Tahoma" w:hAnsi="Tahoma" w:cs="Tahoma"/>
          <w:b/>
          <w:bCs/>
        </w:rPr>
      </w:pPr>
    </w:p>
    <w:p w14:paraId="66A66428" w14:textId="716F74F7" w:rsidR="0068724A" w:rsidRPr="00550104" w:rsidRDefault="008B03D9">
      <w:pPr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Lunchmeat</w:t>
      </w:r>
      <w:proofErr w:type="spellEnd"/>
      <w:r>
        <w:rPr>
          <w:rFonts w:ascii="Tahoma" w:hAnsi="Tahoma" w:cs="Tahoma"/>
          <w:b/>
          <w:bCs/>
        </w:rPr>
        <w:t xml:space="preserve"> studio s.r.o.</w:t>
      </w:r>
    </w:p>
    <w:p w14:paraId="66A66429" w14:textId="04C1CCC0" w:rsidR="00550104" w:rsidRPr="00550104" w:rsidRDefault="0068724A" w:rsidP="00550104">
      <w:p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B03D9">
        <w:rPr>
          <w:rFonts w:ascii="Tahoma" w:hAnsi="Tahoma" w:cs="Tahoma"/>
        </w:rPr>
        <w:t>Lannova 1540/6, 110 00 Praha</w:t>
      </w:r>
    </w:p>
    <w:p w14:paraId="66A6642A" w14:textId="4895581B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115FC9" w:rsidRPr="00115FC9">
        <w:rPr>
          <w:rFonts w:ascii="Tahoma" w:hAnsi="Tahoma" w:cs="Tahoma"/>
          <w:highlight w:val="black"/>
        </w:rPr>
        <w:t>xxxx</w:t>
      </w:r>
      <w:proofErr w:type="spellEnd"/>
      <w:r w:rsidR="008B03D9">
        <w:rPr>
          <w:rFonts w:ascii="Tahoma" w:hAnsi="Tahoma" w:cs="Tahoma"/>
        </w:rPr>
        <w:t>, jednatelem</w:t>
      </w:r>
    </w:p>
    <w:p w14:paraId="66A6642B" w14:textId="7793D88E" w:rsidR="0068724A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B03D9">
        <w:rPr>
          <w:rFonts w:ascii="Tahoma" w:hAnsi="Tahoma" w:cs="Tahoma"/>
        </w:rPr>
        <w:t>06424155</w:t>
      </w:r>
    </w:p>
    <w:p w14:paraId="66A6642C" w14:textId="0226A962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B03D9">
        <w:rPr>
          <w:rFonts w:ascii="Tahoma" w:hAnsi="Tahoma" w:cs="Tahoma"/>
        </w:rPr>
        <w:t>CZ06424155</w:t>
      </w:r>
    </w:p>
    <w:p w14:paraId="66A6642D" w14:textId="476FAB96" w:rsidR="0055010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proofErr w:type="spellStart"/>
      <w:r w:rsidR="00115FC9" w:rsidRPr="00115FC9">
        <w:rPr>
          <w:rFonts w:ascii="Tahoma" w:hAnsi="Tahoma" w:cs="Tahoma"/>
          <w:highlight w:val="black"/>
        </w:rPr>
        <w:t>xxxx</w:t>
      </w:r>
      <w:proofErr w:type="spellEnd"/>
      <w:r w:rsidR="008B03D9">
        <w:rPr>
          <w:rFonts w:ascii="Tahoma" w:hAnsi="Tahoma" w:cs="Tahoma"/>
        </w:rPr>
        <w:t xml:space="preserve"> </w:t>
      </w:r>
    </w:p>
    <w:p w14:paraId="66A6642E" w14:textId="77777777" w:rsidR="00550104" w:rsidRPr="00486824" w:rsidRDefault="00550104">
      <w:pPr>
        <w:rPr>
          <w:rFonts w:ascii="Tahoma" w:hAnsi="Tahoma" w:cs="Tahoma"/>
        </w:rPr>
      </w:pPr>
    </w:p>
    <w:p w14:paraId="66A6642F" w14:textId="77777777" w:rsidR="0068724A" w:rsidRPr="00486824" w:rsidRDefault="00550104">
      <w:pPr>
        <w:rPr>
          <w:rFonts w:ascii="Tahoma" w:hAnsi="Tahoma" w:cs="Tahoma"/>
        </w:rPr>
      </w:pPr>
      <w:r>
        <w:rPr>
          <w:rFonts w:ascii="Tahoma" w:hAnsi="Tahoma" w:cs="Tahoma"/>
        </w:rPr>
        <w:t>(dále jen „</w:t>
      </w:r>
      <w:r w:rsidR="005E52B9">
        <w:rPr>
          <w:rFonts w:ascii="Tahoma" w:hAnsi="Tahoma" w:cs="Tahoma"/>
        </w:rPr>
        <w:t>P</w:t>
      </w:r>
      <w:r w:rsidR="0068724A" w:rsidRPr="00486824">
        <w:rPr>
          <w:rFonts w:ascii="Tahoma" w:hAnsi="Tahoma" w:cs="Tahoma"/>
        </w:rPr>
        <w:t>ronajímatel</w:t>
      </w:r>
      <w:r>
        <w:rPr>
          <w:rFonts w:ascii="Tahoma" w:hAnsi="Tahoma" w:cs="Tahoma"/>
        </w:rPr>
        <w:t>“)</w:t>
      </w:r>
    </w:p>
    <w:p w14:paraId="66A66430" w14:textId="77777777" w:rsidR="0068724A" w:rsidRPr="00486824" w:rsidRDefault="0068724A" w:rsidP="00F17265">
      <w:pPr>
        <w:ind w:left="-397"/>
        <w:rPr>
          <w:rFonts w:ascii="Tahoma" w:hAnsi="Tahoma" w:cs="Tahoma"/>
        </w:rPr>
      </w:pPr>
    </w:p>
    <w:p w14:paraId="66A66431" w14:textId="77777777" w:rsidR="0068724A" w:rsidRPr="00486824" w:rsidRDefault="0068724A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a </w:t>
      </w:r>
    </w:p>
    <w:p w14:paraId="66A66432" w14:textId="77777777" w:rsidR="00334E30" w:rsidRPr="00486824" w:rsidRDefault="00334E30">
      <w:pPr>
        <w:rPr>
          <w:rFonts w:ascii="Tahoma" w:hAnsi="Tahoma" w:cs="Tahoma"/>
        </w:rPr>
      </w:pPr>
    </w:p>
    <w:p w14:paraId="66A66433" w14:textId="77777777" w:rsidR="00334E30" w:rsidRPr="00550104" w:rsidRDefault="0083769C" w:rsidP="00C35B96">
      <w:pPr>
        <w:rPr>
          <w:rFonts w:ascii="Tahoma" w:hAnsi="Tahoma" w:cs="Tahoma"/>
          <w:b/>
          <w:bCs/>
        </w:rPr>
      </w:pPr>
      <w:r w:rsidRPr="00550104">
        <w:rPr>
          <w:rFonts w:ascii="Tahoma" w:hAnsi="Tahoma" w:cs="Tahoma"/>
          <w:b/>
          <w:bCs/>
        </w:rPr>
        <w:t>Česká filharmonie / Galerie Rudolfinum</w:t>
      </w:r>
    </w:p>
    <w:p w14:paraId="66A66434" w14:textId="77777777" w:rsidR="0083769C" w:rsidRPr="00486824" w:rsidRDefault="00C35B96" w:rsidP="00C35B96">
      <w:pPr>
        <w:rPr>
          <w:rFonts w:ascii="Tahoma" w:hAnsi="Tahoma" w:cs="Tahoma"/>
        </w:rPr>
      </w:pPr>
      <w:r w:rsidRPr="00486824">
        <w:rPr>
          <w:rFonts w:ascii="Tahoma" w:hAnsi="Tahoma" w:cs="Tahoma"/>
        </w:rPr>
        <w:t>se sídlem</w:t>
      </w:r>
      <w:r w:rsidR="00550104">
        <w:rPr>
          <w:rFonts w:ascii="Tahoma" w:hAnsi="Tahoma" w:cs="Tahoma"/>
        </w:rPr>
        <w:t>:</w:t>
      </w:r>
      <w:r w:rsidRPr="00486824">
        <w:rPr>
          <w:rFonts w:ascii="Tahoma" w:hAnsi="Tahoma" w:cs="Tahoma"/>
        </w:rPr>
        <w:t xml:space="preserve"> </w:t>
      </w:r>
      <w:r w:rsidR="00550104">
        <w:rPr>
          <w:rFonts w:ascii="Tahoma" w:hAnsi="Tahoma" w:cs="Tahoma"/>
        </w:rPr>
        <w:tab/>
      </w:r>
      <w:r w:rsidR="00550104">
        <w:rPr>
          <w:rFonts w:ascii="Tahoma" w:hAnsi="Tahoma" w:cs="Tahoma"/>
        </w:rPr>
        <w:tab/>
      </w:r>
      <w:r w:rsidR="0083769C" w:rsidRPr="00486824">
        <w:rPr>
          <w:rFonts w:ascii="Tahoma" w:hAnsi="Tahoma" w:cs="Tahoma"/>
        </w:rPr>
        <w:t>Alšovo nábřeží 12,</w:t>
      </w:r>
      <w:r w:rsidR="006479E8" w:rsidRPr="00486824">
        <w:rPr>
          <w:rFonts w:ascii="Tahoma" w:hAnsi="Tahoma" w:cs="Tahoma"/>
        </w:rPr>
        <w:t xml:space="preserve"> </w:t>
      </w:r>
      <w:r w:rsidR="0083769C" w:rsidRPr="00486824">
        <w:rPr>
          <w:rFonts w:ascii="Tahoma" w:hAnsi="Tahoma" w:cs="Tahoma"/>
        </w:rPr>
        <w:t>110 00 Praha 1</w:t>
      </w:r>
    </w:p>
    <w:p w14:paraId="66A66435" w14:textId="601EF78C" w:rsidR="00C35B96" w:rsidRPr="00486824" w:rsidRDefault="00C35B96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zastoupená</w:t>
      </w:r>
      <w:r w:rsidR="00550104">
        <w:rPr>
          <w:rFonts w:ascii="Tahoma" w:hAnsi="Tahoma" w:cs="Tahoma"/>
          <w:sz w:val="20"/>
          <w:szCs w:val="20"/>
        </w:rPr>
        <w:t>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proofErr w:type="spellStart"/>
      <w:r w:rsidR="00115FC9" w:rsidRPr="00115FC9">
        <w:rPr>
          <w:rFonts w:ascii="Tahoma" w:hAnsi="Tahoma" w:cs="Tahoma"/>
          <w:highlight w:val="black"/>
        </w:rPr>
        <w:t>xxxx</w:t>
      </w:r>
      <w:proofErr w:type="spellEnd"/>
      <w:r w:rsidR="00115FC9">
        <w:rPr>
          <w:rFonts w:ascii="Tahoma" w:hAnsi="Tahoma" w:cs="Tahoma"/>
          <w:sz w:val="20"/>
          <w:szCs w:val="20"/>
        </w:rPr>
        <w:t xml:space="preserve"> </w:t>
      </w:r>
      <w:r w:rsidR="00550104">
        <w:rPr>
          <w:rFonts w:ascii="Tahoma" w:hAnsi="Tahoma" w:cs="Tahoma"/>
          <w:sz w:val="20"/>
          <w:szCs w:val="20"/>
        </w:rPr>
        <w:t>– ředitel</w:t>
      </w:r>
    </w:p>
    <w:p w14:paraId="66A66436" w14:textId="77777777" w:rsidR="0083769C" w:rsidRPr="00486824" w:rsidRDefault="0083769C" w:rsidP="00C35B96">
      <w:pPr>
        <w:pStyle w:val="Normln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486824">
        <w:rPr>
          <w:rFonts w:ascii="Tahoma" w:hAnsi="Tahoma" w:cs="Tahoma"/>
          <w:sz w:val="20"/>
          <w:szCs w:val="20"/>
        </w:rPr>
        <w:t>IČ: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00023264</w:t>
      </w:r>
      <w:r w:rsidRPr="00486824">
        <w:rPr>
          <w:rFonts w:ascii="Tahoma" w:hAnsi="Tahoma" w:cs="Tahoma"/>
          <w:sz w:val="20"/>
          <w:szCs w:val="20"/>
        </w:rPr>
        <w:br/>
        <w:t xml:space="preserve">DIČ: </w:t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="00550104">
        <w:rPr>
          <w:rFonts w:ascii="Tahoma" w:hAnsi="Tahoma" w:cs="Tahoma"/>
          <w:sz w:val="20"/>
          <w:szCs w:val="20"/>
        </w:rPr>
        <w:tab/>
      </w:r>
      <w:r w:rsidRPr="00486824">
        <w:rPr>
          <w:rFonts w:ascii="Tahoma" w:hAnsi="Tahoma" w:cs="Tahoma"/>
          <w:sz w:val="20"/>
          <w:szCs w:val="20"/>
        </w:rPr>
        <w:t>CZ00023264</w:t>
      </w:r>
    </w:p>
    <w:p w14:paraId="66A66437" w14:textId="1B9160D0" w:rsidR="00C35B96" w:rsidRPr="008B03D9" w:rsidRDefault="00C35B96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Kontaktní osoba: </w:t>
      </w:r>
      <w:r w:rsidR="00550104">
        <w:rPr>
          <w:rFonts w:ascii="Tahoma" w:hAnsi="Tahoma" w:cs="Tahoma"/>
          <w:sz w:val="20"/>
        </w:rPr>
        <w:tab/>
      </w:r>
      <w:proofErr w:type="spellStart"/>
      <w:r w:rsidR="00115FC9" w:rsidRPr="00115FC9">
        <w:rPr>
          <w:rFonts w:ascii="Tahoma" w:hAnsi="Tahoma" w:cs="Tahoma"/>
          <w:highlight w:val="black"/>
        </w:rPr>
        <w:t>xxxx</w:t>
      </w:r>
      <w:proofErr w:type="spellEnd"/>
    </w:p>
    <w:p w14:paraId="66A66438" w14:textId="77777777" w:rsidR="00550104" w:rsidRDefault="00550104" w:rsidP="00C35B96">
      <w:pPr>
        <w:pStyle w:val="Zkladntext"/>
        <w:rPr>
          <w:rFonts w:ascii="Tahoma" w:hAnsi="Tahoma" w:cs="Tahoma"/>
          <w:sz w:val="20"/>
        </w:rPr>
      </w:pPr>
    </w:p>
    <w:p w14:paraId="66A66439" w14:textId="77777777" w:rsidR="0068724A" w:rsidRDefault="00334E30" w:rsidP="00C35B96">
      <w:pPr>
        <w:pStyle w:val="Zkladntext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 xml:space="preserve">(dále jen </w:t>
      </w:r>
      <w:r w:rsidR="00550104">
        <w:rPr>
          <w:rFonts w:ascii="Tahoma" w:hAnsi="Tahoma" w:cs="Tahoma"/>
          <w:sz w:val="20"/>
        </w:rPr>
        <w:t>„</w:t>
      </w:r>
      <w:r w:rsidRPr="00486824">
        <w:rPr>
          <w:rFonts w:ascii="Tahoma" w:hAnsi="Tahoma" w:cs="Tahoma"/>
          <w:sz w:val="20"/>
        </w:rPr>
        <w:t>Nájemce</w:t>
      </w:r>
      <w:r w:rsidR="00550104">
        <w:rPr>
          <w:rFonts w:ascii="Tahoma" w:hAnsi="Tahoma" w:cs="Tahoma"/>
          <w:sz w:val="20"/>
        </w:rPr>
        <w:t>“</w:t>
      </w:r>
      <w:r w:rsidR="0068724A" w:rsidRPr="00486824">
        <w:rPr>
          <w:rFonts w:ascii="Tahoma" w:hAnsi="Tahoma" w:cs="Tahoma"/>
          <w:sz w:val="20"/>
        </w:rPr>
        <w:t>)</w:t>
      </w:r>
    </w:p>
    <w:p w14:paraId="66A6643A" w14:textId="77777777" w:rsidR="005E52B9" w:rsidRPr="00486824" w:rsidRDefault="005E52B9" w:rsidP="00C35B96">
      <w:pPr>
        <w:pStyle w:val="Zkladntext"/>
        <w:rPr>
          <w:rFonts w:ascii="Tahoma" w:hAnsi="Tahoma" w:cs="Tahoma"/>
          <w:sz w:val="20"/>
        </w:rPr>
      </w:pPr>
    </w:p>
    <w:p w14:paraId="66A6643B" w14:textId="77777777" w:rsidR="005E52B9" w:rsidRDefault="005E52B9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u</w:t>
      </w:r>
      <w:r w:rsidR="00550104" w:rsidRPr="005E52B9">
        <w:rPr>
          <w:rFonts w:ascii="Tahoma" w:hAnsi="Tahoma" w:cs="Tahoma"/>
          <w:bCs/>
        </w:rPr>
        <w:t xml:space="preserve">zavírají níže uvedeného dne, měsíce a roku tu Smlouvu o nájmu audiovizuálních zařízení </w:t>
      </w:r>
    </w:p>
    <w:p w14:paraId="66A6643C" w14:textId="77777777" w:rsidR="0068724A" w:rsidRPr="005E52B9" w:rsidRDefault="00550104">
      <w:pPr>
        <w:jc w:val="center"/>
        <w:rPr>
          <w:rFonts w:ascii="Tahoma" w:hAnsi="Tahoma" w:cs="Tahoma"/>
          <w:bCs/>
        </w:rPr>
      </w:pPr>
      <w:r w:rsidRPr="005E52B9">
        <w:rPr>
          <w:rFonts w:ascii="Tahoma" w:hAnsi="Tahoma" w:cs="Tahoma"/>
          <w:bCs/>
        </w:rPr>
        <w:t>(dále jen „smlouva“)</w:t>
      </w:r>
    </w:p>
    <w:p w14:paraId="66A6643D" w14:textId="77777777" w:rsidR="00550104" w:rsidRDefault="00550104">
      <w:pPr>
        <w:jc w:val="center"/>
        <w:rPr>
          <w:rFonts w:ascii="Tahoma" w:hAnsi="Tahoma" w:cs="Tahoma"/>
          <w:b/>
        </w:rPr>
      </w:pPr>
    </w:p>
    <w:p w14:paraId="66A6643E" w14:textId="77777777" w:rsidR="00726C85" w:rsidRPr="00486824" w:rsidRDefault="00726C85">
      <w:pPr>
        <w:jc w:val="center"/>
        <w:rPr>
          <w:rFonts w:ascii="Tahoma" w:hAnsi="Tahoma" w:cs="Tahoma"/>
          <w:b/>
        </w:rPr>
      </w:pPr>
    </w:p>
    <w:p w14:paraId="66A6643F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I.</w:t>
      </w:r>
    </w:p>
    <w:p w14:paraId="66A66440" w14:textId="77777777" w:rsidR="0068724A" w:rsidRPr="00486824" w:rsidRDefault="0068724A">
      <w:pPr>
        <w:pStyle w:val="Nadpis1"/>
        <w:rPr>
          <w:rFonts w:ascii="Tahoma" w:hAnsi="Tahoma" w:cs="Tahoma"/>
          <w:b/>
          <w:sz w:val="20"/>
        </w:rPr>
      </w:pPr>
      <w:r w:rsidRPr="00486824">
        <w:rPr>
          <w:rFonts w:ascii="Tahoma" w:hAnsi="Tahoma" w:cs="Tahoma"/>
          <w:b/>
          <w:sz w:val="20"/>
        </w:rPr>
        <w:t>Předmět a účel smlouvy</w:t>
      </w:r>
    </w:p>
    <w:p w14:paraId="66A66441" w14:textId="77777777" w:rsidR="0068724A" w:rsidRPr="00486824" w:rsidRDefault="0068724A">
      <w:pPr>
        <w:jc w:val="both"/>
        <w:rPr>
          <w:rFonts w:ascii="Tahoma" w:hAnsi="Tahoma" w:cs="Tahoma"/>
          <w:b/>
          <w:i/>
        </w:rPr>
      </w:pPr>
    </w:p>
    <w:p w14:paraId="66A66442" w14:textId="77777777" w:rsidR="0068724A" w:rsidRDefault="00550104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touto smlouvou přenechává </w:t>
      </w:r>
      <w:r w:rsidR="008714B1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za úplatu (nájemné) audiovizuální zařízení</w:t>
      </w:r>
      <w:r w:rsidR="008714B1" w:rsidRPr="00486824">
        <w:rPr>
          <w:rFonts w:ascii="Tahoma" w:hAnsi="Tahoma" w:cs="Tahoma"/>
        </w:rPr>
        <w:t xml:space="preserve"> (dále také jen </w:t>
      </w:r>
      <w:r w:rsidR="005E52B9">
        <w:rPr>
          <w:rFonts w:ascii="Tahoma" w:hAnsi="Tahoma" w:cs="Tahoma"/>
        </w:rPr>
        <w:t>„</w:t>
      </w:r>
      <w:r w:rsidR="008714B1" w:rsidRPr="00486824">
        <w:rPr>
          <w:rFonts w:ascii="Tahoma" w:hAnsi="Tahoma" w:cs="Tahoma"/>
        </w:rPr>
        <w:t>zařízení</w:t>
      </w:r>
      <w:r w:rsidR="005E52B9">
        <w:rPr>
          <w:rFonts w:ascii="Tahoma" w:hAnsi="Tahoma" w:cs="Tahoma"/>
        </w:rPr>
        <w:t>“</w:t>
      </w:r>
      <w:r w:rsidR="008714B1" w:rsidRPr="00486824">
        <w:rPr>
          <w:rFonts w:ascii="Tahoma" w:hAnsi="Tahoma" w:cs="Tahoma"/>
        </w:rPr>
        <w:t>)</w:t>
      </w:r>
      <w:r w:rsidR="0068724A" w:rsidRPr="00486824">
        <w:rPr>
          <w:rFonts w:ascii="Tahoma" w:hAnsi="Tahoma" w:cs="Tahoma"/>
        </w:rPr>
        <w:t xml:space="preserve">, aby ho dočasně ve sjednané době </w:t>
      </w:r>
      <w:r w:rsidRPr="00486824">
        <w:rPr>
          <w:rFonts w:ascii="Tahoma" w:hAnsi="Tahoma" w:cs="Tahoma"/>
        </w:rPr>
        <w:t>užíva</w:t>
      </w:r>
      <w:r w:rsidR="005E52B9">
        <w:rPr>
          <w:rFonts w:ascii="Tahoma" w:hAnsi="Tahoma" w:cs="Tahoma"/>
        </w:rPr>
        <w:t>l. S</w:t>
      </w:r>
      <w:r w:rsidR="005E52B9" w:rsidRPr="005E52B9">
        <w:rPr>
          <w:rFonts w:ascii="Tahoma" w:hAnsi="Tahoma" w:cs="Tahoma"/>
          <w:iCs/>
        </w:rPr>
        <w:t>oučástí</w:t>
      </w:r>
      <w:r w:rsidR="005E52B9">
        <w:rPr>
          <w:rFonts w:ascii="Tahoma" w:hAnsi="Tahoma" w:cs="Tahoma"/>
          <w:i/>
        </w:rPr>
        <w:t xml:space="preserve"> </w:t>
      </w:r>
      <w:r w:rsidR="00CB4FCC" w:rsidRPr="00486824">
        <w:rPr>
          <w:rFonts w:ascii="Tahoma" w:hAnsi="Tahoma" w:cs="Tahoma"/>
        </w:rPr>
        <w:t>nájmu je taktéž instalace zařízení, jeho deinstalace a jeho obsluha/servis, s tím, že tyto služby jsou již zohledněny ve výši nájemného stanoveného v</w:t>
      </w:r>
      <w:r w:rsidR="005E52B9">
        <w:rPr>
          <w:rFonts w:ascii="Tahoma" w:hAnsi="Tahoma" w:cs="Tahoma"/>
        </w:rPr>
        <w:t> </w:t>
      </w:r>
      <w:r w:rsidR="00CB4FCC" w:rsidRPr="00486824">
        <w:rPr>
          <w:rFonts w:ascii="Tahoma" w:hAnsi="Tahoma" w:cs="Tahoma"/>
        </w:rPr>
        <w:t>čl</w:t>
      </w:r>
      <w:r w:rsidR="005E52B9">
        <w:rPr>
          <w:rFonts w:ascii="Tahoma" w:hAnsi="Tahoma" w:cs="Tahoma"/>
        </w:rPr>
        <w:t>.</w:t>
      </w:r>
      <w:r w:rsidR="00CB4FCC" w:rsidRPr="00486824">
        <w:rPr>
          <w:rFonts w:ascii="Tahoma" w:hAnsi="Tahoma" w:cs="Tahoma"/>
        </w:rPr>
        <w:t xml:space="preserve"> III ods</w:t>
      </w:r>
      <w:r w:rsidR="005E52B9">
        <w:rPr>
          <w:rFonts w:ascii="Tahoma" w:hAnsi="Tahoma" w:cs="Tahoma"/>
        </w:rPr>
        <w:t>t.</w:t>
      </w:r>
      <w:r w:rsidR="00CB4FCC" w:rsidRPr="00486824">
        <w:rPr>
          <w:rFonts w:ascii="Tahoma" w:hAnsi="Tahoma" w:cs="Tahoma"/>
        </w:rPr>
        <w:t xml:space="preserve"> 1 této smlouvy</w:t>
      </w:r>
      <w:r w:rsidR="005E52B9">
        <w:rPr>
          <w:rFonts w:ascii="Tahoma" w:hAnsi="Tahoma" w:cs="Tahoma"/>
        </w:rPr>
        <w:t>;</w:t>
      </w:r>
      <w:r w:rsidR="00CB4FCC" w:rsidRPr="00486824">
        <w:rPr>
          <w:rFonts w:ascii="Tahoma" w:hAnsi="Tahoma" w:cs="Tahoma"/>
        </w:rPr>
        <w:t xml:space="preserve"> </w:t>
      </w:r>
      <w:r w:rsidR="005E52B9">
        <w:rPr>
          <w:rFonts w:ascii="Tahoma" w:hAnsi="Tahoma" w:cs="Tahoma"/>
        </w:rPr>
        <w:t>Pronajímatel</w:t>
      </w:r>
      <w:r w:rsidR="00CB4FCC" w:rsidRPr="00486824">
        <w:rPr>
          <w:rFonts w:ascii="Tahoma" w:hAnsi="Tahoma" w:cs="Tahoma"/>
        </w:rPr>
        <w:t xml:space="preserve"> není tedy oprávněn v této souvislosti požadovat od Nájemce jakékoli další plnění, zejména finanční. Zařízení bude předáno, umístěno a vráceno zpět </w:t>
      </w:r>
      <w:r w:rsidR="005E52B9">
        <w:rPr>
          <w:rFonts w:ascii="Tahoma" w:hAnsi="Tahoma" w:cs="Tahoma"/>
        </w:rPr>
        <w:t>Pronajímateli</w:t>
      </w:r>
      <w:r w:rsidR="00CB4FCC" w:rsidRPr="00486824">
        <w:rPr>
          <w:rFonts w:ascii="Tahoma" w:hAnsi="Tahoma" w:cs="Tahoma"/>
        </w:rPr>
        <w:t xml:space="preserve"> v sídle Nájemce na adrese Alšovo nábřeží 12, 110 00 Praha 1</w:t>
      </w:r>
      <w:r w:rsidR="005E52B9">
        <w:rPr>
          <w:rFonts w:ascii="Tahoma" w:hAnsi="Tahoma" w:cs="Tahoma"/>
        </w:rPr>
        <w:t>.</w:t>
      </w:r>
    </w:p>
    <w:p w14:paraId="66A66443" w14:textId="77777777" w:rsidR="005E52B9" w:rsidRPr="00486824" w:rsidRDefault="005E52B9" w:rsidP="005E52B9">
      <w:pPr>
        <w:ind w:left="360"/>
        <w:jc w:val="both"/>
        <w:rPr>
          <w:rFonts w:ascii="Tahoma" w:hAnsi="Tahoma" w:cs="Tahoma"/>
        </w:rPr>
      </w:pPr>
    </w:p>
    <w:p w14:paraId="66A66444" w14:textId="77777777" w:rsidR="0068724A" w:rsidRPr="00486824" w:rsidRDefault="0068724A" w:rsidP="004C2E3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Předmět nájmu, resp. jeho jednotlivé položky jsou podrobně specifikovány </w:t>
      </w:r>
      <w:r w:rsidR="00F17265" w:rsidRPr="00486824">
        <w:rPr>
          <w:rFonts w:ascii="Tahoma" w:hAnsi="Tahoma" w:cs="Tahoma"/>
        </w:rPr>
        <w:t>protokolu o pronájmu</w:t>
      </w:r>
      <w:r w:rsidRPr="00486824">
        <w:rPr>
          <w:rFonts w:ascii="Tahoma" w:hAnsi="Tahoma" w:cs="Tahoma"/>
        </w:rPr>
        <w:t xml:space="preserve">, jenž je jako příloha nedílnou součástí této smlouvy. </w:t>
      </w:r>
    </w:p>
    <w:p w14:paraId="66A66445" w14:textId="77777777" w:rsidR="00BC18BC" w:rsidRDefault="00BC18BC">
      <w:pPr>
        <w:jc w:val="both"/>
        <w:rPr>
          <w:rFonts w:ascii="Tahoma" w:hAnsi="Tahoma" w:cs="Tahoma"/>
          <w:b/>
          <w:i/>
        </w:rPr>
      </w:pPr>
    </w:p>
    <w:p w14:paraId="66A66446" w14:textId="77777777" w:rsidR="00726C85" w:rsidRPr="00486824" w:rsidRDefault="00726C85">
      <w:pPr>
        <w:jc w:val="both"/>
        <w:rPr>
          <w:rFonts w:ascii="Tahoma" w:hAnsi="Tahoma" w:cs="Tahoma"/>
          <w:b/>
          <w:i/>
        </w:rPr>
      </w:pPr>
    </w:p>
    <w:p w14:paraId="66A66447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II.</w:t>
      </w:r>
    </w:p>
    <w:p w14:paraId="66A66448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Doba trvání smlouvy</w:t>
      </w:r>
    </w:p>
    <w:p w14:paraId="66A66449" w14:textId="77777777" w:rsidR="0068724A" w:rsidRPr="00486824" w:rsidRDefault="0068724A">
      <w:pPr>
        <w:jc w:val="center"/>
        <w:rPr>
          <w:rFonts w:ascii="Tahoma" w:hAnsi="Tahoma" w:cs="Tahoma"/>
          <w:b/>
          <w:i/>
        </w:rPr>
      </w:pPr>
    </w:p>
    <w:p w14:paraId="66A6644A" w14:textId="77777777" w:rsidR="005E52B9" w:rsidRPr="00403046" w:rsidRDefault="0068724A" w:rsidP="002F62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1701F">
        <w:rPr>
          <w:rFonts w:ascii="Tahoma" w:hAnsi="Tahoma" w:cs="Tahoma"/>
        </w:rPr>
        <w:t>Tato smlouva se uzavírá na dob</w:t>
      </w:r>
      <w:r w:rsidR="0083769C" w:rsidRPr="0061701F">
        <w:rPr>
          <w:rFonts w:ascii="Tahoma" w:hAnsi="Tahoma" w:cs="Tahoma"/>
        </w:rPr>
        <w:t xml:space="preserve">u </w:t>
      </w:r>
      <w:r w:rsidR="0083769C" w:rsidRPr="00403046">
        <w:rPr>
          <w:rFonts w:ascii="Tahoma" w:hAnsi="Tahoma" w:cs="Tahoma"/>
        </w:rPr>
        <w:t xml:space="preserve">od </w:t>
      </w:r>
      <w:r w:rsidR="00403046" w:rsidRPr="00403046">
        <w:rPr>
          <w:rFonts w:ascii="Tahoma" w:hAnsi="Tahoma" w:cs="Tahoma"/>
        </w:rPr>
        <w:t>6</w:t>
      </w:r>
      <w:r w:rsidR="0073378D" w:rsidRPr="00403046">
        <w:rPr>
          <w:rFonts w:ascii="Tahoma" w:hAnsi="Tahoma" w:cs="Tahoma"/>
        </w:rPr>
        <w:t xml:space="preserve">. </w:t>
      </w:r>
      <w:r w:rsidR="00403046" w:rsidRPr="00403046">
        <w:rPr>
          <w:rFonts w:ascii="Tahoma" w:hAnsi="Tahoma" w:cs="Tahoma"/>
        </w:rPr>
        <w:t>2. 2023 do 20. 6</w:t>
      </w:r>
      <w:r w:rsidR="0073378D" w:rsidRPr="00403046">
        <w:rPr>
          <w:rFonts w:ascii="Tahoma" w:hAnsi="Tahoma" w:cs="Tahoma"/>
        </w:rPr>
        <w:t xml:space="preserve">. 2023. </w:t>
      </w:r>
    </w:p>
    <w:p w14:paraId="66A6644B" w14:textId="77777777" w:rsidR="0073378D" w:rsidRPr="00403046" w:rsidRDefault="0073378D" w:rsidP="0073378D">
      <w:pPr>
        <w:ind w:left="360"/>
        <w:jc w:val="both"/>
        <w:rPr>
          <w:rFonts w:ascii="Tahoma" w:hAnsi="Tahoma" w:cs="Tahoma"/>
        </w:rPr>
      </w:pPr>
    </w:p>
    <w:p w14:paraId="66A6644C" w14:textId="77777777" w:rsidR="0073378D" w:rsidRPr="00403046" w:rsidRDefault="005E4843" w:rsidP="00794D89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403046">
        <w:rPr>
          <w:rFonts w:ascii="Tahoma" w:hAnsi="Tahoma" w:cs="Tahoma"/>
        </w:rPr>
        <w:t>Instalace techni</w:t>
      </w:r>
      <w:r w:rsidR="0073378D" w:rsidRPr="00403046">
        <w:rPr>
          <w:rFonts w:ascii="Tahoma" w:hAnsi="Tahoma" w:cs="Tahoma"/>
        </w:rPr>
        <w:t xml:space="preserve">ky bude probíhat v rozmezí </w:t>
      </w:r>
      <w:r w:rsidR="00403046" w:rsidRPr="00403046">
        <w:rPr>
          <w:rFonts w:ascii="Tahoma" w:hAnsi="Tahoma" w:cs="Tahoma"/>
        </w:rPr>
        <w:t>od 6. 2. – 15. 3</w:t>
      </w:r>
      <w:r w:rsidRPr="00403046">
        <w:rPr>
          <w:rFonts w:ascii="Tahoma" w:hAnsi="Tahoma" w:cs="Tahoma"/>
        </w:rPr>
        <w:t>. 2023</w:t>
      </w:r>
      <w:r w:rsidR="00403046" w:rsidRPr="00403046">
        <w:rPr>
          <w:rFonts w:ascii="Tahoma" w:hAnsi="Tahoma" w:cs="Tahoma"/>
        </w:rPr>
        <w:t>.</w:t>
      </w:r>
    </w:p>
    <w:p w14:paraId="66A6644D" w14:textId="77777777" w:rsidR="00403046" w:rsidRDefault="00403046" w:rsidP="00403046">
      <w:pPr>
        <w:pStyle w:val="Odstavecseseznamem"/>
        <w:rPr>
          <w:rFonts w:ascii="Tahoma" w:hAnsi="Tahoma" w:cs="Tahoma"/>
        </w:rPr>
      </w:pPr>
    </w:p>
    <w:p w14:paraId="66A6644E" w14:textId="77777777" w:rsidR="00403046" w:rsidRDefault="00403046" w:rsidP="00794D89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Pronájem audiovizuálního zařízení: od 1. 3. 2023 – 11. 6. 2023.</w:t>
      </w:r>
    </w:p>
    <w:p w14:paraId="66A6644F" w14:textId="77777777" w:rsidR="005E4843" w:rsidRDefault="005E4843" w:rsidP="005E4843">
      <w:pPr>
        <w:pStyle w:val="Odstavecseseznamem"/>
        <w:rPr>
          <w:rFonts w:ascii="Tahoma" w:hAnsi="Tahoma" w:cs="Tahoma"/>
        </w:rPr>
      </w:pPr>
    </w:p>
    <w:p w14:paraId="66A66450" w14:textId="77777777" w:rsidR="005E4843" w:rsidRPr="0061701F" w:rsidRDefault="005E4843" w:rsidP="00794D89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Deinstalace technicky bude probíhat v </w:t>
      </w:r>
      <w:r w:rsidRPr="00403046">
        <w:rPr>
          <w:rFonts w:ascii="Tahoma" w:hAnsi="Tahoma" w:cs="Tahoma"/>
        </w:rPr>
        <w:t xml:space="preserve">rozmezí </w:t>
      </w:r>
      <w:r w:rsidR="00403046" w:rsidRPr="00403046">
        <w:rPr>
          <w:rFonts w:ascii="Tahoma" w:hAnsi="Tahoma" w:cs="Tahoma"/>
        </w:rPr>
        <w:t>12</w:t>
      </w:r>
      <w:r w:rsidRPr="00403046">
        <w:rPr>
          <w:rFonts w:ascii="Tahoma" w:hAnsi="Tahoma" w:cs="Tahoma"/>
        </w:rPr>
        <w:t>.</w:t>
      </w:r>
      <w:r w:rsidR="00403046" w:rsidRPr="00403046">
        <w:rPr>
          <w:rFonts w:ascii="Tahoma" w:hAnsi="Tahoma" w:cs="Tahoma"/>
        </w:rPr>
        <w:t xml:space="preserve"> 6. – 20. 6</w:t>
      </w:r>
      <w:r w:rsidRPr="00403046">
        <w:rPr>
          <w:rFonts w:ascii="Tahoma" w:hAnsi="Tahoma" w:cs="Tahoma"/>
        </w:rPr>
        <w:t>. 2023.</w:t>
      </w:r>
    </w:p>
    <w:p w14:paraId="66A66451" w14:textId="77777777" w:rsidR="003F2EDC" w:rsidRPr="003F2EDC" w:rsidRDefault="003F2EDC" w:rsidP="003F2EDC">
      <w:pPr>
        <w:ind w:left="360"/>
        <w:jc w:val="both"/>
        <w:rPr>
          <w:rFonts w:ascii="Tahoma" w:hAnsi="Tahoma" w:cs="Tahoma"/>
        </w:rPr>
      </w:pPr>
    </w:p>
    <w:p w14:paraId="66A66452" w14:textId="77777777" w:rsidR="0068724A" w:rsidRPr="003F2EDC" w:rsidRDefault="0068724A" w:rsidP="004C2E3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3F2EDC">
        <w:rPr>
          <w:rFonts w:ascii="Tahoma" w:hAnsi="Tahoma" w:cs="Tahoma"/>
        </w:rPr>
        <w:t>Nájem skončí uplynutím doby, na kterou byl sjednán, nedohodne-li se</w:t>
      </w:r>
      <w:r w:rsidR="005E52B9" w:rsidRPr="003F2EDC">
        <w:rPr>
          <w:rFonts w:ascii="Tahoma" w:hAnsi="Tahoma" w:cs="Tahoma"/>
        </w:rPr>
        <w:t xml:space="preserve"> Pronajímatel</w:t>
      </w:r>
      <w:r w:rsidRPr="003F2EDC">
        <w:rPr>
          <w:rFonts w:ascii="Tahoma" w:hAnsi="Tahoma" w:cs="Tahoma"/>
        </w:rPr>
        <w:t xml:space="preserve"> s </w:t>
      </w:r>
      <w:r w:rsidR="001D777F" w:rsidRPr="003F2EDC">
        <w:rPr>
          <w:rFonts w:ascii="Tahoma" w:hAnsi="Tahoma" w:cs="Tahoma"/>
        </w:rPr>
        <w:t>N</w:t>
      </w:r>
      <w:r w:rsidRPr="003F2EDC">
        <w:rPr>
          <w:rFonts w:ascii="Tahoma" w:hAnsi="Tahoma" w:cs="Tahoma"/>
        </w:rPr>
        <w:t xml:space="preserve">ájemcem </w:t>
      </w:r>
      <w:r w:rsidR="001D777F" w:rsidRPr="003F2EDC">
        <w:rPr>
          <w:rFonts w:ascii="Tahoma" w:hAnsi="Tahoma" w:cs="Tahoma"/>
        </w:rPr>
        <w:t xml:space="preserve">písemně </w:t>
      </w:r>
      <w:r w:rsidRPr="003F2EDC">
        <w:rPr>
          <w:rFonts w:ascii="Tahoma" w:hAnsi="Tahoma" w:cs="Tahoma"/>
        </w:rPr>
        <w:t>jinak.</w:t>
      </w:r>
    </w:p>
    <w:p w14:paraId="66A66453" w14:textId="77777777" w:rsidR="0068724A" w:rsidRDefault="0068724A">
      <w:pPr>
        <w:jc w:val="center"/>
        <w:rPr>
          <w:rFonts w:ascii="Tahoma" w:hAnsi="Tahoma" w:cs="Tahoma"/>
          <w:b/>
        </w:rPr>
      </w:pPr>
    </w:p>
    <w:p w14:paraId="66A66454" w14:textId="77777777" w:rsidR="00726C85" w:rsidRDefault="00726C85">
      <w:pPr>
        <w:jc w:val="center"/>
        <w:rPr>
          <w:rFonts w:ascii="Tahoma" w:hAnsi="Tahoma" w:cs="Tahoma"/>
          <w:b/>
        </w:rPr>
      </w:pPr>
    </w:p>
    <w:p w14:paraId="66A66455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III.</w:t>
      </w:r>
    </w:p>
    <w:p w14:paraId="66A66456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Nájemné a všeobecné nájemní podmínky</w:t>
      </w:r>
    </w:p>
    <w:p w14:paraId="66A66457" w14:textId="77777777" w:rsidR="0068724A" w:rsidRPr="00486824" w:rsidRDefault="0068724A">
      <w:pPr>
        <w:rPr>
          <w:rFonts w:ascii="Tahoma" w:hAnsi="Tahoma" w:cs="Tahoma"/>
        </w:rPr>
      </w:pPr>
    </w:p>
    <w:p w14:paraId="66A66458" w14:textId="0D8AA659" w:rsidR="005E52B9" w:rsidRDefault="005E52B9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má nárok na nájemné, tj. cenu sjednanou podle platného ceníku a uvedenou u jednotlivých položek pronájmu </w:t>
      </w:r>
      <w:r w:rsidR="00617B82">
        <w:rPr>
          <w:rFonts w:ascii="Tahoma" w:hAnsi="Tahoma" w:cs="Tahoma"/>
        </w:rPr>
        <w:t xml:space="preserve">v rámci </w:t>
      </w:r>
      <w:r w:rsidR="00617B82" w:rsidRPr="00953057">
        <w:rPr>
          <w:rFonts w:ascii="Tahoma" w:hAnsi="Tahoma" w:cs="Tahoma"/>
        </w:rPr>
        <w:t>přílohy – „Cenová nabídka</w:t>
      </w:r>
      <w:r w:rsidR="00617B82" w:rsidRPr="003F2EDC">
        <w:rPr>
          <w:rFonts w:ascii="Tahoma" w:hAnsi="Tahoma" w:cs="Tahoma"/>
        </w:rPr>
        <w:t>“</w:t>
      </w:r>
      <w:r w:rsidR="00E51584" w:rsidRPr="003F2EDC">
        <w:rPr>
          <w:rFonts w:ascii="Tahoma" w:hAnsi="Tahoma" w:cs="Tahoma"/>
        </w:rPr>
        <w:t xml:space="preserve">, tedy na celkovou částku </w:t>
      </w:r>
      <w:r w:rsidR="008B03D9">
        <w:rPr>
          <w:rFonts w:ascii="Tahoma" w:hAnsi="Tahoma" w:cs="Tahoma"/>
        </w:rPr>
        <w:t>1.505.065,00</w:t>
      </w:r>
      <w:r w:rsidR="00E51584" w:rsidRPr="003F2EDC">
        <w:rPr>
          <w:rFonts w:ascii="Tahoma" w:hAnsi="Tahoma" w:cs="Tahoma"/>
        </w:rPr>
        <w:t xml:space="preserve"> Kč bez DPH</w:t>
      </w:r>
      <w:r w:rsidR="00E51584" w:rsidRPr="00486824">
        <w:rPr>
          <w:rFonts w:ascii="Tahoma" w:hAnsi="Tahoma" w:cs="Tahoma"/>
        </w:rPr>
        <w:t>.</w:t>
      </w:r>
      <w:r w:rsidR="001D777F" w:rsidRPr="00486824">
        <w:rPr>
          <w:rFonts w:ascii="Tahoma" w:hAnsi="Tahoma" w:cs="Tahoma"/>
        </w:rPr>
        <w:t xml:space="preserve"> Pro vyloučení jakýchkoli pochybností smluvní strany prohlašují a konstatují, že částka nájemného specifikována v </w:t>
      </w:r>
      <w:r w:rsidR="00E51584" w:rsidRPr="00486824">
        <w:rPr>
          <w:rFonts w:ascii="Tahoma" w:hAnsi="Tahoma" w:cs="Tahoma"/>
        </w:rPr>
        <w:t>tomto</w:t>
      </w:r>
      <w:r w:rsidR="001D777F" w:rsidRPr="00486824">
        <w:rPr>
          <w:rFonts w:ascii="Tahoma" w:hAnsi="Tahoma" w:cs="Tahoma"/>
        </w:rPr>
        <w:t xml:space="preserve"> odstavc</w:t>
      </w:r>
      <w:r w:rsidR="00E51584" w:rsidRPr="00486824">
        <w:rPr>
          <w:rFonts w:ascii="Tahoma" w:hAnsi="Tahoma" w:cs="Tahoma"/>
        </w:rPr>
        <w:t xml:space="preserve">i </w:t>
      </w:r>
      <w:r w:rsidR="001D777F" w:rsidRPr="00486824">
        <w:rPr>
          <w:rFonts w:ascii="Tahoma" w:hAnsi="Tahoma" w:cs="Tahoma"/>
        </w:rPr>
        <w:t>odpovídá nájemnému za celou dobu trvání nájmu a je pevná a konečná.</w:t>
      </w:r>
    </w:p>
    <w:p w14:paraId="66A66459" w14:textId="77777777" w:rsidR="005E4843" w:rsidRDefault="005E4843" w:rsidP="005E4843">
      <w:pPr>
        <w:ind w:left="360"/>
        <w:jc w:val="both"/>
        <w:rPr>
          <w:rFonts w:ascii="Tahoma" w:hAnsi="Tahoma" w:cs="Tahoma"/>
        </w:rPr>
      </w:pPr>
    </w:p>
    <w:p w14:paraId="66A6645A" w14:textId="77777777" w:rsidR="005E4843" w:rsidRDefault="005E4843" w:rsidP="005E484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Cena zahrnuje ocenění všech činností a nákladů zhotovitele, tedy jak odměnu za vykonanou práci, tak i náhradu vynaložených nákladů potřebných k instalaci, vyzkoušení a předání techniky, a dále odměnu a náklady ve vztahu k veškerým činnostem potřebným k realizaci služeb vč. dopravy a ve smlouvě neuvedeným, o kterých Pronajímatel vzhledem ke svým odborným znalostem a/nebo na základě předložených podkladů a informací od Nájemce měl a mohl vědět. </w:t>
      </w:r>
    </w:p>
    <w:p w14:paraId="66A6645B" w14:textId="77777777" w:rsidR="0068724A" w:rsidRDefault="0068724A" w:rsidP="005E52B9">
      <w:pPr>
        <w:ind w:left="360"/>
        <w:jc w:val="both"/>
        <w:rPr>
          <w:rFonts w:ascii="Tahoma" w:hAnsi="Tahoma" w:cs="Tahoma"/>
        </w:rPr>
      </w:pPr>
    </w:p>
    <w:p w14:paraId="66A6645C" w14:textId="77777777" w:rsidR="00726C85" w:rsidRPr="00486824" w:rsidRDefault="00726C85" w:rsidP="005E52B9">
      <w:pPr>
        <w:ind w:left="360"/>
        <w:jc w:val="both"/>
        <w:rPr>
          <w:rFonts w:ascii="Tahoma" w:hAnsi="Tahoma" w:cs="Tahoma"/>
        </w:rPr>
      </w:pPr>
    </w:p>
    <w:p w14:paraId="66A6645D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IV.</w:t>
      </w:r>
    </w:p>
    <w:p w14:paraId="66A6645E" w14:textId="77777777" w:rsidR="0068724A" w:rsidRPr="00486824" w:rsidRDefault="0068724A">
      <w:pPr>
        <w:pStyle w:val="Nadpis3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Práva a povinnosti smluvních stran</w:t>
      </w:r>
    </w:p>
    <w:p w14:paraId="66A6645F" w14:textId="77777777" w:rsidR="0068724A" w:rsidRPr="00486824" w:rsidRDefault="0068724A">
      <w:pPr>
        <w:jc w:val="both"/>
        <w:rPr>
          <w:rFonts w:ascii="Tahoma" w:hAnsi="Tahoma" w:cs="Tahoma"/>
        </w:rPr>
      </w:pPr>
    </w:p>
    <w:p w14:paraId="66A66460" w14:textId="77777777" w:rsidR="0068724A" w:rsidRDefault="00632FAB">
      <w:pPr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68724A" w:rsidRPr="00486824">
        <w:rPr>
          <w:rFonts w:ascii="Tahoma" w:hAnsi="Tahoma" w:cs="Tahoma"/>
        </w:rPr>
        <w:t xml:space="preserve"> se zavazuje přenechat </w:t>
      </w:r>
      <w:r w:rsidR="00E51584" w:rsidRPr="00486824">
        <w:rPr>
          <w:rFonts w:ascii="Tahoma" w:hAnsi="Tahoma" w:cs="Tahoma"/>
        </w:rPr>
        <w:t>N</w:t>
      </w:r>
      <w:r w:rsidR="0068724A" w:rsidRPr="00486824">
        <w:rPr>
          <w:rFonts w:ascii="Tahoma" w:hAnsi="Tahoma" w:cs="Tahoma"/>
        </w:rPr>
        <w:t>ájemci předmět nájmu ve stavu způsobilém smluvenému, popř. obvyklému užívání a v tomto stavu j</w:t>
      </w:r>
      <w:r w:rsidR="00E51584" w:rsidRPr="00486824">
        <w:rPr>
          <w:rFonts w:ascii="Tahoma" w:hAnsi="Tahoma" w:cs="Tahoma"/>
        </w:rPr>
        <w:t>ej</w:t>
      </w:r>
      <w:r w:rsidR="0068724A" w:rsidRPr="00486824">
        <w:rPr>
          <w:rFonts w:ascii="Tahoma" w:hAnsi="Tahoma" w:cs="Tahoma"/>
        </w:rPr>
        <w:t xml:space="preserve"> svým nákladem udržovat. </w:t>
      </w:r>
    </w:p>
    <w:p w14:paraId="66A66461" w14:textId="77777777" w:rsidR="00632FAB" w:rsidRPr="00486824" w:rsidRDefault="00632FAB" w:rsidP="00632FAB">
      <w:pPr>
        <w:ind w:left="360"/>
        <w:jc w:val="both"/>
        <w:rPr>
          <w:rFonts w:ascii="Tahoma" w:hAnsi="Tahoma" w:cs="Tahoma"/>
        </w:rPr>
      </w:pPr>
    </w:p>
    <w:p w14:paraId="66A66462" w14:textId="77777777" w:rsidR="00632FAB" w:rsidRDefault="0068724A" w:rsidP="00F17265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Nájemce se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řádně a včas nájemné, a to na základě daňového dokladu – faktury, vystavené </w:t>
      </w:r>
      <w:r w:rsidR="00632FAB">
        <w:rPr>
          <w:rFonts w:ascii="Tahoma" w:hAnsi="Tahoma" w:cs="Tahoma"/>
        </w:rPr>
        <w:t>Pronajímatelem</w:t>
      </w:r>
      <w:r w:rsidR="00E51584" w:rsidRPr="00486824">
        <w:rPr>
          <w:rFonts w:ascii="Tahoma" w:hAnsi="Tahoma" w:cs="Tahoma"/>
        </w:rPr>
        <w:t>, který obsahuje všechny náležitosti daňového dokladu stanovené obecně závaznými právními předpisy</w:t>
      </w:r>
      <w:r w:rsidRPr="00486824">
        <w:rPr>
          <w:rFonts w:ascii="Tahoma" w:hAnsi="Tahoma" w:cs="Tahoma"/>
        </w:rPr>
        <w:t xml:space="preserve">. Podkladem pro fakturaci je </w:t>
      </w:r>
      <w:r w:rsidR="00F17265" w:rsidRPr="00486824">
        <w:rPr>
          <w:rFonts w:ascii="Tahoma" w:hAnsi="Tahoma" w:cs="Tahoma"/>
        </w:rPr>
        <w:t>tato smlouva</w:t>
      </w:r>
      <w:r w:rsidR="00CC5106" w:rsidRPr="00486824">
        <w:rPr>
          <w:rFonts w:ascii="Tahoma" w:hAnsi="Tahoma" w:cs="Tahoma"/>
        </w:rPr>
        <w:t>.</w:t>
      </w:r>
      <w:r w:rsidR="00631C25" w:rsidRPr="00486824">
        <w:rPr>
          <w:rFonts w:ascii="Tahoma" w:hAnsi="Tahoma" w:cs="Tahoma"/>
        </w:rPr>
        <w:t xml:space="preserve"> </w:t>
      </w:r>
      <w:r w:rsidR="00C32125" w:rsidRPr="003F2EDC">
        <w:rPr>
          <w:rFonts w:ascii="Tahoma" w:hAnsi="Tahoma" w:cs="Tahoma"/>
          <w:bCs/>
        </w:rPr>
        <w:t xml:space="preserve">Faktura </w:t>
      </w:r>
      <w:r w:rsidR="003F2EDC" w:rsidRPr="003F2EDC">
        <w:rPr>
          <w:rFonts w:ascii="Tahoma" w:hAnsi="Tahoma" w:cs="Tahoma"/>
          <w:bCs/>
        </w:rPr>
        <w:t xml:space="preserve">může být pronajímatelem vystavena po řádném skončení výstavy. </w:t>
      </w:r>
      <w:r w:rsidR="005702D2" w:rsidRPr="00486824">
        <w:rPr>
          <w:rFonts w:ascii="Tahoma" w:hAnsi="Tahoma" w:cs="Tahoma"/>
        </w:rPr>
        <w:t>K nájemnému bude účtováno DPH v zákonem stanovené sazbě.</w:t>
      </w:r>
    </w:p>
    <w:p w14:paraId="66A66463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66A66464" w14:textId="77777777" w:rsidR="0068724A" w:rsidRDefault="0068724A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V případě prodlení s placením nájemného se </w:t>
      </w:r>
      <w:r w:rsidR="004208B2" w:rsidRPr="00486824">
        <w:rPr>
          <w:rFonts w:ascii="Tahoma" w:hAnsi="Tahoma" w:cs="Tahoma"/>
        </w:rPr>
        <w:t>N</w:t>
      </w:r>
      <w:r w:rsidRPr="00486824">
        <w:rPr>
          <w:rFonts w:ascii="Tahoma" w:hAnsi="Tahoma" w:cs="Tahoma"/>
        </w:rPr>
        <w:t xml:space="preserve">ájemce zavazuje uhradit </w:t>
      </w:r>
      <w:r w:rsidR="00632FAB">
        <w:rPr>
          <w:rFonts w:ascii="Tahoma" w:hAnsi="Tahoma" w:cs="Tahoma"/>
        </w:rPr>
        <w:t>Pronajímateli</w:t>
      </w:r>
      <w:r w:rsidRPr="00486824">
        <w:rPr>
          <w:rFonts w:ascii="Tahoma" w:hAnsi="Tahoma" w:cs="Tahoma"/>
        </w:rPr>
        <w:t xml:space="preserve"> úroky z prodlení v zákonné výši.</w:t>
      </w:r>
    </w:p>
    <w:p w14:paraId="66A66465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66A66466" w14:textId="77777777" w:rsidR="00726C85" w:rsidRDefault="00726C85" w:rsidP="00632FAB">
      <w:pPr>
        <w:pStyle w:val="Odstavecseseznamem"/>
        <w:rPr>
          <w:rFonts w:ascii="Tahoma" w:hAnsi="Tahoma" w:cs="Tahoma"/>
        </w:rPr>
      </w:pPr>
    </w:p>
    <w:p w14:paraId="66A66467" w14:textId="77777777" w:rsidR="0068724A" w:rsidRPr="00486824" w:rsidRDefault="0068724A">
      <w:pPr>
        <w:tabs>
          <w:tab w:val="left" w:pos="5387"/>
        </w:tabs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V.</w:t>
      </w:r>
    </w:p>
    <w:p w14:paraId="66A66468" w14:textId="77777777" w:rsidR="0068724A" w:rsidRPr="00486824" w:rsidRDefault="0068724A">
      <w:pPr>
        <w:pStyle w:val="Nadpis4"/>
        <w:rPr>
          <w:rFonts w:ascii="Tahoma" w:hAnsi="Tahoma" w:cs="Tahoma"/>
          <w:color w:val="000000"/>
          <w:sz w:val="20"/>
        </w:rPr>
      </w:pPr>
      <w:r w:rsidRPr="00486824">
        <w:rPr>
          <w:rFonts w:ascii="Tahoma" w:hAnsi="Tahoma" w:cs="Tahoma"/>
          <w:color w:val="000000"/>
          <w:sz w:val="20"/>
        </w:rPr>
        <w:t>Pojištění odpovědnosti za škodu</w:t>
      </w:r>
    </w:p>
    <w:p w14:paraId="66A66469" w14:textId="77777777" w:rsidR="0068724A" w:rsidRPr="00486824" w:rsidRDefault="0068724A">
      <w:pPr>
        <w:pStyle w:val="Zkladntext2"/>
        <w:rPr>
          <w:rFonts w:ascii="Tahoma" w:hAnsi="Tahoma" w:cs="Tahoma"/>
          <w:color w:val="FF0000"/>
          <w:sz w:val="20"/>
        </w:rPr>
      </w:pPr>
    </w:p>
    <w:p w14:paraId="66A6646A" w14:textId="77777777" w:rsidR="00CC5106" w:rsidRPr="003F2EDC" w:rsidRDefault="0068724A" w:rsidP="00632FAB">
      <w:pPr>
        <w:numPr>
          <w:ilvl w:val="0"/>
          <w:numId w:val="23"/>
        </w:numPr>
        <w:jc w:val="both"/>
        <w:rPr>
          <w:rFonts w:ascii="Tahoma" w:hAnsi="Tahoma" w:cs="Tahoma"/>
          <w:color w:val="000000"/>
        </w:rPr>
      </w:pPr>
      <w:r w:rsidRPr="00486824">
        <w:rPr>
          <w:rFonts w:ascii="Tahoma" w:hAnsi="Tahoma" w:cs="Tahoma"/>
        </w:rPr>
        <w:t xml:space="preserve">Obě smluvní strany se zavazují, že budou mít po celou dobu trvání této smlouvy uzavřeno </w:t>
      </w:r>
      <w:r w:rsidRPr="003F2EDC">
        <w:rPr>
          <w:rFonts w:ascii="Tahoma" w:hAnsi="Tahoma" w:cs="Tahoma"/>
        </w:rPr>
        <w:t>pojištění odpovědnosti z</w:t>
      </w:r>
      <w:r w:rsidR="00CC5106" w:rsidRPr="003F2EDC">
        <w:rPr>
          <w:rFonts w:ascii="Tahoma" w:hAnsi="Tahoma" w:cs="Tahoma"/>
        </w:rPr>
        <w:t xml:space="preserve">a škody na převzatých věcech, </w:t>
      </w:r>
      <w:r w:rsidR="00CC5106" w:rsidRPr="003F2EDC">
        <w:rPr>
          <w:rFonts w:ascii="Tahoma" w:hAnsi="Tahoma" w:cs="Tahoma"/>
          <w:color w:val="000000"/>
        </w:rPr>
        <w:t>a to s pojistnou částkou plně pokrývající hodnotu převzatého zařízení.</w:t>
      </w:r>
      <w:r w:rsidR="00CB41D3" w:rsidRPr="003F2EDC">
        <w:rPr>
          <w:rFonts w:ascii="Tahoma" w:hAnsi="Tahoma" w:cs="Tahoma"/>
          <w:color w:val="000000"/>
        </w:rPr>
        <w:t xml:space="preserve"> Jednotlivé hodnoty </w:t>
      </w:r>
      <w:r w:rsidR="004208B2" w:rsidRPr="003F2EDC">
        <w:rPr>
          <w:rFonts w:ascii="Tahoma" w:hAnsi="Tahoma" w:cs="Tahoma"/>
          <w:color w:val="000000"/>
        </w:rPr>
        <w:t xml:space="preserve">součástí </w:t>
      </w:r>
      <w:r w:rsidR="00CB41D3" w:rsidRPr="003F2EDC">
        <w:rPr>
          <w:rFonts w:ascii="Tahoma" w:hAnsi="Tahoma" w:cs="Tahoma"/>
          <w:color w:val="000000"/>
        </w:rPr>
        <w:t>převzatého zařízení jsou uvedeny v </w:t>
      </w:r>
      <w:r w:rsidR="004B3A2D" w:rsidRPr="003F2EDC">
        <w:rPr>
          <w:rFonts w:ascii="Tahoma" w:hAnsi="Tahoma" w:cs="Tahoma"/>
          <w:color w:val="000000"/>
        </w:rPr>
        <w:t xml:space="preserve">příloze </w:t>
      </w:r>
      <w:r w:rsidR="004B3A2D">
        <w:rPr>
          <w:rFonts w:ascii="Tahoma" w:hAnsi="Tahoma" w:cs="Tahoma"/>
          <w:color w:val="000000"/>
        </w:rPr>
        <w:t>– Tržní</w:t>
      </w:r>
      <w:r w:rsidR="004B3A2D" w:rsidRPr="00486824">
        <w:rPr>
          <w:rFonts w:ascii="Tahoma" w:hAnsi="Tahoma" w:cs="Tahoma"/>
        </w:rPr>
        <w:t xml:space="preserve"> ceny předmětných zapůjčených zařízení</w:t>
      </w:r>
      <w:r w:rsidR="00CD1D8F" w:rsidRPr="003F2EDC">
        <w:rPr>
          <w:rFonts w:ascii="Tahoma" w:hAnsi="Tahoma" w:cs="Tahoma"/>
          <w:color w:val="000000"/>
        </w:rPr>
        <w:t>.</w:t>
      </w:r>
    </w:p>
    <w:p w14:paraId="66A6646B" w14:textId="77777777" w:rsidR="004B3A2D" w:rsidRDefault="004B3A2D">
      <w:pPr>
        <w:jc w:val="both"/>
        <w:rPr>
          <w:rFonts w:ascii="Tahoma" w:hAnsi="Tahoma" w:cs="Tahoma"/>
        </w:rPr>
      </w:pPr>
    </w:p>
    <w:p w14:paraId="66A6646C" w14:textId="77777777" w:rsidR="00726C85" w:rsidRPr="00486824" w:rsidRDefault="00726C85">
      <w:pPr>
        <w:jc w:val="both"/>
        <w:rPr>
          <w:rFonts w:ascii="Tahoma" w:hAnsi="Tahoma" w:cs="Tahoma"/>
        </w:rPr>
      </w:pPr>
    </w:p>
    <w:p w14:paraId="66A6646D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VI.</w:t>
      </w:r>
    </w:p>
    <w:p w14:paraId="66A6646E" w14:textId="77777777" w:rsidR="0068724A" w:rsidRPr="00486824" w:rsidRDefault="0068724A">
      <w:pPr>
        <w:jc w:val="center"/>
        <w:rPr>
          <w:rFonts w:ascii="Tahoma" w:hAnsi="Tahoma" w:cs="Tahoma"/>
          <w:b/>
        </w:rPr>
      </w:pPr>
      <w:r w:rsidRPr="00486824">
        <w:rPr>
          <w:rFonts w:ascii="Tahoma" w:hAnsi="Tahoma" w:cs="Tahoma"/>
          <w:b/>
        </w:rPr>
        <w:t>Závěrečná ustanovení</w:t>
      </w:r>
    </w:p>
    <w:p w14:paraId="66A6646F" w14:textId="77777777" w:rsidR="004C2E3B" w:rsidRPr="00486824" w:rsidRDefault="004C2E3B">
      <w:pPr>
        <w:jc w:val="center"/>
        <w:rPr>
          <w:rFonts w:ascii="Tahoma" w:hAnsi="Tahoma" w:cs="Tahoma"/>
          <w:b/>
        </w:rPr>
      </w:pPr>
    </w:p>
    <w:p w14:paraId="66A66470" w14:textId="77777777" w:rsidR="0068724A" w:rsidRDefault="0068724A" w:rsidP="00F17265">
      <w:pPr>
        <w:pStyle w:val="Zkladntext"/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Tato smlouva může být změněna nebo doplněna pouze oboustranně odsouhlasenými písemnými dodatky.</w:t>
      </w:r>
    </w:p>
    <w:p w14:paraId="66A66471" w14:textId="77777777" w:rsidR="00632FAB" w:rsidRPr="00486824" w:rsidRDefault="00632FAB" w:rsidP="00632FAB">
      <w:pPr>
        <w:pStyle w:val="Zkladntext"/>
        <w:ind w:left="360"/>
        <w:jc w:val="both"/>
        <w:rPr>
          <w:rFonts w:ascii="Tahoma" w:hAnsi="Tahoma" w:cs="Tahoma"/>
          <w:sz w:val="20"/>
        </w:rPr>
      </w:pPr>
    </w:p>
    <w:p w14:paraId="66A66472" w14:textId="77777777" w:rsidR="0068724A" w:rsidRDefault="0068724A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Smlouva byla vyhotovena ve dvou stejnopisech, z nichž každá ze smluvních stran obdrží po jednom.</w:t>
      </w:r>
    </w:p>
    <w:p w14:paraId="66A66473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66A66474" w14:textId="77777777" w:rsidR="00726C85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9022C5">
        <w:rPr>
          <w:rFonts w:ascii="Tahoma" w:hAnsi="Tahoma" w:cs="Tahoma"/>
        </w:rPr>
        <w:t xml:space="preserve">Smluvní strany prohlašují, že </w:t>
      </w:r>
      <w:r>
        <w:rPr>
          <w:rFonts w:ascii="Tahoma" w:hAnsi="Tahoma" w:cs="Tahoma"/>
        </w:rPr>
        <w:t xml:space="preserve">si </w:t>
      </w:r>
      <w:r w:rsidRPr="009022C5">
        <w:rPr>
          <w:rFonts w:ascii="Tahoma" w:hAnsi="Tahoma" w:cs="Tahoma"/>
        </w:rPr>
        <w:t xml:space="preserve">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</w:t>
      </w:r>
      <w:r w:rsidRPr="009022C5">
        <w:rPr>
          <w:rFonts w:ascii="Tahoma" w:hAnsi="Tahoma" w:cs="Tahoma"/>
        </w:rPr>
        <w:lastRenderedPageBreak/>
        <w:t>stran své vlastnoruční podpisy.</w:t>
      </w:r>
    </w:p>
    <w:p w14:paraId="66A66475" w14:textId="77777777" w:rsidR="00726C85" w:rsidRDefault="00726C85" w:rsidP="00726C85">
      <w:pPr>
        <w:pStyle w:val="Zkladntext40"/>
        <w:shd w:val="clear" w:color="auto" w:fill="auto"/>
        <w:tabs>
          <w:tab w:val="left" w:pos="426"/>
        </w:tabs>
        <w:spacing w:line="240" w:lineRule="auto"/>
        <w:ind w:left="426" w:right="20" w:firstLine="0"/>
        <w:rPr>
          <w:rFonts w:ascii="Tahoma" w:hAnsi="Tahoma" w:cs="Tahoma"/>
        </w:rPr>
      </w:pPr>
    </w:p>
    <w:p w14:paraId="66A66476" w14:textId="77777777" w:rsidR="00726C85" w:rsidRPr="00C43FCD" w:rsidRDefault="00726C85" w:rsidP="00726C85">
      <w:pPr>
        <w:pStyle w:val="Zkladntext40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ind w:right="20"/>
        <w:rPr>
          <w:rFonts w:ascii="Tahoma" w:hAnsi="Tahoma" w:cs="Tahoma"/>
        </w:rPr>
      </w:pPr>
      <w:r w:rsidRPr="00C43FCD">
        <w:rPr>
          <w:rFonts w:ascii="Tahoma" w:hAnsi="Tahoma" w:cs="Tahoma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</w:rPr>
        <w:t>kupující</w:t>
      </w:r>
      <w:r w:rsidRPr="00C43FCD">
        <w:rPr>
          <w:rFonts w:ascii="Tahoma" w:hAnsi="Tahoma" w:cs="Tahoma"/>
        </w:rPr>
        <w:t xml:space="preserve">, při plné součinnosti ze strany </w:t>
      </w:r>
      <w:r>
        <w:rPr>
          <w:rFonts w:ascii="Tahoma" w:hAnsi="Tahoma" w:cs="Tahoma"/>
        </w:rPr>
        <w:t>prodávajícího</w:t>
      </w:r>
      <w:r w:rsidRPr="00C43FCD">
        <w:rPr>
          <w:rFonts w:ascii="Tahoma" w:hAnsi="Tahoma" w:cs="Tahoma"/>
        </w:rPr>
        <w:t>.</w:t>
      </w:r>
    </w:p>
    <w:p w14:paraId="66A66477" w14:textId="77777777" w:rsidR="00726C85" w:rsidRDefault="00726C85" w:rsidP="00726C85">
      <w:pPr>
        <w:pStyle w:val="Odstavecseseznamem"/>
        <w:rPr>
          <w:rFonts w:ascii="Tahoma" w:hAnsi="Tahoma" w:cs="Tahoma"/>
        </w:rPr>
      </w:pPr>
    </w:p>
    <w:p w14:paraId="66A66478" w14:textId="77777777" w:rsidR="004208B2" w:rsidRDefault="004208B2" w:rsidP="00F1726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Nedílnou součást této smlouvy tvoří </w:t>
      </w:r>
      <w:r w:rsidR="0019148A" w:rsidRPr="00486824">
        <w:rPr>
          <w:rFonts w:ascii="Tahoma" w:hAnsi="Tahoma" w:cs="Tahoma"/>
        </w:rPr>
        <w:t>následující</w:t>
      </w:r>
      <w:r w:rsidRPr="00486824">
        <w:rPr>
          <w:rFonts w:ascii="Tahoma" w:hAnsi="Tahoma" w:cs="Tahoma"/>
        </w:rPr>
        <w:t xml:space="preserve"> přílohy</w:t>
      </w:r>
      <w:r w:rsidR="0019148A" w:rsidRPr="00486824">
        <w:rPr>
          <w:rFonts w:ascii="Tahoma" w:hAnsi="Tahoma" w:cs="Tahoma"/>
        </w:rPr>
        <w:t>:</w:t>
      </w:r>
    </w:p>
    <w:p w14:paraId="66A66479" w14:textId="77777777" w:rsidR="00632FAB" w:rsidRDefault="00632FAB" w:rsidP="00632FAB">
      <w:pPr>
        <w:pStyle w:val="Odstavecseseznamem"/>
        <w:rPr>
          <w:rFonts w:ascii="Tahoma" w:hAnsi="Tahoma" w:cs="Tahoma"/>
        </w:rPr>
      </w:pPr>
    </w:p>
    <w:p w14:paraId="66A6647A" w14:textId="77777777" w:rsidR="004208B2" w:rsidRPr="00486824" w:rsidRDefault="004208B2" w:rsidP="00F17265">
      <w:pPr>
        <w:ind w:left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 xml:space="preserve">Příloha </w:t>
      </w:r>
      <w:r w:rsidR="0019148A" w:rsidRPr="00486824">
        <w:rPr>
          <w:rFonts w:ascii="Tahoma" w:hAnsi="Tahoma" w:cs="Tahoma"/>
        </w:rPr>
        <w:t>–</w:t>
      </w:r>
      <w:r w:rsidRPr="00486824">
        <w:rPr>
          <w:rFonts w:ascii="Tahoma" w:hAnsi="Tahoma" w:cs="Tahoma"/>
        </w:rPr>
        <w:t xml:space="preserve"> </w:t>
      </w:r>
      <w:r w:rsidR="00F17265" w:rsidRPr="00486824">
        <w:rPr>
          <w:rFonts w:ascii="Tahoma" w:hAnsi="Tahoma" w:cs="Tahoma"/>
        </w:rPr>
        <w:t>Protokol o pronájmu</w:t>
      </w:r>
    </w:p>
    <w:p w14:paraId="66A6647B" w14:textId="77777777" w:rsidR="00F17265" w:rsidRDefault="00F17265" w:rsidP="00F17265">
      <w:pPr>
        <w:ind w:left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Příloha – Tržní ceny předmětných zapůjčených zařízení</w:t>
      </w:r>
    </w:p>
    <w:p w14:paraId="66A6647C" w14:textId="77777777" w:rsidR="00023E29" w:rsidRDefault="00023E29" w:rsidP="00F17265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– </w:t>
      </w:r>
      <w:r w:rsidR="00403046">
        <w:rPr>
          <w:rFonts w:ascii="Tahoma" w:hAnsi="Tahoma" w:cs="Tahoma"/>
        </w:rPr>
        <w:t>Specifikace plnění</w:t>
      </w:r>
    </w:p>
    <w:p w14:paraId="66A6647D" w14:textId="77777777" w:rsidR="00827DA7" w:rsidRPr="00486824" w:rsidRDefault="00827DA7" w:rsidP="00F17265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Příloha – Cenová nabídka</w:t>
      </w:r>
    </w:p>
    <w:p w14:paraId="66A6647E" w14:textId="77777777" w:rsidR="0068724A" w:rsidRDefault="0068724A" w:rsidP="00F17265">
      <w:pPr>
        <w:rPr>
          <w:rFonts w:ascii="Tahoma" w:hAnsi="Tahoma" w:cs="Tahoma"/>
          <w:b/>
        </w:rPr>
      </w:pPr>
    </w:p>
    <w:p w14:paraId="66A6647F" w14:textId="77777777" w:rsidR="00640BE0" w:rsidRDefault="00640BE0" w:rsidP="00F17265">
      <w:pPr>
        <w:rPr>
          <w:rFonts w:ascii="Tahoma" w:hAnsi="Tahoma" w:cs="Tahoma"/>
          <w:b/>
        </w:rPr>
      </w:pPr>
    </w:p>
    <w:p w14:paraId="66A66480" w14:textId="77777777" w:rsidR="00640BE0" w:rsidRPr="00486824" w:rsidRDefault="00640BE0" w:rsidP="00F17265">
      <w:pPr>
        <w:rPr>
          <w:rFonts w:ascii="Tahoma" w:hAnsi="Tahoma" w:cs="Tahoma"/>
          <w:b/>
        </w:rPr>
      </w:pPr>
    </w:p>
    <w:p w14:paraId="66A66481" w14:textId="497DBC5A" w:rsidR="003F2EDC" w:rsidRPr="00486824" w:rsidRDefault="0068724A" w:rsidP="003F2EDC">
      <w:pPr>
        <w:pStyle w:val="Zkladntext"/>
        <w:ind w:firstLine="360"/>
        <w:rPr>
          <w:rFonts w:ascii="Tahoma" w:hAnsi="Tahoma" w:cs="Tahoma"/>
          <w:sz w:val="20"/>
        </w:rPr>
      </w:pPr>
      <w:r w:rsidRPr="00486824">
        <w:rPr>
          <w:rFonts w:ascii="Tahoma" w:hAnsi="Tahoma" w:cs="Tahoma"/>
          <w:sz w:val="20"/>
        </w:rPr>
        <w:t>V Praze dne</w:t>
      </w:r>
      <w:r w:rsidR="008B03D9">
        <w:rPr>
          <w:rFonts w:ascii="Tahoma" w:hAnsi="Tahoma" w:cs="Tahoma"/>
          <w:sz w:val="20"/>
        </w:rPr>
        <w:t xml:space="preserve"> 6. 2. 2023</w:t>
      </w:r>
      <w:r w:rsidR="008B03D9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>
        <w:rPr>
          <w:rFonts w:ascii="Tahoma" w:hAnsi="Tahoma" w:cs="Tahoma"/>
          <w:sz w:val="20"/>
        </w:rPr>
        <w:tab/>
      </w:r>
      <w:r w:rsidR="003F2EDC" w:rsidRPr="00486824">
        <w:rPr>
          <w:rFonts w:ascii="Tahoma" w:hAnsi="Tahoma" w:cs="Tahoma"/>
          <w:sz w:val="20"/>
        </w:rPr>
        <w:t xml:space="preserve">V Praze dne </w:t>
      </w:r>
      <w:r w:rsidR="008B03D9">
        <w:rPr>
          <w:rFonts w:ascii="Tahoma" w:hAnsi="Tahoma" w:cs="Tahoma"/>
          <w:sz w:val="20"/>
        </w:rPr>
        <w:t>6. 2. 2023</w:t>
      </w:r>
    </w:p>
    <w:p w14:paraId="66A66482" w14:textId="77777777" w:rsidR="0068724A" w:rsidRDefault="0068724A">
      <w:pPr>
        <w:jc w:val="both"/>
        <w:rPr>
          <w:rFonts w:ascii="Tahoma" w:hAnsi="Tahoma" w:cs="Tahoma"/>
          <w:b/>
        </w:rPr>
      </w:pPr>
    </w:p>
    <w:p w14:paraId="66A66483" w14:textId="77777777" w:rsidR="003F2EDC" w:rsidRPr="00486824" w:rsidRDefault="003F2EDC">
      <w:pPr>
        <w:jc w:val="both"/>
        <w:rPr>
          <w:rFonts w:ascii="Tahoma" w:hAnsi="Tahoma" w:cs="Tahoma"/>
          <w:b/>
        </w:rPr>
      </w:pPr>
    </w:p>
    <w:p w14:paraId="66A66484" w14:textId="77777777" w:rsidR="0068724A" w:rsidRPr="00486824" w:rsidRDefault="0068724A" w:rsidP="00DE7D2A">
      <w:pPr>
        <w:ind w:firstLine="360"/>
        <w:jc w:val="both"/>
        <w:rPr>
          <w:rFonts w:ascii="Tahoma" w:hAnsi="Tahoma" w:cs="Tahoma"/>
        </w:rPr>
      </w:pPr>
      <w:r w:rsidRPr="00486824">
        <w:rPr>
          <w:rFonts w:ascii="Tahoma" w:hAnsi="Tahoma" w:cs="Tahoma"/>
        </w:rPr>
        <w:t>……………………………………………</w:t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</w:r>
      <w:r w:rsidRPr="00486824">
        <w:rPr>
          <w:rFonts w:ascii="Tahoma" w:hAnsi="Tahoma" w:cs="Tahoma"/>
        </w:rPr>
        <w:tab/>
        <w:t>…………………………………</w:t>
      </w:r>
      <w:r w:rsidR="00632FAB">
        <w:rPr>
          <w:rFonts w:ascii="Tahoma" w:hAnsi="Tahoma" w:cs="Tahoma"/>
        </w:rPr>
        <w:t>……</w:t>
      </w:r>
    </w:p>
    <w:p w14:paraId="66A66485" w14:textId="4400CB40" w:rsidR="00632FAB" w:rsidRDefault="00632FAB" w:rsidP="008B03D9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DB4877" w:rsidRPr="00486824">
        <w:rPr>
          <w:rFonts w:ascii="Tahoma" w:hAnsi="Tahoma" w:cs="Tahoma"/>
        </w:rPr>
        <w:tab/>
      </w:r>
      <w:r w:rsidR="0019148A" w:rsidRPr="00486824">
        <w:rPr>
          <w:rFonts w:ascii="Tahoma" w:hAnsi="Tahoma" w:cs="Tahoma"/>
        </w:rPr>
        <w:tab/>
      </w:r>
      <w:r>
        <w:rPr>
          <w:rFonts w:ascii="Tahoma" w:hAnsi="Tahoma" w:cs="Tahoma"/>
        </w:rPr>
        <w:t>Nájemce</w:t>
      </w:r>
    </w:p>
    <w:p w14:paraId="66A66486" w14:textId="07D23C6F" w:rsidR="00632FAB" w:rsidRDefault="00115FC9" w:rsidP="008B03D9">
      <w:pPr>
        <w:ind w:firstLine="360"/>
        <w:rPr>
          <w:rFonts w:ascii="Tahoma" w:hAnsi="Tahoma" w:cs="Tahoma"/>
        </w:rPr>
      </w:pPr>
      <w:proofErr w:type="spellStart"/>
      <w:r w:rsidRPr="00115FC9">
        <w:rPr>
          <w:rFonts w:ascii="Tahoma" w:hAnsi="Tahoma" w:cs="Tahoma"/>
          <w:highlight w:val="black"/>
        </w:rPr>
        <w:t>xxxx</w:t>
      </w:r>
      <w:proofErr w:type="spellEnd"/>
      <w:r w:rsidR="008B03D9">
        <w:rPr>
          <w:rFonts w:ascii="Tahoma" w:hAnsi="Tahoma" w:cs="Tahoma"/>
        </w:rPr>
        <w:t>, jednatel</w:t>
      </w:r>
      <w:r w:rsidR="008B03D9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 w:rsidR="00632F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115FC9">
        <w:rPr>
          <w:rFonts w:ascii="Tahoma" w:hAnsi="Tahoma" w:cs="Tahoma"/>
          <w:highlight w:val="black"/>
        </w:rPr>
        <w:t>xxxx</w:t>
      </w:r>
      <w:proofErr w:type="spellEnd"/>
      <w:r>
        <w:rPr>
          <w:rFonts w:ascii="Tahoma" w:hAnsi="Tahoma" w:cs="Tahoma"/>
        </w:rPr>
        <w:t xml:space="preserve"> </w:t>
      </w:r>
      <w:r w:rsidR="00632FAB">
        <w:rPr>
          <w:rFonts w:ascii="Tahoma" w:hAnsi="Tahoma" w:cs="Tahoma"/>
        </w:rPr>
        <w:t>– ředitel</w:t>
      </w:r>
    </w:p>
    <w:p w14:paraId="276519C9" w14:textId="6C9AF4FB" w:rsidR="005653EF" w:rsidRDefault="005653EF" w:rsidP="008B03D9">
      <w:pPr>
        <w:ind w:firstLine="360"/>
        <w:rPr>
          <w:rFonts w:ascii="Tahoma" w:hAnsi="Tahoma" w:cs="Tahoma"/>
        </w:rPr>
      </w:pPr>
    </w:p>
    <w:p w14:paraId="1A23BA1C" w14:textId="77777777" w:rsidR="005653EF" w:rsidRDefault="005653EF" w:rsidP="005653EF">
      <w:pPr>
        <w:pStyle w:val="Zkladntext"/>
        <w:rPr>
          <w:b/>
          <w:sz w:val="20"/>
        </w:rPr>
      </w:pPr>
      <w:r>
        <w:rPr>
          <w:rFonts w:ascii="Tahoma" w:hAnsi="Tahoma" w:cs="Tahoma"/>
        </w:rPr>
        <w:br w:type="page"/>
      </w:r>
    </w:p>
    <w:p w14:paraId="67A794DE" w14:textId="77777777" w:rsidR="005653EF" w:rsidRDefault="005653EF" w:rsidP="005653EF">
      <w:pPr>
        <w:pStyle w:val="Zkladntext"/>
        <w:rPr>
          <w:b/>
          <w:sz w:val="20"/>
        </w:rPr>
      </w:pPr>
    </w:p>
    <w:p w14:paraId="2306FA8B" w14:textId="77777777" w:rsidR="005653EF" w:rsidRDefault="005653EF" w:rsidP="005653EF">
      <w:pPr>
        <w:pStyle w:val="Zkladntext"/>
        <w:rPr>
          <w:b/>
          <w:sz w:val="20"/>
        </w:rPr>
      </w:pPr>
    </w:p>
    <w:p w14:paraId="5DC65D91" w14:textId="77777777" w:rsidR="005653EF" w:rsidRDefault="005653EF" w:rsidP="005653EF">
      <w:pPr>
        <w:pStyle w:val="Zkladntext"/>
        <w:rPr>
          <w:b/>
          <w:sz w:val="20"/>
        </w:rPr>
      </w:pPr>
    </w:p>
    <w:p w14:paraId="1E0070EC" w14:textId="77777777" w:rsidR="005653EF" w:rsidRDefault="005653EF" w:rsidP="005653EF">
      <w:pPr>
        <w:pStyle w:val="Zkladntext"/>
        <w:rPr>
          <w:b/>
          <w:sz w:val="20"/>
        </w:rPr>
      </w:pPr>
    </w:p>
    <w:p w14:paraId="11F8E122" w14:textId="77777777" w:rsidR="005653EF" w:rsidRDefault="005653EF" w:rsidP="005653EF">
      <w:pPr>
        <w:pStyle w:val="Zkladntext"/>
        <w:rPr>
          <w:b/>
          <w:sz w:val="20"/>
        </w:rPr>
      </w:pPr>
    </w:p>
    <w:p w14:paraId="13E18F33" w14:textId="77777777" w:rsidR="005653EF" w:rsidRDefault="005653EF" w:rsidP="005653EF">
      <w:pPr>
        <w:pStyle w:val="Zkladntext"/>
        <w:spacing w:before="11"/>
        <w:rPr>
          <w:b/>
          <w:sz w:val="23"/>
        </w:rPr>
      </w:pPr>
    </w:p>
    <w:p w14:paraId="4F3F53B2" w14:textId="77777777" w:rsidR="005653EF" w:rsidRDefault="005653EF" w:rsidP="005653EF">
      <w:pPr>
        <w:pStyle w:val="Zkladntext"/>
        <w:tabs>
          <w:tab w:val="left" w:pos="2669"/>
        </w:tabs>
        <w:spacing w:before="87"/>
        <w:ind w:left="142"/>
      </w:pPr>
      <w:r>
        <w:rPr>
          <w:lang w:eastAsia="en-US"/>
        </w:rPr>
        <w:pict w14:anchorId="330BC8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9pt;margin-top:-83.25pt;width:223.25pt;height:72.65pt;z-index:1;mso-position-horizontal-relative:page" filled="f" strokeweight="1.92pt">
            <v:textbox style="mso-next-textbox:#_x0000_s1026" inset="0,0,0,0">
              <w:txbxContent>
                <w:p w14:paraId="661C0E0B" w14:textId="77777777" w:rsidR="005653EF" w:rsidRDefault="005653EF" w:rsidP="005653EF">
                  <w:pPr>
                    <w:spacing w:before="4"/>
                    <w:rPr>
                      <w:b/>
                    </w:rPr>
                  </w:pPr>
                </w:p>
                <w:p w14:paraId="5D53A21F" w14:textId="77777777" w:rsidR="005653EF" w:rsidRDefault="005653EF" w:rsidP="005653EF">
                  <w:pPr>
                    <w:spacing w:line="259" w:lineRule="auto"/>
                    <w:ind w:left="1094" w:right="1090" w:firstLine="1"/>
                    <w:jc w:val="center"/>
                  </w:pPr>
                  <w:proofErr w:type="spellStart"/>
                  <w:r>
                    <w:rPr>
                      <w:sz w:val="22"/>
                    </w:rPr>
                    <w:t>Lunchmeat</w:t>
                  </w:r>
                  <w:proofErr w:type="spellEnd"/>
                  <w:r>
                    <w:rPr>
                      <w:sz w:val="22"/>
                    </w:rPr>
                    <w:t xml:space="preserve"> Studio s.r.o.</w:t>
                  </w:r>
                  <w:r>
                    <w:rPr>
                      <w:spacing w:val="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Lannova</w:t>
                  </w:r>
                  <w:r>
                    <w:rPr>
                      <w:spacing w:val="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1540/6</w:t>
                  </w:r>
                  <w:r>
                    <w:rPr>
                      <w:spacing w:val="2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Praha</w:t>
                  </w:r>
                  <w:r>
                    <w:rPr>
                      <w:spacing w:val="2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1,</w:t>
                  </w:r>
                </w:p>
                <w:p w14:paraId="6C7F6F34" w14:textId="77777777" w:rsidR="005653EF" w:rsidRDefault="005653EF" w:rsidP="005653EF">
                  <w:pPr>
                    <w:spacing w:before="1"/>
                    <w:ind w:left="713" w:right="714"/>
                    <w:jc w:val="center"/>
                  </w:pPr>
                  <w:r>
                    <w:rPr>
                      <w:sz w:val="22"/>
                    </w:rPr>
                    <w:t>IČO:</w:t>
                  </w:r>
                  <w:r>
                    <w:rPr>
                      <w:spacing w:val="2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06424155</w:t>
                  </w:r>
                  <w:r>
                    <w:rPr>
                      <w:spacing w:val="57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DIČ:</w:t>
                  </w:r>
                  <w:r>
                    <w:rPr>
                      <w:spacing w:val="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CZ06424155</w:t>
                  </w:r>
                </w:p>
              </w:txbxContent>
            </v:textbox>
            <w10:wrap anchorx="page"/>
          </v:shape>
        </w:pict>
      </w:r>
      <w:r>
        <w:rPr>
          <w:spacing w:val="-27"/>
          <w:shd w:val="clear" w:color="auto" w:fill="FFFF00"/>
        </w:rPr>
        <w:t xml:space="preserve"> </w:t>
      </w:r>
      <w:r>
        <w:rPr>
          <w:shd w:val="clear" w:color="auto" w:fill="FFFF00"/>
        </w:rPr>
        <w:t>Příloha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-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Cenová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nabídka</w:t>
      </w:r>
      <w:r>
        <w:rPr>
          <w:shd w:val="clear" w:color="auto" w:fill="FFFF00"/>
        </w:rPr>
        <w:tab/>
      </w:r>
    </w:p>
    <w:p w14:paraId="4B7AA808" w14:textId="77777777" w:rsidR="005653EF" w:rsidRDefault="005653EF" w:rsidP="005653EF">
      <w:pPr>
        <w:spacing w:before="7"/>
        <w:ind w:left="142"/>
        <w:rPr>
          <w:b/>
          <w:sz w:val="25"/>
        </w:rPr>
      </w:pPr>
    </w:p>
    <w:p w14:paraId="3B8D28FA" w14:textId="77777777" w:rsidR="005653EF" w:rsidRDefault="005653EF" w:rsidP="005653EF">
      <w:pPr>
        <w:pStyle w:val="Zkladntext"/>
        <w:ind w:left="142"/>
      </w:pPr>
      <w:r>
        <w:t>Zapůjčení, instalace</w:t>
      </w:r>
      <w:r>
        <w:rPr>
          <w:spacing w:val="-1"/>
        </w:rPr>
        <w:t xml:space="preserve"> </w:t>
      </w:r>
      <w:r>
        <w:t>a servis provozu</w:t>
      </w:r>
      <w:r>
        <w:rPr>
          <w:spacing w:val="-1"/>
        </w:rPr>
        <w:t xml:space="preserve"> </w:t>
      </w:r>
      <w:r>
        <w:t>audiovizuálních</w:t>
      </w:r>
      <w:r>
        <w:rPr>
          <w:spacing w:val="-2"/>
        </w:rPr>
        <w:t xml:space="preserve"> </w:t>
      </w:r>
      <w:r>
        <w:t>zařízení pro</w:t>
      </w:r>
      <w:r>
        <w:rPr>
          <w:spacing w:val="-1"/>
        </w:rPr>
        <w:t xml:space="preserve"> </w:t>
      </w:r>
      <w:r>
        <w:t>výstavu</w:t>
      </w:r>
      <w:r>
        <w:rPr>
          <w:spacing w:val="-1"/>
        </w:rPr>
        <w:t xml:space="preserve"> </w:t>
      </w:r>
      <w:proofErr w:type="spellStart"/>
      <w:r>
        <w:t>Shifted</w:t>
      </w:r>
      <w:proofErr w:type="spellEnd"/>
      <w:r>
        <w:rPr>
          <w:spacing w:val="-2"/>
        </w:rPr>
        <w:t xml:space="preserve"> </w:t>
      </w:r>
      <w:proofErr w:type="spellStart"/>
      <w:r>
        <w:t>Realities</w:t>
      </w:r>
      <w:proofErr w:type="spellEnd"/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1935"/>
      </w:tblGrid>
      <w:tr w:rsidR="00C673B9" w14:paraId="400D7214" w14:textId="77777777" w:rsidTr="00C673B9">
        <w:trPr>
          <w:trHeight w:val="257"/>
        </w:trPr>
        <w:tc>
          <w:tcPr>
            <w:tcW w:w="2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169D224" w14:textId="77777777" w:rsidR="005653EF" w:rsidRPr="00C673B9" w:rsidRDefault="005653EF" w:rsidP="00C673B9">
            <w:pPr>
              <w:pStyle w:val="TableParagraph"/>
              <w:spacing w:line="238" w:lineRule="exact"/>
              <w:ind w:left="142"/>
              <w:rPr>
                <w:b/>
                <w:lang w:val="en-US"/>
              </w:rPr>
            </w:pPr>
            <w:proofErr w:type="spellStart"/>
            <w:r w:rsidRPr="00C673B9">
              <w:rPr>
                <w:b/>
                <w:lang w:val="en-US"/>
              </w:rPr>
              <w:t>Položka</w:t>
            </w:r>
            <w:proofErr w:type="spellEnd"/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43AF8851" w14:textId="77777777" w:rsidR="005653EF" w:rsidRPr="00C673B9" w:rsidRDefault="005653EF" w:rsidP="00C673B9">
            <w:pPr>
              <w:pStyle w:val="TableParagraph"/>
              <w:spacing w:line="238" w:lineRule="exact"/>
              <w:ind w:left="142"/>
              <w:rPr>
                <w:b/>
                <w:lang w:val="en-US"/>
              </w:rPr>
            </w:pPr>
            <w:proofErr w:type="spellStart"/>
            <w:r w:rsidRPr="00C673B9">
              <w:rPr>
                <w:b/>
                <w:lang w:val="en-US"/>
              </w:rPr>
              <w:t>Cena</w:t>
            </w:r>
            <w:proofErr w:type="spellEnd"/>
            <w:r w:rsidRPr="00C673B9">
              <w:rPr>
                <w:b/>
                <w:spacing w:val="-2"/>
                <w:lang w:val="en-US"/>
              </w:rPr>
              <w:t xml:space="preserve"> </w:t>
            </w:r>
            <w:r w:rsidRPr="00C673B9">
              <w:rPr>
                <w:b/>
                <w:lang w:val="en-US"/>
              </w:rPr>
              <w:t>bez DPH</w:t>
            </w:r>
          </w:p>
        </w:tc>
      </w:tr>
      <w:tr w:rsidR="00C673B9" w14:paraId="6892E899" w14:textId="77777777" w:rsidTr="00C673B9">
        <w:trPr>
          <w:trHeight w:val="270"/>
        </w:trPr>
        <w:tc>
          <w:tcPr>
            <w:tcW w:w="2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E3D42" w14:textId="77777777" w:rsidR="005653EF" w:rsidRPr="00C673B9" w:rsidRDefault="005653EF" w:rsidP="00C673B9">
            <w:pPr>
              <w:pStyle w:val="TableParagraph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Masaryk's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office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E0FE92" w14:textId="77777777" w:rsidR="005653EF" w:rsidRPr="00C673B9" w:rsidRDefault="005653EF" w:rsidP="00C673B9">
            <w:pPr>
              <w:pStyle w:val="TableParagraph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77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219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5299864C" w14:textId="77777777" w:rsidTr="00C673B9">
        <w:trPr>
          <w:trHeight w:val="270"/>
        </w:trPr>
        <w:tc>
          <w:tcPr>
            <w:tcW w:w="2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2334F" w14:textId="77777777" w:rsidR="005653EF" w:rsidRPr="00C673B9" w:rsidRDefault="005653EF" w:rsidP="00C673B9">
            <w:pPr>
              <w:pStyle w:val="TableParagraph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Room</w:t>
            </w:r>
            <w:r w:rsidRPr="00C673B9">
              <w:rPr>
                <w:spacing w:val="2"/>
                <w:lang w:val="en-US"/>
              </w:rPr>
              <w:t xml:space="preserve"> </w:t>
            </w:r>
            <w:r w:rsidRPr="00C673B9">
              <w:rPr>
                <w:lang w:val="en-US"/>
              </w:rPr>
              <w:t>No.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A755F5" w14:textId="77777777" w:rsidR="005653EF" w:rsidRPr="00C673B9" w:rsidRDefault="005653EF" w:rsidP="00C673B9">
            <w:pPr>
              <w:pStyle w:val="TableParagraph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202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327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4D86BC2C" w14:textId="77777777" w:rsidTr="00C673B9">
        <w:trPr>
          <w:trHeight w:val="270"/>
        </w:trPr>
        <w:tc>
          <w:tcPr>
            <w:tcW w:w="2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1F9D5" w14:textId="77777777" w:rsidR="005653EF" w:rsidRPr="00C673B9" w:rsidRDefault="005653EF" w:rsidP="00C673B9">
            <w:pPr>
              <w:pStyle w:val="TableParagraph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Room</w:t>
            </w:r>
            <w:r w:rsidRPr="00C673B9">
              <w:rPr>
                <w:spacing w:val="2"/>
                <w:lang w:val="en-US"/>
              </w:rPr>
              <w:t xml:space="preserve"> </w:t>
            </w:r>
            <w:r w:rsidRPr="00C673B9">
              <w:rPr>
                <w:lang w:val="en-US"/>
              </w:rPr>
              <w:t>No.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9A539F" w14:textId="77777777" w:rsidR="005653EF" w:rsidRPr="00C673B9" w:rsidRDefault="005653EF" w:rsidP="00C673B9">
            <w:pPr>
              <w:pStyle w:val="TableParagraph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518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399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6FA79081" w14:textId="77777777" w:rsidTr="00C673B9">
        <w:trPr>
          <w:trHeight w:val="270"/>
        </w:trPr>
        <w:tc>
          <w:tcPr>
            <w:tcW w:w="2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DD3C7" w14:textId="77777777" w:rsidR="005653EF" w:rsidRPr="00C673B9" w:rsidRDefault="005653EF" w:rsidP="00C673B9">
            <w:pPr>
              <w:pStyle w:val="TableParagraph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Room</w:t>
            </w:r>
            <w:r w:rsidRPr="00C673B9">
              <w:rPr>
                <w:spacing w:val="2"/>
                <w:lang w:val="en-US"/>
              </w:rPr>
              <w:t xml:space="preserve"> </w:t>
            </w:r>
            <w:r w:rsidRPr="00C673B9">
              <w:rPr>
                <w:lang w:val="en-US"/>
              </w:rPr>
              <w:t>No.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E2536E" w14:textId="77777777" w:rsidR="005653EF" w:rsidRPr="00C673B9" w:rsidRDefault="005653EF" w:rsidP="00C673B9">
            <w:pPr>
              <w:pStyle w:val="TableParagraph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537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496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16DFEC96" w14:textId="77777777" w:rsidTr="00C673B9">
        <w:trPr>
          <w:trHeight w:val="270"/>
        </w:trPr>
        <w:tc>
          <w:tcPr>
            <w:tcW w:w="2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F9449" w14:textId="77777777" w:rsidR="005653EF" w:rsidRPr="00C673B9" w:rsidRDefault="005653EF" w:rsidP="00C673B9">
            <w:pPr>
              <w:pStyle w:val="TableParagraph"/>
              <w:spacing w:line="251" w:lineRule="exact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Room</w:t>
            </w:r>
            <w:r w:rsidRPr="00C673B9">
              <w:rPr>
                <w:spacing w:val="2"/>
                <w:lang w:val="en-US"/>
              </w:rPr>
              <w:t xml:space="preserve"> </w:t>
            </w:r>
            <w:r w:rsidRPr="00C673B9">
              <w:rPr>
                <w:lang w:val="en-US"/>
              </w:rPr>
              <w:t>No.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7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C86BE5" w14:textId="77777777" w:rsidR="005653EF" w:rsidRPr="00C673B9" w:rsidRDefault="005653EF" w:rsidP="00C673B9">
            <w:pPr>
              <w:pStyle w:val="TableParagraph"/>
              <w:spacing w:line="251" w:lineRule="exact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81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687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64D48E11" w14:textId="77777777" w:rsidTr="00C673B9">
        <w:trPr>
          <w:trHeight w:val="258"/>
        </w:trPr>
        <w:tc>
          <w:tcPr>
            <w:tcW w:w="25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2783F968" w14:textId="77777777" w:rsidR="005653EF" w:rsidRPr="00C673B9" w:rsidRDefault="005653EF" w:rsidP="00C673B9">
            <w:pPr>
              <w:pStyle w:val="TableParagraph"/>
              <w:spacing w:line="238" w:lineRule="exact"/>
              <w:ind w:left="142"/>
              <w:rPr>
                <w:lang w:val="en-US"/>
              </w:rPr>
            </w:pPr>
            <w:r w:rsidRPr="00C673B9">
              <w:rPr>
                <w:lang w:val="en-US"/>
              </w:rPr>
              <w:t>Room</w:t>
            </w:r>
            <w:r w:rsidRPr="00C673B9">
              <w:rPr>
                <w:spacing w:val="2"/>
                <w:lang w:val="en-US"/>
              </w:rPr>
              <w:t xml:space="preserve"> </w:t>
            </w:r>
            <w:r w:rsidRPr="00C673B9">
              <w:rPr>
                <w:lang w:val="en-US"/>
              </w:rPr>
              <w:t>No.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8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D03C621" w14:textId="77777777" w:rsidR="005653EF" w:rsidRPr="00C673B9" w:rsidRDefault="005653EF" w:rsidP="00C673B9">
            <w:pPr>
              <w:pStyle w:val="TableParagraph"/>
              <w:spacing w:line="238" w:lineRule="exact"/>
              <w:ind w:left="142" w:right="63"/>
              <w:jc w:val="right"/>
              <w:rPr>
                <w:lang w:val="en-US"/>
              </w:rPr>
            </w:pPr>
            <w:r w:rsidRPr="00C673B9">
              <w:rPr>
                <w:lang w:val="en-US"/>
              </w:rPr>
              <w:t>87</w:t>
            </w:r>
            <w:r w:rsidRPr="00C673B9">
              <w:rPr>
                <w:spacing w:val="1"/>
                <w:lang w:val="en-US"/>
              </w:rPr>
              <w:t xml:space="preserve"> </w:t>
            </w:r>
            <w:r w:rsidRPr="00C673B9">
              <w:rPr>
                <w:lang w:val="en-US"/>
              </w:rPr>
              <w:t>937</w:t>
            </w:r>
            <w:r w:rsidRPr="00C673B9">
              <w:rPr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lang w:val="en-US"/>
              </w:rPr>
              <w:t>Kč</w:t>
            </w:r>
            <w:proofErr w:type="spellEnd"/>
          </w:p>
        </w:tc>
      </w:tr>
      <w:tr w:rsidR="00C673B9" w14:paraId="13278654" w14:textId="77777777" w:rsidTr="00C673B9">
        <w:trPr>
          <w:trHeight w:val="245"/>
        </w:trPr>
        <w:tc>
          <w:tcPr>
            <w:tcW w:w="2530" w:type="dxa"/>
            <w:tcBorders>
              <w:left w:val="nil"/>
              <w:bottom w:val="nil"/>
            </w:tcBorders>
            <w:shd w:val="clear" w:color="auto" w:fill="auto"/>
          </w:tcPr>
          <w:p w14:paraId="495B1737" w14:textId="77777777" w:rsidR="005653EF" w:rsidRPr="00C673B9" w:rsidRDefault="005653EF" w:rsidP="00C673B9">
            <w:pPr>
              <w:pStyle w:val="TableParagraph"/>
              <w:spacing w:line="225" w:lineRule="exact"/>
              <w:ind w:left="142"/>
              <w:rPr>
                <w:b/>
                <w:lang w:val="en-US"/>
              </w:rPr>
            </w:pPr>
            <w:proofErr w:type="spellStart"/>
            <w:r w:rsidRPr="00C673B9">
              <w:rPr>
                <w:b/>
                <w:lang w:val="en-US"/>
              </w:rPr>
              <w:t>Celkem</w:t>
            </w:r>
            <w:proofErr w:type="spellEnd"/>
            <w:r w:rsidRPr="00C673B9">
              <w:rPr>
                <w:b/>
                <w:spacing w:val="-1"/>
                <w:lang w:val="en-US"/>
              </w:rPr>
              <w:t xml:space="preserve"> </w:t>
            </w:r>
            <w:r w:rsidRPr="00C673B9">
              <w:rPr>
                <w:b/>
                <w:lang w:val="en-US"/>
              </w:rPr>
              <w:t>bez DPH</w:t>
            </w:r>
          </w:p>
        </w:tc>
        <w:tc>
          <w:tcPr>
            <w:tcW w:w="1935" w:type="dxa"/>
            <w:shd w:val="clear" w:color="auto" w:fill="F1F1F1"/>
          </w:tcPr>
          <w:p w14:paraId="4696682E" w14:textId="77777777" w:rsidR="005653EF" w:rsidRPr="00C673B9" w:rsidRDefault="005653EF" w:rsidP="00C673B9">
            <w:pPr>
              <w:pStyle w:val="TableParagraph"/>
              <w:spacing w:line="225" w:lineRule="exact"/>
              <w:ind w:left="142" w:right="64"/>
              <w:jc w:val="right"/>
              <w:rPr>
                <w:b/>
                <w:lang w:val="en-US"/>
              </w:rPr>
            </w:pPr>
            <w:r w:rsidRPr="00C673B9">
              <w:rPr>
                <w:b/>
                <w:lang w:val="en-US"/>
              </w:rPr>
              <w:t>1</w:t>
            </w:r>
            <w:r w:rsidRPr="00C673B9">
              <w:rPr>
                <w:b/>
                <w:spacing w:val="1"/>
                <w:lang w:val="en-US"/>
              </w:rPr>
              <w:t xml:space="preserve"> </w:t>
            </w:r>
            <w:r w:rsidRPr="00C673B9">
              <w:rPr>
                <w:b/>
                <w:lang w:val="en-US"/>
              </w:rPr>
              <w:t>505</w:t>
            </w:r>
            <w:r w:rsidRPr="00C673B9">
              <w:rPr>
                <w:b/>
                <w:spacing w:val="1"/>
                <w:lang w:val="en-US"/>
              </w:rPr>
              <w:t xml:space="preserve"> </w:t>
            </w:r>
            <w:r w:rsidRPr="00C673B9">
              <w:rPr>
                <w:b/>
                <w:lang w:val="en-US"/>
              </w:rPr>
              <w:t>065</w:t>
            </w:r>
            <w:r w:rsidRPr="00C673B9">
              <w:rPr>
                <w:b/>
                <w:spacing w:val="1"/>
                <w:lang w:val="en-US"/>
              </w:rPr>
              <w:t xml:space="preserve"> </w:t>
            </w:r>
            <w:proofErr w:type="spellStart"/>
            <w:r w:rsidRPr="00C673B9">
              <w:rPr>
                <w:b/>
                <w:lang w:val="en-US"/>
              </w:rPr>
              <w:t>Kč</w:t>
            </w:r>
            <w:proofErr w:type="spellEnd"/>
          </w:p>
        </w:tc>
      </w:tr>
    </w:tbl>
    <w:p w14:paraId="6E590148" w14:textId="77777777" w:rsidR="005653EF" w:rsidRDefault="005653EF" w:rsidP="005653EF"/>
    <w:p w14:paraId="0FB52D88" w14:textId="34A0870F" w:rsidR="005653EF" w:rsidRPr="00486824" w:rsidRDefault="005653EF" w:rsidP="008B03D9">
      <w:pPr>
        <w:ind w:firstLine="360"/>
        <w:rPr>
          <w:rFonts w:ascii="Tahoma" w:hAnsi="Tahoma" w:cs="Tahoma"/>
        </w:rPr>
      </w:pPr>
    </w:p>
    <w:p w14:paraId="66A66487" w14:textId="77777777" w:rsidR="004C2E3B" w:rsidRPr="00486824" w:rsidRDefault="004C2E3B" w:rsidP="00F17265">
      <w:pPr>
        <w:ind w:left="5664"/>
        <w:rPr>
          <w:rFonts w:ascii="Tahoma" w:hAnsi="Tahoma" w:cs="Tahoma"/>
        </w:rPr>
      </w:pPr>
      <w:bookmarkStart w:id="0" w:name="_GoBack"/>
      <w:bookmarkEnd w:id="0"/>
    </w:p>
    <w:sectPr w:rsidR="004C2E3B" w:rsidRPr="00486824" w:rsidSect="00CF0F1D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8A7E" w14:textId="77777777" w:rsidR="00C673B9" w:rsidRDefault="00C673B9">
      <w:r>
        <w:separator/>
      </w:r>
    </w:p>
  </w:endnote>
  <w:endnote w:type="continuationSeparator" w:id="0">
    <w:p w14:paraId="1099828F" w14:textId="77777777" w:rsidR="00C673B9" w:rsidRDefault="00C6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9F7D" w14:textId="77777777" w:rsidR="00C673B9" w:rsidRDefault="00C673B9">
      <w:r>
        <w:separator/>
      </w:r>
    </w:p>
  </w:footnote>
  <w:footnote w:type="continuationSeparator" w:id="0">
    <w:p w14:paraId="185CD2F5" w14:textId="77777777" w:rsidR="00C673B9" w:rsidRDefault="00C6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648C" w14:textId="77777777" w:rsidR="0068724A" w:rsidRDefault="0068724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A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0207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147E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5E34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CA4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02F46"/>
    <w:multiLevelType w:val="singleLevel"/>
    <w:tmpl w:val="93D855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91C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0D7D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2771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3A22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E7C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70488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8F0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EB30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 w15:restartNumberingAfterBreak="0">
    <w:nsid w:val="629D75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562C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D34693"/>
    <w:multiLevelType w:val="hybridMultilevel"/>
    <w:tmpl w:val="AC90AB06"/>
    <w:lvl w:ilvl="0" w:tplc="69CE63A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26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841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CF61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D713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A33D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DF28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6173B6"/>
    <w:multiLevelType w:val="singleLevel"/>
    <w:tmpl w:val="AB3453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21"/>
  </w:num>
  <w:num w:numId="8">
    <w:abstractNumId w:val="19"/>
  </w:num>
  <w:num w:numId="9">
    <w:abstractNumId w:val="10"/>
  </w:num>
  <w:num w:numId="10">
    <w:abstractNumId w:val="8"/>
  </w:num>
  <w:num w:numId="11">
    <w:abstractNumId w:val="9"/>
  </w:num>
  <w:num w:numId="12">
    <w:abstractNumId w:val="16"/>
  </w:num>
  <w:num w:numId="13">
    <w:abstractNumId w:val="24"/>
  </w:num>
  <w:num w:numId="14">
    <w:abstractNumId w:val="23"/>
  </w:num>
  <w:num w:numId="15">
    <w:abstractNumId w:val="18"/>
  </w:num>
  <w:num w:numId="16">
    <w:abstractNumId w:val="3"/>
  </w:num>
  <w:num w:numId="17">
    <w:abstractNumId w:val="20"/>
  </w:num>
  <w:num w:numId="18">
    <w:abstractNumId w:val="4"/>
  </w:num>
  <w:num w:numId="19">
    <w:abstractNumId w:val="0"/>
  </w:num>
  <w:num w:numId="20">
    <w:abstractNumId w:val="15"/>
  </w:num>
  <w:num w:numId="21">
    <w:abstractNumId w:val="11"/>
  </w:num>
  <w:num w:numId="22">
    <w:abstractNumId w:val="6"/>
  </w:num>
  <w:num w:numId="23">
    <w:abstractNumId w:val="1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106"/>
    <w:rsid w:val="00023E29"/>
    <w:rsid w:val="000A3877"/>
    <w:rsid w:val="000F5556"/>
    <w:rsid w:val="00115FB1"/>
    <w:rsid w:val="00115FC9"/>
    <w:rsid w:val="001413AA"/>
    <w:rsid w:val="00163FCF"/>
    <w:rsid w:val="0019148A"/>
    <w:rsid w:val="001D777F"/>
    <w:rsid w:val="002019C0"/>
    <w:rsid w:val="00257C05"/>
    <w:rsid w:val="002C2DD7"/>
    <w:rsid w:val="002D25DB"/>
    <w:rsid w:val="002F6263"/>
    <w:rsid w:val="00334E30"/>
    <w:rsid w:val="00366A71"/>
    <w:rsid w:val="003813E9"/>
    <w:rsid w:val="003F2EDC"/>
    <w:rsid w:val="00403046"/>
    <w:rsid w:val="00416844"/>
    <w:rsid w:val="004208B2"/>
    <w:rsid w:val="00486824"/>
    <w:rsid w:val="004B3A2D"/>
    <w:rsid w:val="004C2E3B"/>
    <w:rsid w:val="00504706"/>
    <w:rsid w:val="005073A8"/>
    <w:rsid w:val="00550104"/>
    <w:rsid w:val="0055071C"/>
    <w:rsid w:val="005653EF"/>
    <w:rsid w:val="005702D2"/>
    <w:rsid w:val="005969C0"/>
    <w:rsid w:val="005E4843"/>
    <w:rsid w:val="005E52B9"/>
    <w:rsid w:val="0060708B"/>
    <w:rsid w:val="0061701F"/>
    <w:rsid w:val="00617B82"/>
    <w:rsid w:val="00631C25"/>
    <w:rsid w:val="00632FAB"/>
    <w:rsid w:val="00640BE0"/>
    <w:rsid w:val="006479E8"/>
    <w:rsid w:val="00655209"/>
    <w:rsid w:val="00681918"/>
    <w:rsid w:val="0068724A"/>
    <w:rsid w:val="006B4E96"/>
    <w:rsid w:val="006D73A9"/>
    <w:rsid w:val="006F41F0"/>
    <w:rsid w:val="00726C85"/>
    <w:rsid w:val="007319E9"/>
    <w:rsid w:val="0073378D"/>
    <w:rsid w:val="00771A57"/>
    <w:rsid w:val="00793FE9"/>
    <w:rsid w:val="00794D89"/>
    <w:rsid w:val="007E178F"/>
    <w:rsid w:val="007E6B99"/>
    <w:rsid w:val="007F18DA"/>
    <w:rsid w:val="007F7F11"/>
    <w:rsid w:val="00825ADA"/>
    <w:rsid w:val="00827DA7"/>
    <w:rsid w:val="00834456"/>
    <w:rsid w:val="0083769C"/>
    <w:rsid w:val="00857962"/>
    <w:rsid w:val="008714B1"/>
    <w:rsid w:val="00890194"/>
    <w:rsid w:val="00892D0D"/>
    <w:rsid w:val="008B03D9"/>
    <w:rsid w:val="008E7AB8"/>
    <w:rsid w:val="008F7DCC"/>
    <w:rsid w:val="009059B8"/>
    <w:rsid w:val="00912E27"/>
    <w:rsid w:val="00942E96"/>
    <w:rsid w:val="00953057"/>
    <w:rsid w:val="0096061D"/>
    <w:rsid w:val="00A1288F"/>
    <w:rsid w:val="00A606E0"/>
    <w:rsid w:val="00AD7CF4"/>
    <w:rsid w:val="00AF708E"/>
    <w:rsid w:val="00B245A6"/>
    <w:rsid w:val="00B40141"/>
    <w:rsid w:val="00B435F9"/>
    <w:rsid w:val="00B55FCB"/>
    <w:rsid w:val="00B63D9C"/>
    <w:rsid w:val="00B95FB0"/>
    <w:rsid w:val="00BC18BC"/>
    <w:rsid w:val="00BD188B"/>
    <w:rsid w:val="00BD725B"/>
    <w:rsid w:val="00BE6520"/>
    <w:rsid w:val="00C32125"/>
    <w:rsid w:val="00C35B96"/>
    <w:rsid w:val="00C55C3F"/>
    <w:rsid w:val="00C673B9"/>
    <w:rsid w:val="00C76161"/>
    <w:rsid w:val="00CA244C"/>
    <w:rsid w:val="00CB41D3"/>
    <w:rsid w:val="00CB4FCC"/>
    <w:rsid w:val="00CC4E75"/>
    <w:rsid w:val="00CC5106"/>
    <w:rsid w:val="00CD1062"/>
    <w:rsid w:val="00CD1D8F"/>
    <w:rsid w:val="00CD4396"/>
    <w:rsid w:val="00CF0F1D"/>
    <w:rsid w:val="00CF2FFE"/>
    <w:rsid w:val="00D24168"/>
    <w:rsid w:val="00D90491"/>
    <w:rsid w:val="00DB04BE"/>
    <w:rsid w:val="00DB099B"/>
    <w:rsid w:val="00DB3240"/>
    <w:rsid w:val="00DB4877"/>
    <w:rsid w:val="00DD1D2F"/>
    <w:rsid w:val="00DE7D2A"/>
    <w:rsid w:val="00E11881"/>
    <w:rsid w:val="00E43F15"/>
    <w:rsid w:val="00E51584"/>
    <w:rsid w:val="00E76058"/>
    <w:rsid w:val="00E779EF"/>
    <w:rsid w:val="00E90854"/>
    <w:rsid w:val="00E92AFC"/>
    <w:rsid w:val="00EA075B"/>
    <w:rsid w:val="00EA5B76"/>
    <w:rsid w:val="00EF7018"/>
    <w:rsid w:val="00F11159"/>
    <w:rsid w:val="00F17265"/>
    <w:rsid w:val="00F84DBE"/>
    <w:rsid w:val="00F87B15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A6641F"/>
  <w15:docId w15:val="{B62DD1B1-75F1-485D-9B5B-F8CE6385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F1D"/>
  </w:style>
  <w:style w:type="paragraph" w:styleId="Nadpis1">
    <w:name w:val="heading 1"/>
    <w:basedOn w:val="Normln"/>
    <w:next w:val="Normln"/>
    <w:qFormat/>
    <w:rsid w:val="00CF0F1D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F0F1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F0F1D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CF0F1D"/>
    <w:pPr>
      <w:keepNext/>
      <w:jc w:val="center"/>
      <w:outlineLvl w:val="3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F0F1D"/>
    <w:rPr>
      <w:sz w:val="24"/>
    </w:rPr>
  </w:style>
  <w:style w:type="paragraph" w:styleId="Zkladntextodsazen">
    <w:name w:val="Body Text Indent"/>
    <w:basedOn w:val="Normln"/>
    <w:semiHidden/>
    <w:rsid w:val="00CF0F1D"/>
    <w:pPr>
      <w:jc w:val="both"/>
    </w:pPr>
    <w:rPr>
      <w:sz w:val="24"/>
    </w:rPr>
  </w:style>
  <w:style w:type="paragraph" w:styleId="Nzev">
    <w:name w:val="Title"/>
    <w:basedOn w:val="Normln"/>
    <w:qFormat/>
    <w:rsid w:val="00CF0F1D"/>
    <w:pPr>
      <w:jc w:val="center"/>
    </w:pPr>
    <w:rPr>
      <w:sz w:val="44"/>
    </w:rPr>
  </w:style>
  <w:style w:type="character" w:styleId="Odkaznakoment">
    <w:name w:val="annotation reference"/>
    <w:semiHidden/>
    <w:rsid w:val="00CF0F1D"/>
    <w:rPr>
      <w:sz w:val="16"/>
    </w:rPr>
  </w:style>
  <w:style w:type="paragraph" w:styleId="Textkomente">
    <w:name w:val="annotation text"/>
    <w:basedOn w:val="Normln"/>
    <w:link w:val="TextkomenteChar"/>
    <w:semiHidden/>
    <w:rsid w:val="00CF0F1D"/>
  </w:style>
  <w:style w:type="paragraph" w:styleId="Zhlav">
    <w:name w:val="header"/>
    <w:basedOn w:val="Normln"/>
    <w:semiHidden/>
    <w:rsid w:val="00CF0F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F0F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CF0F1D"/>
    <w:pPr>
      <w:jc w:val="both"/>
    </w:pPr>
    <w:rPr>
      <w:sz w:val="24"/>
    </w:rPr>
  </w:style>
  <w:style w:type="paragraph" w:styleId="Zkladntext3">
    <w:name w:val="Body Text 3"/>
    <w:basedOn w:val="Normln"/>
    <w:semiHidden/>
    <w:rsid w:val="00CF0F1D"/>
    <w:pPr>
      <w:jc w:val="center"/>
    </w:pPr>
    <w:rPr>
      <w:b/>
      <w:i/>
      <w:color w:val="FF0000"/>
      <w:sz w:val="24"/>
    </w:rPr>
  </w:style>
  <w:style w:type="paragraph" w:styleId="Normlnweb">
    <w:name w:val="Normal (Web)"/>
    <w:basedOn w:val="Normln"/>
    <w:uiPriority w:val="99"/>
    <w:semiHidden/>
    <w:unhideWhenUsed/>
    <w:rsid w:val="0083769C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B4877"/>
  </w:style>
  <w:style w:type="character" w:customStyle="1" w:styleId="PedmtkomenteChar">
    <w:name w:val="Předmět komentáře Char"/>
    <w:link w:val="Pedmtkomente"/>
    <w:uiPriority w:val="99"/>
    <w:semiHidden/>
    <w:rsid w:val="00DB487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87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B487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9148A"/>
  </w:style>
  <w:style w:type="paragraph" w:styleId="Odstavecseseznamem">
    <w:name w:val="List Paragraph"/>
    <w:basedOn w:val="Normln"/>
    <w:uiPriority w:val="34"/>
    <w:qFormat/>
    <w:rsid w:val="00632FAB"/>
    <w:pPr>
      <w:ind w:left="708"/>
    </w:pPr>
  </w:style>
  <w:style w:type="character" w:customStyle="1" w:styleId="Zkladntext4">
    <w:name w:val="Základní text (4)_"/>
    <w:link w:val="Zkladntext40"/>
    <w:rsid w:val="00726C85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726C85"/>
    <w:pPr>
      <w:widowControl w:val="0"/>
      <w:shd w:val="clear" w:color="auto" w:fill="FFFFFF"/>
      <w:spacing w:line="276" w:lineRule="exact"/>
      <w:ind w:hanging="500"/>
      <w:jc w:val="both"/>
    </w:pPr>
  </w:style>
  <w:style w:type="character" w:styleId="Hypertextovodkaz">
    <w:name w:val="Hyperlink"/>
    <w:uiPriority w:val="99"/>
    <w:unhideWhenUsed/>
    <w:rsid w:val="008B03D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B03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5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653EF"/>
    <w:pPr>
      <w:widowControl w:val="0"/>
      <w:autoSpaceDE w:val="0"/>
      <w:autoSpaceDN w:val="0"/>
      <w:spacing w:line="250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C169A7C9BF442AF522276C887C2BE" ma:contentTypeVersion="2" ma:contentTypeDescription="Vytvoří nový dokument" ma:contentTypeScope="" ma:versionID="0ea94625b415778c9658e40cc140987c">
  <xsd:schema xmlns:xsd="http://www.w3.org/2001/XMLSchema" xmlns:xs="http://www.w3.org/2001/XMLSchema" xmlns:p="http://schemas.microsoft.com/office/2006/metadata/properties" xmlns:ns3="a5a25101-a1f3-4bf3-bb20-06b7e8147931" targetNamespace="http://schemas.microsoft.com/office/2006/metadata/properties" ma:root="true" ma:fieldsID="c562e86c6ec971af6b5aeeef24605131" ns3:_="">
    <xsd:import namespace="a5a25101-a1f3-4bf3-bb20-06b7e8147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5101-a1f3-4bf3-bb20-06b7e81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0DB9-2AFC-45ED-9C1E-D0941F84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5101-a1f3-4bf3-bb20-06b7e814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44EA-CE62-4E3B-AE8B-247BE47BB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6CDF4-3447-4F19-AD6C-D28345B74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08981F-B7C0-4953-AC44-5E2AAEED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792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 </vt:lpstr>
    </vt:vector>
  </TitlesOfParts>
  <Company>AK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kseidlova</dc:creator>
  <cp:keywords/>
  <cp:lastModifiedBy>Horná Veronika</cp:lastModifiedBy>
  <cp:revision>6</cp:revision>
  <cp:lastPrinted>2019-09-11T12:14:00Z</cp:lastPrinted>
  <dcterms:created xsi:type="dcterms:W3CDTF">2023-02-06T12:14:00Z</dcterms:created>
  <dcterms:modified xsi:type="dcterms:W3CDTF">2023-02-06T14:53:00Z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0x0101003C1C169A7C9BF442AF522276C887C2BE</vt:lpwstr>
  </property>
</Properties>
</file>