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4A61E" w14:textId="0887474E" w:rsidR="00000415" w:rsidRDefault="007F733D">
      <w:pPr>
        <w:pStyle w:val="Nadpis10"/>
        <w:keepNext/>
        <w:keepLines/>
        <w:shd w:val="clear" w:color="auto" w:fill="auto"/>
      </w:pPr>
      <w:bookmarkStart w:id="0" w:name="bookmark0"/>
      <w:bookmarkStart w:id="1" w:name="_GoBack"/>
      <w:bookmarkEnd w:id="1"/>
      <w:r>
        <w:t>Smlouva o poskytování služeb</w:t>
      </w:r>
      <w:r w:rsidR="00D93214">
        <w:t xml:space="preserve"> </w:t>
      </w:r>
      <w:bookmarkEnd w:id="0"/>
      <w:r w:rsidR="00D93214">
        <w:t>MISVS</w:t>
      </w:r>
    </w:p>
    <w:p w14:paraId="7C9A526A" w14:textId="48C72452" w:rsidR="00230FCC" w:rsidRDefault="005244B3">
      <w:pPr>
        <w:pStyle w:val="Zkladntext1"/>
        <w:shd w:val="clear" w:color="auto" w:fill="auto"/>
        <w:spacing w:after="0" w:line="307" w:lineRule="auto"/>
        <w:ind w:left="240" w:right="270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72BD5E3" wp14:editId="5DCE0A3B">
                <wp:simplePos x="0" y="0"/>
                <wp:positionH relativeFrom="page">
                  <wp:posOffset>914400</wp:posOffset>
                </wp:positionH>
                <wp:positionV relativeFrom="paragraph">
                  <wp:posOffset>10795</wp:posOffset>
                </wp:positionV>
                <wp:extent cx="1212850" cy="150241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1502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B25028" w14:textId="2E30C192" w:rsidR="00000415" w:rsidRDefault="007F733D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  <w:jc w:val="left"/>
                            </w:pPr>
                            <w:r w:rsidRPr="00AA0E31">
                              <w:rPr>
                                <w:b/>
                                <w:bCs/>
                              </w:rPr>
                              <w:t xml:space="preserve">Smluvní strany: </w:t>
                            </w:r>
                          </w:p>
                          <w:p w14:paraId="2AB9E9DF" w14:textId="77777777" w:rsidR="00000415" w:rsidRDefault="007F733D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  <w:jc w:val="left"/>
                            </w:pPr>
                            <w:r>
                              <w:t>se sídlem:</w:t>
                            </w:r>
                          </w:p>
                          <w:p w14:paraId="394DD399" w14:textId="77777777" w:rsidR="00000415" w:rsidRDefault="007F733D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14:paraId="79BB6846" w14:textId="77777777" w:rsidR="00000415" w:rsidRDefault="007F733D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  <w:jc w:val="left"/>
                            </w:pPr>
                            <w:r>
                              <w:t>Bank. spojení:</w:t>
                            </w:r>
                          </w:p>
                          <w:p w14:paraId="259C4183" w14:textId="0FAAB382" w:rsidR="00000415" w:rsidRDefault="007F733D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  <w:jc w:val="left"/>
                            </w:pPr>
                            <w:r>
                              <w:t>Číslo účtu: Zastoupen</w:t>
                            </w:r>
                            <w:r w:rsidR="00AA0E31">
                              <w:t>ý</w:t>
                            </w:r>
                            <w:r>
                              <w:t>:</w:t>
                            </w:r>
                          </w:p>
                          <w:p w14:paraId="768A10A2" w14:textId="77777777" w:rsidR="00000415" w:rsidRDefault="007F733D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  <w:jc w:val="left"/>
                            </w:pPr>
                            <w:r>
                              <w:t>ID datové schránky: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2BD5E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in;margin-top:.85pt;width:95.5pt;height:118.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" filled="f" stroked="f">
                <v:textbox style="mso-fit-shape-to-text:t" inset="0,0,0,0">
                  <w:txbxContent>
                    <w:p w14:paraId="43B25028" w14:textId="2E30C192" w:rsidR="00000415" w:rsidRDefault="007F733D">
                      <w:pPr>
                        <w:pStyle w:val="Zkladntext1"/>
                        <w:shd w:val="clear" w:color="auto" w:fill="auto"/>
                        <w:spacing w:after="0" w:line="307" w:lineRule="auto"/>
                        <w:jc w:val="left"/>
                      </w:pPr>
                      <w:r w:rsidRPr="00AA0E31">
                        <w:rPr>
                          <w:b/>
                          <w:bCs/>
                        </w:rPr>
                        <w:t xml:space="preserve">Smluvní strany: </w:t>
                      </w:r>
                    </w:p>
                    <w:p w14:paraId="2AB9E9DF" w14:textId="77777777" w:rsidR="00000415" w:rsidRDefault="007F733D">
                      <w:pPr>
                        <w:pStyle w:val="Zkladntext1"/>
                        <w:shd w:val="clear" w:color="auto" w:fill="auto"/>
                        <w:spacing w:after="0" w:line="307" w:lineRule="auto"/>
                        <w:jc w:val="left"/>
                      </w:pPr>
                      <w:r>
                        <w:t>se sídlem:</w:t>
                      </w:r>
                    </w:p>
                    <w:p w14:paraId="394DD399" w14:textId="77777777" w:rsidR="00000415" w:rsidRDefault="007F733D">
                      <w:pPr>
                        <w:pStyle w:val="Zkladntext1"/>
                        <w:shd w:val="clear" w:color="auto" w:fill="auto"/>
                        <w:spacing w:after="0" w:line="307" w:lineRule="auto"/>
                        <w:jc w:val="left"/>
                      </w:pPr>
                      <w:r>
                        <w:t>IČO:</w:t>
                      </w:r>
                    </w:p>
                    <w:p w14:paraId="79BB6846" w14:textId="77777777" w:rsidR="00000415" w:rsidRDefault="007F733D">
                      <w:pPr>
                        <w:pStyle w:val="Zkladntext1"/>
                        <w:shd w:val="clear" w:color="auto" w:fill="auto"/>
                        <w:spacing w:after="0" w:line="307" w:lineRule="auto"/>
                        <w:jc w:val="left"/>
                      </w:pPr>
                      <w:r>
                        <w:t>Bank. spojení:</w:t>
                      </w:r>
                    </w:p>
                    <w:p w14:paraId="259C4183" w14:textId="0FAAB382" w:rsidR="00000415" w:rsidRDefault="007F733D">
                      <w:pPr>
                        <w:pStyle w:val="Zkladntext1"/>
                        <w:shd w:val="clear" w:color="auto" w:fill="auto"/>
                        <w:spacing w:after="0" w:line="307" w:lineRule="auto"/>
                        <w:jc w:val="left"/>
                      </w:pPr>
                      <w:r>
                        <w:t>Číslo účtu: Zastoupen</w:t>
                      </w:r>
                      <w:r w:rsidR="00AA0E31">
                        <w:t>ý</w:t>
                      </w:r>
                      <w:r>
                        <w:t>:</w:t>
                      </w:r>
                    </w:p>
                    <w:p w14:paraId="768A10A2" w14:textId="77777777" w:rsidR="00000415" w:rsidRDefault="007F733D">
                      <w:pPr>
                        <w:pStyle w:val="Zkladntext1"/>
                        <w:shd w:val="clear" w:color="auto" w:fill="auto"/>
                        <w:spacing w:after="0" w:line="307" w:lineRule="auto"/>
                        <w:jc w:val="left"/>
                      </w:pPr>
                      <w:r>
                        <w:t>ID datové schránky: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066AAE">
        <w:rPr>
          <w:b/>
          <w:bCs/>
        </w:rPr>
        <w:t>Státní fond kinematografie</w:t>
      </w:r>
    </w:p>
    <w:p w14:paraId="55A5855D" w14:textId="77777777" w:rsidR="005244B3" w:rsidRDefault="005244B3" w:rsidP="005244B3">
      <w:pPr>
        <w:pStyle w:val="Zkladntext1"/>
        <w:shd w:val="clear" w:color="auto" w:fill="auto"/>
        <w:spacing w:after="0" w:line="307" w:lineRule="auto"/>
        <w:ind w:left="240"/>
        <w:jc w:val="left"/>
      </w:pPr>
      <w:r>
        <w:t>Dukelských hrdinů 530/47, 170 00 Praha 7</w:t>
      </w:r>
    </w:p>
    <w:p w14:paraId="0B8ED5C9" w14:textId="77777777" w:rsidR="005244B3" w:rsidRDefault="005244B3" w:rsidP="005244B3">
      <w:pPr>
        <w:pStyle w:val="Zkladntext1"/>
        <w:shd w:val="clear" w:color="auto" w:fill="auto"/>
        <w:spacing w:after="0" w:line="307" w:lineRule="auto"/>
        <w:ind w:left="240"/>
        <w:jc w:val="left"/>
      </w:pPr>
      <w:r>
        <w:t>01454455</w:t>
      </w:r>
    </w:p>
    <w:p w14:paraId="4435FC2B" w14:textId="0CCF1C9E" w:rsidR="005244B3" w:rsidRDefault="005244B3" w:rsidP="005244B3">
      <w:pPr>
        <w:pStyle w:val="Zkladntext1"/>
        <w:shd w:val="clear" w:color="auto" w:fill="auto"/>
        <w:spacing w:after="0" w:line="307" w:lineRule="auto"/>
        <w:ind w:left="240"/>
        <w:jc w:val="left"/>
      </w:pPr>
    </w:p>
    <w:p w14:paraId="4A76BFFC" w14:textId="759D220D" w:rsidR="005244B3" w:rsidRDefault="005244B3" w:rsidP="005244B3">
      <w:pPr>
        <w:pStyle w:val="Zkladntext1"/>
        <w:shd w:val="clear" w:color="auto" w:fill="auto"/>
        <w:spacing w:after="0" w:line="307" w:lineRule="auto"/>
        <w:ind w:left="240"/>
        <w:jc w:val="left"/>
      </w:pPr>
    </w:p>
    <w:p w14:paraId="06C9514E" w14:textId="77777777" w:rsidR="005244B3" w:rsidRDefault="005244B3" w:rsidP="005244B3">
      <w:pPr>
        <w:pStyle w:val="Zkladntext1"/>
        <w:shd w:val="clear" w:color="auto" w:fill="auto"/>
        <w:spacing w:after="0" w:line="307" w:lineRule="auto"/>
        <w:ind w:left="240"/>
        <w:jc w:val="left"/>
      </w:pPr>
      <w:r>
        <w:t>Mgr. Helenou Bezděk Fraňkovou, ředitelkou</w:t>
      </w:r>
    </w:p>
    <w:p w14:paraId="46EB9379" w14:textId="77777777" w:rsidR="005244B3" w:rsidRDefault="005244B3" w:rsidP="005244B3">
      <w:pPr>
        <w:pStyle w:val="Zkladntext1"/>
        <w:shd w:val="clear" w:color="auto" w:fill="auto"/>
        <w:spacing w:after="0" w:line="307" w:lineRule="auto"/>
        <w:ind w:left="240"/>
        <w:jc w:val="left"/>
      </w:pPr>
      <w:r w:rsidRPr="005244B3">
        <w:t>ng8unnb</w:t>
      </w:r>
    </w:p>
    <w:p w14:paraId="40C2632A" w14:textId="7DB0991C" w:rsidR="00000415" w:rsidRDefault="00000415" w:rsidP="00AA0E31">
      <w:pPr>
        <w:pStyle w:val="Zkladntext1"/>
        <w:shd w:val="clear" w:color="auto" w:fill="auto"/>
        <w:spacing w:after="0" w:line="307" w:lineRule="auto"/>
        <w:ind w:left="240"/>
        <w:jc w:val="left"/>
      </w:pPr>
    </w:p>
    <w:p w14:paraId="67CBCDE2" w14:textId="38DB66B3" w:rsidR="00AA0E31" w:rsidRDefault="00AA0E31" w:rsidP="00AA0E31">
      <w:pPr>
        <w:pStyle w:val="Zkladntext1"/>
        <w:shd w:val="clear" w:color="auto" w:fill="auto"/>
        <w:spacing w:after="0" w:line="307" w:lineRule="auto"/>
        <w:ind w:left="240"/>
        <w:jc w:val="left"/>
      </w:pPr>
    </w:p>
    <w:p w14:paraId="686AA99C" w14:textId="77777777" w:rsidR="00AA0E31" w:rsidRPr="00AA0E31" w:rsidRDefault="00AA0E31" w:rsidP="005244B3">
      <w:pPr>
        <w:pStyle w:val="Zkladntext1"/>
        <w:shd w:val="clear" w:color="auto" w:fill="auto"/>
        <w:spacing w:after="0" w:line="307" w:lineRule="auto"/>
        <w:ind w:left="240"/>
        <w:jc w:val="left"/>
      </w:pPr>
    </w:p>
    <w:p w14:paraId="7C6327C8" w14:textId="28D69F99" w:rsidR="00000415" w:rsidRDefault="007F733D">
      <w:pPr>
        <w:pStyle w:val="Nadpis30"/>
        <w:keepNext/>
        <w:keepLines/>
        <w:shd w:val="clear" w:color="auto" w:fill="auto"/>
        <w:spacing w:after="1200"/>
        <w:jc w:val="left"/>
      </w:pPr>
      <w:r>
        <w:rPr>
          <w:noProof/>
        </w:rPr>
        <mc:AlternateContent>
          <mc:Choice Requires="wps">
            <w:drawing>
              <wp:anchor distT="0" distB="0" distL="177800" distR="177800" simplePos="0" relativeHeight="125829380" behindDoc="0" locked="0" layoutInCell="1" allowOverlap="1" wp14:anchorId="61D9746A" wp14:editId="6E53DE3F">
                <wp:simplePos x="0" y="0"/>
                <wp:positionH relativeFrom="page">
                  <wp:posOffset>901700</wp:posOffset>
                </wp:positionH>
                <wp:positionV relativeFrom="paragraph">
                  <wp:posOffset>723900</wp:posOffset>
                </wp:positionV>
                <wp:extent cx="1164590" cy="184086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1840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C1ECC2" w14:textId="77777777" w:rsidR="00000415" w:rsidRDefault="007F733D">
                            <w:pPr>
                              <w:pStyle w:val="Zkladntext1"/>
                              <w:shd w:val="clear" w:color="auto" w:fill="auto"/>
                              <w:spacing w:after="0" w:line="30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RELSIE spol. s r.o.</w:t>
                            </w:r>
                          </w:p>
                          <w:p w14:paraId="7DA4D066" w14:textId="77777777" w:rsidR="00000415" w:rsidRDefault="007F733D">
                            <w:pPr>
                              <w:pStyle w:val="Zkladntext1"/>
                              <w:shd w:val="clear" w:color="auto" w:fill="auto"/>
                              <w:spacing w:after="0" w:line="300" w:lineRule="auto"/>
                              <w:jc w:val="left"/>
                            </w:pPr>
                            <w:r>
                              <w:t xml:space="preserve">se sídlem Zápis v </w:t>
                            </w:r>
                            <w:r>
                              <w:rPr>
                                <w:lang w:val="en-US" w:eastAsia="en-US" w:bidi="en-US"/>
                              </w:rPr>
                              <w:t>OR:</w:t>
                            </w:r>
                          </w:p>
                          <w:p w14:paraId="36DBD80F" w14:textId="77777777" w:rsidR="00000415" w:rsidRDefault="007F733D">
                            <w:pPr>
                              <w:pStyle w:val="Zkladntext1"/>
                              <w:shd w:val="clear" w:color="auto" w:fill="auto"/>
                              <w:spacing w:after="0" w:line="30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14:paraId="2AFC8CCB" w14:textId="77777777" w:rsidR="00000415" w:rsidRDefault="007F733D">
                            <w:pPr>
                              <w:pStyle w:val="Zkladntext1"/>
                              <w:shd w:val="clear" w:color="auto" w:fill="auto"/>
                              <w:spacing w:after="0" w:line="300" w:lineRule="auto"/>
                              <w:jc w:val="left"/>
                            </w:pPr>
                            <w:r>
                              <w:t>DIČ:</w:t>
                            </w:r>
                          </w:p>
                          <w:p w14:paraId="35B21D51" w14:textId="77777777" w:rsidR="00000415" w:rsidRDefault="007F733D">
                            <w:pPr>
                              <w:pStyle w:val="Zkladntext1"/>
                              <w:shd w:val="clear" w:color="auto" w:fill="auto"/>
                              <w:spacing w:after="0" w:line="300" w:lineRule="auto"/>
                              <w:jc w:val="left"/>
                            </w:pPr>
                            <w:r>
                              <w:t>Bank. spojení:</w:t>
                            </w:r>
                          </w:p>
                          <w:p w14:paraId="0D1B708A" w14:textId="77777777" w:rsidR="00000415" w:rsidRDefault="007F733D">
                            <w:pPr>
                              <w:pStyle w:val="Zkladntext1"/>
                              <w:shd w:val="clear" w:color="auto" w:fill="auto"/>
                              <w:spacing w:after="0" w:line="300" w:lineRule="auto"/>
                              <w:jc w:val="left"/>
                            </w:pPr>
                            <w:r>
                              <w:t>Číslo účtu: Zastoupený: Telefon, e-mail:</w:t>
                            </w:r>
                          </w:p>
                          <w:p w14:paraId="70B915E0" w14:textId="77777777" w:rsidR="00000415" w:rsidRDefault="007F733D">
                            <w:pPr>
                              <w:pStyle w:val="Zkladntext1"/>
                              <w:shd w:val="clear" w:color="auto" w:fill="auto"/>
                              <w:spacing w:after="0" w:line="300" w:lineRule="auto"/>
                              <w:jc w:val="left"/>
                            </w:pPr>
                            <w:r>
                              <w:t>ID datové schránky: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9746A" id="Shape 3" o:spid="_x0000_s1027" type="#_x0000_t202" style="position:absolute;margin-left:71pt;margin-top:57pt;width:91.7pt;height:144.95pt;z-index:125829380;visibility:visible;mso-wrap-style:square;mso-wrap-distance-left:14pt;mso-wrap-distance-top:0;mso-wrap-distance-right:1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" filled="f" stroked="f">
                <v:textbox style="mso-fit-shape-to-text:t" inset="0,0,0,0">
                  <w:txbxContent>
                    <w:p w14:paraId="6FC1ECC2" w14:textId="77777777" w:rsidR="00000415" w:rsidRDefault="007F733D">
                      <w:pPr>
                        <w:pStyle w:val="Zkladntext1"/>
                        <w:shd w:val="clear" w:color="auto" w:fill="auto"/>
                        <w:spacing w:after="0" w:line="30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RELSIE spol. s r.o.</w:t>
                      </w:r>
                    </w:p>
                    <w:p w14:paraId="7DA4D066" w14:textId="77777777" w:rsidR="00000415" w:rsidRDefault="007F733D">
                      <w:pPr>
                        <w:pStyle w:val="Zkladntext1"/>
                        <w:shd w:val="clear" w:color="auto" w:fill="auto"/>
                        <w:spacing w:after="0" w:line="300" w:lineRule="auto"/>
                        <w:jc w:val="left"/>
                      </w:pPr>
                      <w:r>
                        <w:t xml:space="preserve">se sídlem Zápis v </w:t>
                      </w:r>
                      <w:r>
                        <w:rPr>
                          <w:lang w:val="en-US" w:eastAsia="en-US" w:bidi="en-US"/>
                        </w:rPr>
                        <w:t>OR:</w:t>
                      </w:r>
                    </w:p>
                    <w:p w14:paraId="36DBD80F" w14:textId="77777777" w:rsidR="00000415" w:rsidRDefault="007F733D">
                      <w:pPr>
                        <w:pStyle w:val="Zkladntext1"/>
                        <w:shd w:val="clear" w:color="auto" w:fill="auto"/>
                        <w:spacing w:after="0" w:line="300" w:lineRule="auto"/>
                        <w:jc w:val="left"/>
                      </w:pPr>
                      <w:r>
                        <w:t>IČO:</w:t>
                      </w:r>
                    </w:p>
                    <w:p w14:paraId="2AFC8CCB" w14:textId="77777777" w:rsidR="00000415" w:rsidRDefault="007F733D">
                      <w:pPr>
                        <w:pStyle w:val="Zkladntext1"/>
                        <w:shd w:val="clear" w:color="auto" w:fill="auto"/>
                        <w:spacing w:after="0" w:line="300" w:lineRule="auto"/>
                        <w:jc w:val="left"/>
                      </w:pPr>
                      <w:r>
                        <w:t>DIČ:</w:t>
                      </w:r>
                    </w:p>
                    <w:p w14:paraId="35B21D51" w14:textId="77777777" w:rsidR="00000415" w:rsidRDefault="007F733D">
                      <w:pPr>
                        <w:pStyle w:val="Zkladntext1"/>
                        <w:shd w:val="clear" w:color="auto" w:fill="auto"/>
                        <w:spacing w:after="0" w:line="300" w:lineRule="auto"/>
                        <w:jc w:val="left"/>
                      </w:pPr>
                      <w:r>
                        <w:t>Bank. spojení:</w:t>
                      </w:r>
                    </w:p>
                    <w:p w14:paraId="0D1B708A" w14:textId="77777777" w:rsidR="00000415" w:rsidRDefault="007F733D">
                      <w:pPr>
                        <w:pStyle w:val="Zkladntext1"/>
                        <w:shd w:val="clear" w:color="auto" w:fill="auto"/>
                        <w:spacing w:after="0" w:line="300" w:lineRule="auto"/>
                        <w:jc w:val="left"/>
                      </w:pPr>
                      <w:r>
                        <w:t>Číslo účtu: Zastoupený: Telefon, e-mail:</w:t>
                      </w:r>
                    </w:p>
                    <w:p w14:paraId="70B915E0" w14:textId="77777777" w:rsidR="00000415" w:rsidRDefault="007F733D">
                      <w:pPr>
                        <w:pStyle w:val="Zkladntext1"/>
                        <w:shd w:val="clear" w:color="auto" w:fill="auto"/>
                        <w:spacing w:after="0" w:line="300" w:lineRule="auto"/>
                        <w:jc w:val="left"/>
                      </w:pPr>
                      <w:r>
                        <w:t>ID datové schránky: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2"/>
      <w:r>
        <w:rPr>
          <w:b w:val="0"/>
          <w:bCs w:val="0"/>
        </w:rPr>
        <w:t xml:space="preserve">dále jen </w:t>
      </w:r>
      <w:r>
        <w:t>"objednatel"</w:t>
      </w:r>
      <w:bookmarkEnd w:id="2"/>
    </w:p>
    <w:p w14:paraId="02FA2895" w14:textId="77777777" w:rsidR="00000415" w:rsidRDefault="007F733D">
      <w:pPr>
        <w:pStyle w:val="Zkladntext1"/>
        <w:shd w:val="clear" w:color="auto" w:fill="auto"/>
        <w:spacing w:after="0" w:line="298" w:lineRule="auto"/>
        <w:ind w:right="2980"/>
        <w:jc w:val="left"/>
      </w:pPr>
      <w:r>
        <w:t xml:space="preserve">Opletalova 1418/23,110 00 Praha 1 Městský soud v Praze, </w:t>
      </w:r>
      <w:r>
        <w:rPr>
          <w:lang w:val="en-US" w:eastAsia="en-US" w:bidi="en-US"/>
        </w:rPr>
        <w:t xml:space="preserve">odd. </w:t>
      </w:r>
      <w:r>
        <w:t>C, vložka 32295 62417339</w:t>
      </w:r>
    </w:p>
    <w:p w14:paraId="51F39898" w14:textId="77777777" w:rsidR="00000415" w:rsidRDefault="007F733D">
      <w:pPr>
        <w:pStyle w:val="Zkladntext1"/>
        <w:shd w:val="clear" w:color="auto" w:fill="auto"/>
        <w:spacing w:after="0" w:line="298" w:lineRule="auto"/>
        <w:jc w:val="left"/>
      </w:pPr>
      <w:r>
        <w:t>CZ62417339</w:t>
      </w:r>
    </w:p>
    <w:p w14:paraId="0931EF78" w14:textId="10AB163D" w:rsidR="00000415" w:rsidRDefault="00000415">
      <w:pPr>
        <w:pStyle w:val="Zkladntext1"/>
        <w:shd w:val="clear" w:color="auto" w:fill="auto"/>
        <w:spacing w:after="0" w:line="298" w:lineRule="auto"/>
        <w:jc w:val="left"/>
      </w:pPr>
    </w:p>
    <w:p w14:paraId="5BBC7674" w14:textId="568F5CE8" w:rsidR="00000415" w:rsidRDefault="00000415">
      <w:pPr>
        <w:pStyle w:val="Zkladntext1"/>
        <w:shd w:val="clear" w:color="auto" w:fill="auto"/>
        <w:spacing w:after="0" w:line="298" w:lineRule="auto"/>
        <w:jc w:val="left"/>
      </w:pPr>
    </w:p>
    <w:p w14:paraId="2157138E" w14:textId="77777777" w:rsidR="00F707B1" w:rsidRDefault="007F733D" w:rsidP="005244B3">
      <w:pPr>
        <w:pStyle w:val="Zkladntext1"/>
        <w:shd w:val="clear" w:color="auto" w:fill="auto"/>
        <w:spacing w:after="560" w:line="298" w:lineRule="auto"/>
        <w:ind w:right="2980"/>
        <w:jc w:val="left"/>
      </w:pPr>
      <w:r>
        <w:t xml:space="preserve">Ing. Janem </w:t>
      </w:r>
      <w:proofErr w:type="spellStart"/>
      <w:r>
        <w:t>H</w:t>
      </w:r>
      <w:r w:rsidR="00230FCC">
        <w:t>eislerem</w:t>
      </w:r>
      <w:proofErr w:type="spellEnd"/>
      <w:r w:rsidR="00230FCC">
        <w:t>, MBA</w:t>
      </w:r>
      <w:r>
        <w:t xml:space="preserve">, jednatelem </w:t>
      </w:r>
    </w:p>
    <w:p w14:paraId="6C3650A4" w14:textId="3BC57645" w:rsidR="00925EE2" w:rsidRDefault="007F733D" w:rsidP="005244B3">
      <w:pPr>
        <w:pStyle w:val="Zkladntext1"/>
        <w:shd w:val="clear" w:color="auto" w:fill="auto"/>
        <w:spacing w:after="560" w:line="298" w:lineRule="auto"/>
        <w:ind w:right="2980"/>
        <w:jc w:val="left"/>
      </w:pPr>
      <w:r>
        <w:t>hzn7q74</w:t>
      </w:r>
      <w:bookmarkStart w:id="3" w:name="bookmark3"/>
    </w:p>
    <w:p w14:paraId="29A9D9F5" w14:textId="14145CBC" w:rsidR="00000415" w:rsidRDefault="007F733D">
      <w:pPr>
        <w:pStyle w:val="Nadpis30"/>
        <w:keepNext/>
        <w:keepLines/>
        <w:shd w:val="clear" w:color="auto" w:fill="auto"/>
        <w:spacing w:after="340"/>
        <w:jc w:val="left"/>
      </w:pPr>
      <w:r>
        <w:rPr>
          <w:b w:val="0"/>
          <w:bCs w:val="0"/>
        </w:rPr>
        <w:t xml:space="preserve">dále jen </w:t>
      </w:r>
      <w:r>
        <w:t>„poskytovatel“</w:t>
      </w:r>
      <w:bookmarkEnd w:id="3"/>
    </w:p>
    <w:p w14:paraId="49021C4D" w14:textId="77777777" w:rsidR="00925EE2" w:rsidRDefault="00925EE2">
      <w:pPr>
        <w:pStyle w:val="Zkladntext1"/>
        <w:shd w:val="clear" w:color="auto" w:fill="auto"/>
        <w:spacing w:after="340"/>
      </w:pPr>
    </w:p>
    <w:p w14:paraId="741B4685" w14:textId="7AC09431" w:rsidR="00000415" w:rsidRDefault="007F733D">
      <w:pPr>
        <w:pStyle w:val="Zkladntext1"/>
        <w:shd w:val="clear" w:color="auto" w:fill="auto"/>
        <w:spacing w:after="340"/>
      </w:pPr>
      <w:r>
        <w:t xml:space="preserve">uzavírají podle </w:t>
      </w:r>
      <w:proofErr w:type="spellStart"/>
      <w:r>
        <w:t>ust</w:t>
      </w:r>
      <w:proofErr w:type="spellEnd"/>
      <w:r>
        <w:t>. § 1746 odst. 2 zákona č. 89/2012 Sb., občanský zákoník, ve znění pozdějších předpisů, a za podmínek dále uvedených tuto</w:t>
      </w:r>
    </w:p>
    <w:p w14:paraId="038829AD" w14:textId="77777777" w:rsidR="00925EE2" w:rsidRDefault="00925EE2">
      <w:pPr>
        <w:pStyle w:val="Zkladntext1"/>
        <w:shd w:val="clear" w:color="auto" w:fill="auto"/>
        <w:spacing w:after="340"/>
      </w:pPr>
    </w:p>
    <w:p w14:paraId="556D5733" w14:textId="2E86D085" w:rsidR="00000415" w:rsidRDefault="007F733D">
      <w:pPr>
        <w:pStyle w:val="Nadpis30"/>
        <w:keepNext/>
        <w:keepLines/>
        <w:shd w:val="clear" w:color="auto" w:fill="auto"/>
        <w:spacing w:after="0"/>
        <w:ind w:left="960"/>
        <w:jc w:val="left"/>
      </w:pPr>
      <w:bookmarkStart w:id="4" w:name="bookmark4"/>
      <w:r>
        <w:t>Smlouvu o poskytování služb</w:t>
      </w:r>
      <w:r w:rsidR="00925EE2">
        <w:t>y</w:t>
      </w:r>
      <w:r>
        <w:t xml:space="preserve"> </w:t>
      </w:r>
      <w:bookmarkEnd w:id="4"/>
      <w:r w:rsidR="00925EE2" w:rsidRPr="00925EE2">
        <w:t>outsourcing</w:t>
      </w:r>
      <w:r w:rsidR="00925EE2">
        <w:t>u</w:t>
      </w:r>
      <w:r w:rsidR="00925EE2" w:rsidRPr="00925EE2">
        <w:t xml:space="preserve"> Managera informačních systémů veřejné správy</w:t>
      </w:r>
    </w:p>
    <w:p w14:paraId="5EB7152B" w14:textId="2148A7AC" w:rsidR="00000415" w:rsidRDefault="007F733D">
      <w:pPr>
        <w:pStyle w:val="Nadpis30"/>
        <w:keepNext/>
        <w:keepLines/>
        <w:shd w:val="clear" w:color="auto" w:fill="auto"/>
        <w:spacing w:after="340"/>
        <w:ind w:left="3420"/>
        <w:jc w:val="left"/>
      </w:pPr>
      <w:bookmarkStart w:id="5" w:name="bookmark5"/>
      <w:r>
        <w:t>(dále jen „smlouva")</w:t>
      </w:r>
      <w:bookmarkEnd w:id="5"/>
    </w:p>
    <w:p w14:paraId="30B40410" w14:textId="77777777" w:rsidR="00000415" w:rsidRDefault="007F733D">
      <w:pPr>
        <w:pStyle w:val="Nadpis30"/>
        <w:keepNext/>
        <w:keepLines/>
        <w:shd w:val="clear" w:color="auto" w:fill="auto"/>
      </w:pPr>
      <w:bookmarkStart w:id="6" w:name="bookmark6"/>
      <w:r>
        <w:t>Článek I.</w:t>
      </w:r>
      <w:bookmarkEnd w:id="6"/>
    </w:p>
    <w:p w14:paraId="050CB3CE" w14:textId="77777777" w:rsidR="00000415" w:rsidRDefault="007F733D">
      <w:pPr>
        <w:pStyle w:val="Nadpis30"/>
        <w:keepNext/>
        <w:keepLines/>
        <w:shd w:val="clear" w:color="auto" w:fill="auto"/>
        <w:spacing w:after="60"/>
      </w:pPr>
      <w:bookmarkStart w:id="7" w:name="bookmark7"/>
      <w:r>
        <w:t>Garance poskytovatele</w:t>
      </w:r>
      <w:bookmarkEnd w:id="7"/>
    </w:p>
    <w:p w14:paraId="5695B9C6" w14:textId="77777777" w:rsidR="00000415" w:rsidRDefault="007F733D" w:rsidP="00925EE2">
      <w:pPr>
        <w:pStyle w:val="Zkladntext1"/>
        <w:shd w:val="clear" w:color="auto" w:fill="auto"/>
        <w:tabs>
          <w:tab w:val="left" w:pos="571"/>
        </w:tabs>
        <w:spacing w:after="300" w:line="233" w:lineRule="auto"/>
      </w:pPr>
      <w:r>
        <w:t xml:space="preserve">Poskytovatel prohlašuje, že je odborně způsobilý k poskytování služeb </w:t>
      </w:r>
      <w:r w:rsidR="00925EE2" w:rsidRPr="00925EE2">
        <w:t>outsourcing</w:t>
      </w:r>
      <w:r w:rsidR="00925EE2">
        <w:t>u</w:t>
      </w:r>
      <w:r w:rsidR="00925EE2" w:rsidRPr="00925EE2">
        <w:t xml:space="preserve"> Managera informačních systémů veřejné správy </w:t>
      </w:r>
      <w:r>
        <w:t xml:space="preserve">a disponuje odpovídajícím personálním a technickým zázemím pro </w:t>
      </w:r>
      <w:r>
        <w:lastRenderedPageBreak/>
        <w:t>zajištění předmětného plnění.</w:t>
      </w:r>
    </w:p>
    <w:p w14:paraId="23E1B889" w14:textId="77777777" w:rsidR="00925EE2" w:rsidRDefault="00925EE2">
      <w:pPr>
        <w:pStyle w:val="Nadpis30"/>
        <w:keepNext/>
        <w:keepLines/>
        <w:shd w:val="clear" w:color="auto" w:fill="auto"/>
        <w:spacing w:after="60"/>
      </w:pPr>
      <w:bookmarkStart w:id="8" w:name="bookmark8"/>
    </w:p>
    <w:p w14:paraId="4904D644" w14:textId="28536F4E" w:rsidR="00000415" w:rsidRDefault="007F733D">
      <w:pPr>
        <w:pStyle w:val="Nadpis30"/>
        <w:keepNext/>
        <w:keepLines/>
        <w:shd w:val="clear" w:color="auto" w:fill="auto"/>
        <w:spacing w:after="60"/>
      </w:pPr>
      <w:r>
        <w:t>Článek II.</w:t>
      </w:r>
      <w:bookmarkEnd w:id="8"/>
    </w:p>
    <w:p w14:paraId="599CD9C6" w14:textId="77777777" w:rsidR="00000415" w:rsidRDefault="007F733D">
      <w:pPr>
        <w:pStyle w:val="Zkladntext1"/>
        <w:shd w:val="clear" w:color="auto" w:fill="auto"/>
        <w:spacing w:after="60"/>
        <w:jc w:val="center"/>
      </w:pPr>
      <w:r>
        <w:rPr>
          <w:b/>
          <w:bCs/>
        </w:rPr>
        <w:t>Předmět smlouvy</w:t>
      </w:r>
    </w:p>
    <w:p w14:paraId="74AB121A" w14:textId="72EDA10F" w:rsidR="00925EE2" w:rsidRPr="00925EE2" w:rsidRDefault="007F733D" w:rsidP="00925EE2">
      <w:pPr>
        <w:pStyle w:val="Zkladntext1"/>
        <w:shd w:val="clear" w:color="auto" w:fill="auto"/>
        <w:tabs>
          <w:tab w:val="left" w:pos="569"/>
        </w:tabs>
        <w:spacing w:after="60"/>
      </w:pPr>
      <w:r>
        <w:t xml:space="preserve">Předmětem smlouvy je poskytování </w:t>
      </w:r>
      <w:r w:rsidR="00925EE2" w:rsidRPr="00925EE2">
        <w:t>outsourcing Managera informačních systémů veřejné správy</w:t>
      </w:r>
      <w:r w:rsidR="00925EE2">
        <w:t xml:space="preserve">, dále též MISVS, </w:t>
      </w:r>
      <w:bookmarkStart w:id="9" w:name="bookmark9"/>
      <w:r w:rsidR="00925EE2" w:rsidRPr="00925EE2">
        <w:t>v následujícím rozsahu:</w:t>
      </w:r>
    </w:p>
    <w:p w14:paraId="61E26947" w14:textId="21D8F024" w:rsidR="00925EE2" w:rsidRPr="00925EE2" w:rsidRDefault="00925EE2" w:rsidP="00925EE2">
      <w:pPr>
        <w:pStyle w:val="Nadpis30"/>
        <w:keepNext/>
        <w:keepLines/>
        <w:spacing w:after="60"/>
        <w:jc w:val="both"/>
        <w:rPr>
          <w:b w:val="0"/>
          <w:bCs w:val="0"/>
        </w:rPr>
      </w:pPr>
      <w:r w:rsidRPr="00925EE2">
        <w:rPr>
          <w:b w:val="0"/>
          <w:bCs w:val="0"/>
        </w:rPr>
        <w:t>1.</w:t>
      </w:r>
      <w:r w:rsidRPr="00925EE2">
        <w:rPr>
          <w:b w:val="0"/>
          <w:bCs w:val="0"/>
        </w:rPr>
        <w:tab/>
        <w:t xml:space="preserve">Průběžná kontrola dokumentace systémů řízení a provozní dokumentace všech informačních systémů </w:t>
      </w:r>
      <w:r w:rsidR="0093570D">
        <w:rPr>
          <w:b w:val="0"/>
          <w:bCs w:val="0"/>
        </w:rPr>
        <w:t>objednatele</w:t>
      </w:r>
      <w:r w:rsidR="0093570D" w:rsidRPr="00925EE2">
        <w:rPr>
          <w:b w:val="0"/>
          <w:bCs w:val="0"/>
        </w:rPr>
        <w:t xml:space="preserve"> </w:t>
      </w:r>
      <w:r w:rsidRPr="00925EE2">
        <w:rPr>
          <w:b w:val="0"/>
          <w:bCs w:val="0"/>
        </w:rPr>
        <w:t>dle zákonných požadavků dle zákona č. 365/2000 Sb., o ISVS ve znění pozdějších předpisů, a prováděcí vyhlášky č. 529/2006 Sb., ve znění pozdějších předpisů k tomuto zákonu.</w:t>
      </w:r>
    </w:p>
    <w:p w14:paraId="45EDB01E" w14:textId="77777777" w:rsidR="00925EE2" w:rsidRPr="00925EE2" w:rsidRDefault="00925EE2" w:rsidP="00925EE2">
      <w:pPr>
        <w:pStyle w:val="Nadpis30"/>
        <w:keepNext/>
        <w:keepLines/>
        <w:spacing w:after="60"/>
        <w:jc w:val="both"/>
        <w:rPr>
          <w:b w:val="0"/>
          <w:bCs w:val="0"/>
        </w:rPr>
      </w:pPr>
      <w:r w:rsidRPr="00925EE2">
        <w:rPr>
          <w:b w:val="0"/>
          <w:bCs w:val="0"/>
        </w:rPr>
        <w:t xml:space="preserve">Kontrola bude zaměřena na existenci této dokumentace, na její úplnost a na dodržení požadavků z pohledu životního cyklu informačních systémů. </w:t>
      </w:r>
    </w:p>
    <w:p w14:paraId="4A8A5B3F" w14:textId="77777777" w:rsidR="00925EE2" w:rsidRPr="00925EE2" w:rsidRDefault="00925EE2" w:rsidP="00925EE2">
      <w:pPr>
        <w:pStyle w:val="Nadpis30"/>
        <w:keepNext/>
        <w:keepLines/>
        <w:spacing w:after="60"/>
        <w:jc w:val="both"/>
        <w:rPr>
          <w:b w:val="0"/>
          <w:bCs w:val="0"/>
        </w:rPr>
      </w:pPr>
      <w:r w:rsidRPr="00925EE2">
        <w:rPr>
          <w:b w:val="0"/>
          <w:bCs w:val="0"/>
        </w:rPr>
        <w:t>2.</w:t>
      </w:r>
      <w:r w:rsidRPr="00925EE2">
        <w:rPr>
          <w:b w:val="0"/>
          <w:bCs w:val="0"/>
        </w:rPr>
        <w:tab/>
        <w:t xml:space="preserve">Doporučení ohledně výsledků průběžné kontroly, zejména z pohledu: </w:t>
      </w:r>
    </w:p>
    <w:p w14:paraId="38DB4C64" w14:textId="77777777" w:rsidR="00925EE2" w:rsidRPr="00925EE2" w:rsidRDefault="00925EE2" w:rsidP="00925EE2">
      <w:pPr>
        <w:pStyle w:val="Nadpis30"/>
        <w:keepNext/>
        <w:keepLines/>
        <w:spacing w:after="60"/>
        <w:jc w:val="both"/>
        <w:rPr>
          <w:b w:val="0"/>
          <w:bCs w:val="0"/>
        </w:rPr>
      </w:pPr>
      <w:r w:rsidRPr="00925EE2">
        <w:rPr>
          <w:b w:val="0"/>
          <w:bCs w:val="0"/>
        </w:rPr>
        <w:t>- Co vyžadovat od dodavatelů/provozovatelů jednotlivých informačních systémů</w:t>
      </w:r>
    </w:p>
    <w:p w14:paraId="500E5D43" w14:textId="77777777" w:rsidR="00925EE2" w:rsidRPr="00925EE2" w:rsidRDefault="00925EE2" w:rsidP="00925EE2">
      <w:pPr>
        <w:pStyle w:val="Nadpis30"/>
        <w:keepNext/>
        <w:keepLines/>
        <w:spacing w:after="60"/>
        <w:jc w:val="both"/>
        <w:rPr>
          <w:b w:val="0"/>
          <w:bCs w:val="0"/>
        </w:rPr>
      </w:pPr>
      <w:r w:rsidRPr="00925EE2">
        <w:rPr>
          <w:b w:val="0"/>
          <w:bCs w:val="0"/>
        </w:rPr>
        <w:t>- Jakým obsahem a jakým způsobem doplnit/aktualizovat dokumentaci k informačním systémům</w:t>
      </w:r>
    </w:p>
    <w:p w14:paraId="521CB160" w14:textId="77777777" w:rsidR="00925EE2" w:rsidRPr="00925EE2" w:rsidRDefault="00925EE2" w:rsidP="00925EE2">
      <w:pPr>
        <w:pStyle w:val="Nadpis30"/>
        <w:keepNext/>
        <w:keepLines/>
        <w:spacing w:after="60"/>
        <w:jc w:val="both"/>
        <w:rPr>
          <w:b w:val="0"/>
          <w:bCs w:val="0"/>
        </w:rPr>
      </w:pPr>
      <w:r w:rsidRPr="00925EE2">
        <w:rPr>
          <w:b w:val="0"/>
          <w:bCs w:val="0"/>
        </w:rPr>
        <w:t>- Jakým obsahem a jakým způsobem doplnit/aktualizovat ostatní dokumentaci vyžadovanou zákonem č. 365/2000 Sb.</w:t>
      </w:r>
    </w:p>
    <w:p w14:paraId="31CD8824" w14:textId="4B39BF85" w:rsidR="00925EE2" w:rsidRPr="00925EE2" w:rsidRDefault="00925EE2" w:rsidP="00925EE2">
      <w:pPr>
        <w:pStyle w:val="Nadpis30"/>
        <w:keepNext/>
        <w:keepLines/>
        <w:spacing w:after="60"/>
        <w:jc w:val="both"/>
        <w:rPr>
          <w:b w:val="0"/>
          <w:bCs w:val="0"/>
        </w:rPr>
      </w:pPr>
      <w:r w:rsidRPr="00925EE2">
        <w:rPr>
          <w:b w:val="0"/>
          <w:bCs w:val="0"/>
        </w:rPr>
        <w:t>3.</w:t>
      </w:r>
      <w:r w:rsidRPr="00925EE2">
        <w:rPr>
          <w:b w:val="0"/>
          <w:bCs w:val="0"/>
        </w:rPr>
        <w:tab/>
        <w:t>Odbornou komunikaci s dodavateli/provozovateli jednotlivých informačních systémů z pohledu dodání aktualizované dokumentace k informačním systémům</w:t>
      </w:r>
      <w:r w:rsidR="00AA0E31">
        <w:rPr>
          <w:b w:val="0"/>
          <w:bCs w:val="0"/>
        </w:rPr>
        <w:t>.</w:t>
      </w:r>
    </w:p>
    <w:p w14:paraId="34ECA5DF" w14:textId="77777777" w:rsidR="00925EE2" w:rsidRPr="00925EE2" w:rsidRDefault="00925EE2" w:rsidP="00925EE2">
      <w:pPr>
        <w:pStyle w:val="Nadpis30"/>
        <w:keepNext/>
        <w:keepLines/>
        <w:spacing w:after="60"/>
        <w:rPr>
          <w:b w:val="0"/>
          <w:bCs w:val="0"/>
        </w:rPr>
      </w:pPr>
    </w:p>
    <w:p w14:paraId="75A418DA" w14:textId="77777777" w:rsidR="00925EE2" w:rsidRPr="00925EE2" w:rsidRDefault="00925EE2" w:rsidP="00925EE2">
      <w:pPr>
        <w:pStyle w:val="Nadpis30"/>
        <w:keepNext/>
        <w:keepLines/>
        <w:spacing w:after="60"/>
        <w:rPr>
          <w:b w:val="0"/>
          <w:bCs w:val="0"/>
        </w:rPr>
      </w:pPr>
    </w:p>
    <w:p w14:paraId="2087312D" w14:textId="28761662" w:rsidR="00925EE2" w:rsidRDefault="00925EE2" w:rsidP="00925EE2">
      <w:pPr>
        <w:pStyle w:val="Nadpis30"/>
        <w:keepNext/>
        <w:keepLines/>
        <w:shd w:val="clear" w:color="auto" w:fill="auto"/>
        <w:spacing w:after="60"/>
        <w:jc w:val="both"/>
        <w:rPr>
          <w:b w:val="0"/>
          <w:bCs w:val="0"/>
        </w:rPr>
      </w:pPr>
      <w:r w:rsidRPr="00925EE2">
        <w:rPr>
          <w:b w:val="0"/>
          <w:bCs w:val="0"/>
        </w:rPr>
        <w:t>Dále j</w:t>
      </w:r>
      <w:r w:rsidR="00AA0E31">
        <w:rPr>
          <w:b w:val="0"/>
          <w:bCs w:val="0"/>
        </w:rPr>
        <w:t>sou</w:t>
      </w:r>
      <w:r w:rsidRPr="00925EE2">
        <w:rPr>
          <w:b w:val="0"/>
          <w:bCs w:val="0"/>
        </w:rPr>
        <w:t xml:space="preserve"> předmětem plnění </w:t>
      </w:r>
      <w:proofErr w:type="spellStart"/>
      <w:r w:rsidRPr="00925EE2">
        <w:rPr>
          <w:b w:val="0"/>
          <w:bCs w:val="0"/>
        </w:rPr>
        <w:t>adhoc</w:t>
      </w:r>
      <w:proofErr w:type="spellEnd"/>
      <w:r w:rsidRPr="00925EE2">
        <w:rPr>
          <w:b w:val="0"/>
          <w:bCs w:val="0"/>
        </w:rPr>
        <w:t xml:space="preserve"> konzultační služby v oblasti naplnění požadavků </w:t>
      </w:r>
      <w:r w:rsidR="00F360AE">
        <w:rPr>
          <w:b w:val="0"/>
          <w:bCs w:val="0"/>
        </w:rPr>
        <w:t>objednatele</w:t>
      </w:r>
      <w:r w:rsidR="00F360AE" w:rsidRPr="00925EE2">
        <w:rPr>
          <w:b w:val="0"/>
          <w:bCs w:val="0"/>
        </w:rPr>
        <w:t xml:space="preserve"> </w:t>
      </w:r>
      <w:r w:rsidRPr="00925EE2">
        <w:rPr>
          <w:b w:val="0"/>
          <w:bCs w:val="0"/>
        </w:rPr>
        <w:t>v oblasti ICT a kybernetické bezpečnosti (vycházející z platné legislativy), v případě, že při outsourcingu MISVS bude shledána potřeb</w:t>
      </w:r>
      <w:r w:rsidR="00F360AE">
        <w:rPr>
          <w:b w:val="0"/>
          <w:bCs w:val="0"/>
        </w:rPr>
        <w:t>a</w:t>
      </w:r>
      <w:r w:rsidRPr="00925EE2">
        <w:rPr>
          <w:b w:val="0"/>
          <w:bCs w:val="0"/>
        </w:rPr>
        <w:t xml:space="preserve"> doplnění některých částí dokumentů vyžadovaných legislativou.</w:t>
      </w:r>
    </w:p>
    <w:p w14:paraId="3D324C5E" w14:textId="4DA88133" w:rsidR="00925EE2" w:rsidRDefault="00925EE2" w:rsidP="00925EE2">
      <w:pPr>
        <w:pStyle w:val="Nadpis30"/>
        <w:keepNext/>
        <w:keepLines/>
        <w:shd w:val="clear" w:color="auto" w:fill="auto"/>
        <w:spacing w:after="60"/>
        <w:rPr>
          <w:b w:val="0"/>
          <w:bCs w:val="0"/>
        </w:rPr>
      </w:pPr>
    </w:p>
    <w:p w14:paraId="40AD3711" w14:textId="77777777" w:rsidR="00674B34" w:rsidRPr="00674B34" w:rsidRDefault="00674B34" w:rsidP="00674B34">
      <w:pPr>
        <w:pStyle w:val="Nadpis30"/>
        <w:keepNext/>
        <w:keepLines/>
        <w:spacing w:after="60"/>
        <w:jc w:val="both"/>
        <w:rPr>
          <w:b w:val="0"/>
          <w:bCs w:val="0"/>
        </w:rPr>
      </w:pPr>
      <w:r w:rsidRPr="00674B34">
        <w:rPr>
          <w:b w:val="0"/>
          <w:bCs w:val="0"/>
          <w:u w:val="single"/>
        </w:rPr>
        <w:t>Služba Outsourcing role MISVS bude realizována online</w:t>
      </w:r>
      <w:r w:rsidRPr="00674B34">
        <w:rPr>
          <w:b w:val="0"/>
          <w:bCs w:val="0"/>
        </w:rPr>
        <w:t>, na vyžádání osobně v kancelářích objednatele.</w:t>
      </w:r>
    </w:p>
    <w:p w14:paraId="54714D34" w14:textId="50265E18" w:rsidR="00925EE2" w:rsidRDefault="00674B34" w:rsidP="00674B34">
      <w:pPr>
        <w:pStyle w:val="Nadpis30"/>
        <w:keepNext/>
        <w:keepLines/>
        <w:shd w:val="clear" w:color="auto" w:fill="auto"/>
        <w:spacing w:after="60"/>
        <w:jc w:val="both"/>
        <w:rPr>
          <w:b w:val="0"/>
          <w:bCs w:val="0"/>
        </w:rPr>
      </w:pPr>
      <w:r w:rsidRPr="00674B34">
        <w:rPr>
          <w:b w:val="0"/>
          <w:bCs w:val="0"/>
          <w:u w:val="single"/>
        </w:rPr>
        <w:t xml:space="preserve">Služba Poskytnutí </w:t>
      </w:r>
      <w:proofErr w:type="spellStart"/>
      <w:r w:rsidRPr="00674B34">
        <w:rPr>
          <w:b w:val="0"/>
          <w:bCs w:val="0"/>
          <w:u w:val="single"/>
        </w:rPr>
        <w:t>adhoc</w:t>
      </w:r>
      <w:proofErr w:type="spellEnd"/>
      <w:r w:rsidRPr="00674B34">
        <w:rPr>
          <w:b w:val="0"/>
          <w:bCs w:val="0"/>
          <w:u w:val="single"/>
        </w:rPr>
        <w:t xml:space="preserve"> konzultačních služeb bude realizována „on </w:t>
      </w:r>
      <w:proofErr w:type="spellStart"/>
      <w:r w:rsidRPr="00674B34">
        <w:rPr>
          <w:b w:val="0"/>
          <w:bCs w:val="0"/>
          <w:u w:val="single"/>
        </w:rPr>
        <w:t>demand</w:t>
      </w:r>
      <w:proofErr w:type="spellEnd"/>
      <w:r w:rsidRPr="00674B34">
        <w:rPr>
          <w:b w:val="0"/>
          <w:bCs w:val="0"/>
          <w:u w:val="single"/>
        </w:rPr>
        <w:t>“ na vyžádání</w:t>
      </w:r>
      <w:r w:rsidRPr="00674B34">
        <w:rPr>
          <w:b w:val="0"/>
          <w:bCs w:val="0"/>
        </w:rPr>
        <w:t xml:space="preserve"> zástupcem vedení organizace nebo jím určeným pracovníkem, na základě emailových dílčích objednávek, kde bude definován harmonogram a rozsah prací, vytvořený oběma stranami na základě potřeb objednatele, předaných podkladů a časových možností obou stran.  </w:t>
      </w:r>
    </w:p>
    <w:p w14:paraId="6A6F8257" w14:textId="6AF48D2B" w:rsidR="00925EE2" w:rsidRDefault="00925EE2" w:rsidP="00925EE2">
      <w:pPr>
        <w:pStyle w:val="Nadpis30"/>
        <w:keepNext/>
        <w:keepLines/>
        <w:shd w:val="clear" w:color="auto" w:fill="auto"/>
        <w:spacing w:after="60"/>
        <w:rPr>
          <w:b w:val="0"/>
          <w:bCs w:val="0"/>
        </w:rPr>
      </w:pPr>
    </w:p>
    <w:p w14:paraId="42D88B47" w14:textId="77777777" w:rsidR="00674B34" w:rsidRDefault="00674B34" w:rsidP="00925EE2">
      <w:pPr>
        <w:pStyle w:val="Nadpis30"/>
        <w:keepNext/>
        <w:keepLines/>
        <w:shd w:val="clear" w:color="auto" w:fill="auto"/>
        <w:spacing w:after="60"/>
        <w:rPr>
          <w:b w:val="0"/>
          <w:bCs w:val="0"/>
        </w:rPr>
      </w:pPr>
    </w:p>
    <w:p w14:paraId="5B3B818C" w14:textId="7D764497" w:rsidR="00000415" w:rsidRDefault="007F733D" w:rsidP="00925EE2">
      <w:pPr>
        <w:pStyle w:val="Nadpis30"/>
        <w:keepNext/>
        <w:keepLines/>
        <w:shd w:val="clear" w:color="auto" w:fill="auto"/>
        <w:spacing w:after="60"/>
      </w:pPr>
      <w:r>
        <w:t xml:space="preserve">Článek </w:t>
      </w:r>
      <w:r>
        <w:rPr>
          <w:lang w:val="en-US" w:eastAsia="en-US" w:bidi="en-US"/>
        </w:rPr>
        <w:t>III.</w:t>
      </w:r>
      <w:bookmarkEnd w:id="9"/>
    </w:p>
    <w:p w14:paraId="14E5B97E" w14:textId="77777777" w:rsidR="00000415" w:rsidRDefault="007F733D">
      <w:pPr>
        <w:pStyle w:val="Zkladntext1"/>
        <w:shd w:val="clear" w:color="auto" w:fill="auto"/>
        <w:spacing w:after="60"/>
        <w:jc w:val="center"/>
      </w:pPr>
      <w:r>
        <w:rPr>
          <w:b/>
          <w:bCs/>
        </w:rPr>
        <w:t>Podmínky poskytování služeb</w:t>
      </w:r>
    </w:p>
    <w:p w14:paraId="4C09E440" w14:textId="5D722B2A" w:rsidR="00000415" w:rsidRDefault="007F733D">
      <w:pPr>
        <w:pStyle w:val="Zkladntext1"/>
        <w:numPr>
          <w:ilvl w:val="0"/>
          <w:numId w:val="4"/>
        </w:numPr>
        <w:shd w:val="clear" w:color="auto" w:fill="auto"/>
        <w:tabs>
          <w:tab w:val="left" w:pos="569"/>
        </w:tabs>
        <w:spacing w:after="60" w:line="230" w:lineRule="auto"/>
        <w:ind w:left="580" w:hanging="580"/>
      </w:pPr>
      <w:r>
        <w:t xml:space="preserve">Poskytovatel prohlašuje, že činnost </w:t>
      </w:r>
      <w:r w:rsidR="00925EE2">
        <w:t>MISVS</w:t>
      </w:r>
      <w:r>
        <w:t xml:space="preserve"> bude vykonávat zcela nezávisle, a že není ve střetu zájmů s</w:t>
      </w:r>
      <w:r w:rsidR="00925EE2">
        <w:t xml:space="preserve"> žádným dodavatelem </w:t>
      </w:r>
      <w:r>
        <w:t>objednatele.</w:t>
      </w:r>
    </w:p>
    <w:p w14:paraId="32863E0C" w14:textId="439CEE82" w:rsidR="00000415" w:rsidRDefault="007F733D">
      <w:pPr>
        <w:pStyle w:val="Zkladntext1"/>
        <w:numPr>
          <w:ilvl w:val="0"/>
          <w:numId w:val="4"/>
        </w:numPr>
        <w:shd w:val="clear" w:color="auto" w:fill="auto"/>
        <w:tabs>
          <w:tab w:val="left" w:pos="569"/>
        </w:tabs>
        <w:spacing w:after="60"/>
        <w:ind w:left="580" w:hanging="580"/>
      </w:pPr>
      <w:r>
        <w:t>Poskytovatel uvádí v</w:t>
      </w:r>
      <w:r w:rsidR="00925EE2">
        <w:t xml:space="preserve"> </w:t>
      </w:r>
      <w:r>
        <w:t xml:space="preserve">čl. </w:t>
      </w:r>
      <w:proofErr w:type="spellStart"/>
      <w:r>
        <w:t>Vl</w:t>
      </w:r>
      <w:r w:rsidR="00DD4234">
        <w:t>I</w:t>
      </w:r>
      <w:r>
        <w:t>l</w:t>
      </w:r>
      <w:proofErr w:type="spellEnd"/>
      <w:r>
        <w:t xml:space="preserve">. kontaktní údaje fyzické osoby (člena týmu), která bude fakticky zajišťovat službu </w:t>
      </w:r>
      <w:r w:rsidR="00DD4234">
        <w:t>MISVS</w:t>
      </w:r>
      <w:r>
        <w:t xml:space="preserve"> a jejího zástupce.</w:t>
      </w:r>
    </w:p>
    <w:p w14:paraId="6307212F" w14:textId="1E9AD8BD" w:rsidR="00000415" w:rsidRDefault="007F733D">
      <w:pPr>
        <w:pStyle w:val="Zkladntext1"/>
        <w:numPr>
          <w:ilvl w:val="0"/>
          <w:numId w:val="4"/>
        </w:numPr>
        <w:shd w:val="clear" w:color="auto" w:fill="auto"/>
        <w:tabs>
          <w:tab w:val="left" w:pos="569"/>
        </w:tabs>
        <w:spacing w:after="60"/>
        <w:ind w:left="580" w:hanging="580"/>
      </w:pPr>
      <w:r>
        <w:t xml:space="preserve">V případě změny fyzické osoby, která bude zajišťovat činnost </w:t>
      </w:r>
      <w:r w:rsidR="00DD4234">
        <w:t>MISVS</w:t>
      </w:r>
      <w:r>
        <w:t xml:space="preserve">, je poskytovatel povinen oznámit objednateli tuto změnu nejméně 15 pracovních dnů před provedením této změny. Objednatel si vyhrazuje právo požadovat výměnu osoby, která bude zajišťovat činnost </w:t>
      </w:r>
      <w:r w:rsidR="00DD4234">
        <w:t>MISVS</w:t>
      </w:r>
      <w:r>
        <w:t xml:space="preserve">, v případě nespokojenosti, a to především s kvalitou </w:t>
      </w:r>
      <w:r w:rsidR="00956154">
        <w:t>poskytovaných služeb</w:t>
      </w:r>
      <w:r>
        <w:t xml:space="preserve"> ze strany dané fyzické osoby. Objednatel je povinen žádost o výměnu osoby, která bude zajišťovat činnost </w:t>
      </w:r>
      <w:r w:rsidR="00DD4234">
        <w:t>MISVS</w:t>
      </w:r>
      <w:r>
        <w:t xml:space="preserve"> poskytovateli vždy zdůvodnit. Poskytovatel je povinen žádosti do 30 dnů vyhovět.</w:t>
      </w:r>
    </w:p>
    <w:p w14:paraId="2390E536" w14:textId="312DD110" w:rsidR="00000415" w:rsidRDefault="007F733D">
      <w:pPr>
        <w:pStyle w:val="Zkladntext1"/>
        <w:numPr>
          <w:ilvl w:val="0"/>
          <w:numId w:val="4"/>
        </w:numPr>
        <w:shd w:val="clear" w:color="auto" w:fill="auto"/>
        <w:tabs>
          <w:tab w:val="left" w:pos="569"/>
        </w:tabs>
        <w:spacing w:after="60"/>
        <w:ind w:left="580" w:hanging="580"/>
      </w:pPr>
      <w:r>
        <w:t xml:space="preserve">Objednatel se zavazuje poskytnout poskytovateli součinnost při poskytování služeb </w:t>
      </w:r>
      <w:r w:rsidR="00DD4234">
        <w:t>MISVS</w:t>
      </w:r>
      <w:r>
        <w:t xml:space="preserve">, zejména mu umožní přístup do svého sídla a sídla jednotlivých subjektů objednatele, ve kterých bude služba poskytována a umožní mu výkon činností </w:t>
      </w:r>
      <w:r w:rsidR="00DD4234">
        <w:t>MISVS</w:t>
      </w:r>
      <w:r>
        <w:t xml:space="preserve"> v těchto prostorech, a poskytne potřebné informace nezbytné pro výkon činnosti </w:t>
      </w:r>
      <w:r w:rsidR="00DD4234">
        <w:t>MISVS</w:t>
      </w:r>
      <w:r>
        <w:t>, které má k dispozici.</w:t>
      </w:r>
    </w:p>
    <w:p w14:paraId="08B619FE" w14:textId="77777777" w:rsidR="00000415" w:rsidRDefault="007F733D">
      <w:pPr>
        <w:pStyle w:val="Zkladntext1"/>
        <w:numPr>
          <w:ilvl w:val="0"/>
          <w:numId w:val="4"/>
        </w:numPr>
        <w:shd w:val="clear" w:color="auto" w:fill="auto"/>
        <w:tabs>
          <w:tab w:val="left" w:pos="569"/>
        </w:tabs>
        <w:spacing w:after="60"/>
        <w:ind w:left="580" w:hanging="580"/>
      </w:pPr>
      <w:r>
        <w:t>Poskytovatel zodpovídá za správnost a odbornost poskytovaných služeb a jejich soulad s platnou legislativou.</w:t>
      </w:r>
    </w:p>
    <w:p w14:paraId="4D0FE2CA" w14:textId="77777777" w:rsidR="00000415" w:rsidRDefault="007F733D">
      <w:pPr>
        <w:pStyle w:val="Zkladntext1"/>
        <w:numPr>
          <w:ilvl w:val="0"/>
          <w:numId w:val="4"/>
        </w:numPr>
        <w:shd w:val="clear" w:color="auto" w:fill="auto"/>
        <w:tabs>
          <w:tab w:val="left" w:pos="569"/>
        </w:tabs>
        <w:spacing w:after="60"/>
        <w:ind w:left="580" w:hanging="580"/>
      </w:pPr>
      <w:r>
        <w:t>Poskytovatel je povinen informovat objednatele o výsledcích své činnosti a předat mu vše, co v souvislosti s plněním svých povinností získal nebo vytvořil. Ke dni předání vzniká objednateli vlastnické právo k těmto věcem.</w:t>
      </w:r>
    </w:p>
    <w:p w14:paraId="757C3E17" w14:textId="7FEEC032" w:rsidR="00000415" w:rsidRDefault="007F733D">
      <w:pPr>
        <w:pStyle w:val="Zkladntext1"/>
        <w:numPr>
          <w:ilvl w:val="0"/>
          <w:numId w:val="4"/>
        </w:numPr>
        <w:shd w:val="clear" w:color="auto" w:fill="auto"/>
        <w:tabs>
          <w:tab w:val="left" w:pos="569"/>
        </w:tabs>
        <w:spacing w:after="60"/>
        <w:ind w:left="580" w:hanging="580"/>
      </w:pPr>
      <w:r>
        <w:lastRenderedPageBreak/>
        <w:t>Poskytovatel, vč. všech jeho zaměstnanců a osob podílejících se na poskytování služeb podle této smlouvy, je povinen zachovávat mlčenlivost o skutečnostech, o kterých se v souvislosti s výkonem činnosti dle této smlouvy dozví, a poskytovatel se zavazuje zajistit, že tyto skutečnosti a informace tyto osoby nevyužijí ve svůj prospěch či prospěch třetích osob, popř. k újmě objednatele či újmě třetích osob. Současně se poskytovatel zavazuje, že př</w:t>
      </w:r>
      <w:r w:rsidR="00247428">
        <w:t>i</w:t>
      </w:r>
      <w:r>
        <w:t>jme taková opatření, která v maximální možné míře omezí riziko úniku informací ke třetím osobám v souvislosti s jeho činnostmi v této smlouvě popsanými či touto smlouvou předpokládanými. Tento závazek trvá bez časového omezení i po skončení této smlouvy, pokud objednatel písemně nezbaví poskytovatele částečně nebo úplně těchto povinností.</w:t>
      </w:r>
    </w:p>
    <w:p w14:paraId="3A66E8F9" w14:textId="77777777" w:rsidR="00000415" w:rsidRDefault="007F733D">
      <w:pPr>
        <w:pStyle w:val="Zkladntext1"/>
        <w:numPr>
          <w:ilvl w:val="0"/>
          <w:numId w:val="4"/>
        </w:numPr>
        <w:shd w:val="clear" w:color="auto" w:fill="auto"/>
        <w:tabs>
          <w:tab w:val="left" w:pos="569"/>
        </w:tabs>
        <w:spacing w:after="60"/>
        <w:ind w:left="580" w:hanging="580"/>
      </w:pPr>
      <w:r>
        <w:t>Poskytovatel se zavazuje zahájit plnění předmětu smlouvy bez zbytečného odkladu ode dne účinnosti této smlouvy.</w:t>
      </w:r>
    </w:p>
    <w:p w14:paraId="5AAD1EC3" w14:textId="540CBA23" w:rsidR="00000415" w:rsidRDefault="007F733D" w:rsidP="005244B3">
      <w:pPr>
        <w:pStyle w:val="Zkladntext1"/>
        <w:numPr>
          <w:ilvl w:val="0"/>
          <w:numId w:val="4"/>
        </w:numPr>
        <w:shd w:val="clear" w:color="auto" w:fill="auto"/>
        <w:tabs>
          <w:tab w:val="left" w:pos="569"/>
        </w:tabs>
        <w:spacing w:after="60"/>
        <w:ind w:left="580" w:hanging="580"/>
      </w:pPr>
      <w:r>
        <w:t>Poskytovatel je povinen mít k dispozici vlastní kancelář, která je jeho sídlem. Poskytovatel se zavazuje zajistit dostupnost v pracovní dny od 9:00 do 16:00 běžnými komunikačními</w:t>
      </w:r>
      <w:r w:rsidR="00DD4234">
        <w:t xml:space="preserve"> </w:t>
      </w:r>
      <w:r>
        <w:t>prostředky (tj. telefon, mobilní telefon, email apod.)</w:t>
      </w:r>
      <w:r w:rsidR="00247428">
        <w:t>,</w:t>
      </w:r>
      <w:r>
        <w:t xml:space="preserve"> osobně nebo prostřednictvím svého sekretariátu.</w:t>
      </w:r>
    </w:p>
    <w:p w14:paraId="3E820E1C" w14:textId="77777777" w:rsidR="00000415" w:rsidRDefault="007F733D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ind w:left="580" w:hanging="580"/>
      </w:pPr>
      <w:r>
        <w:t>Poskytovatel nebo jeho zástupce je povinen být osobně k dispozici podle potřeb nebo instrukcí objednatele v sídle objednatele nebo na jiném, objednatelem určeném pracovišti, a to v době, na které se objednatel a poskytovatel dohodnou po podpisu této smlouvy; jinak v objednatelem určený den a hodiny.</w:t>
      </w:r>
    </w:p>
    <w:p w14:paraId="00F5903A" w14:textId="6BAD1C06" w:rsidR="00000415" w:rsidRDefault="007F733D" w:rsidP="00DD4234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ind w:left="580" w:hanging="580"/>
      </w:pPr>
      <w:r>
        <w:t>Poskytovatel je povinen ke dni uzavření této smlouvy mít a po celou dobu trvání smlouvy udržovat pojištění odpovědnosti za škodu způsobenou při výkonu povolání třetím osobám s pojistným plněním v minimální výši 1 000 000,- Kč.</w:t>
      </w:r>
    </w:p>
    <w:p w14:paraId="17EEF24A" w14:textId="77777777" w:rsidR="00000415" w:rsidRDefault="007F733D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after="620"/>
        <w:ind w:left="580" w:hanging="580"/>
      </w:pPr>
      <w:r>
        <w:t>Poskytovatel není oprávněn postoupit práva, povinnosti a závazky vyplývající z této smlouvy třetím osobám bez předchozího písemného souhlasu objednatele.</w:t>
      </w:r>
    </w:p>
    <w:p w14:paraId="44D1C0CC" w14:textId="77777777" w:rsidR="00000415" w:rsidRDefault="007F733D">
      <w:pPr>
        <w:pStyle w:val="Nadpis30"/>
        <w:keepNext/>
        <w:keepLines/>
        <w:shd w:val="clear" w:color="auto" w:fill="auto"/>
      </w:pPr>
      <w:bookmarkStart w:id="10" w:name="bookmark10"/>
      <w:r>
        <w:t>Článek IV.</w:t>
      </w:r>
      <w:bookmarkEnd w:id="10"/>
    </w:p>
    <w:p w14:paraId="3DDE29A0" w14:textId="77777777" w:rsidR="00000415" w:rsidRDefault="007F733D">
      <w:pPr>
        <w:pStyle w:val="Zkladntext1"/>
        <w:shd w:val="clear" w:color="auto" w:fill="auto"/>
        <w:jc w:val="center"/>
      </w:pPr>
      <w:r>
        <w:rPr>
          <w:b/>
          <w:bCs/>
        </w:rPr>
        <w:t>Odměna poskytovatele za poskytování služeb</w:t>
      </w:r>
    </w:p>
    <w:p w14:paraId="0EEFBEF6" w14:textId="3589A893" w:rsidR="00000415" w:rsidRDefault="007F733D">
      <w:pPr>
        <w:pStyle w:val="Zkladntext1"/>
        <w:numPr>
          <w:ilvl w:val="0"/>
          <w:numId w:val="5"/>
        </w:numPr>
        <w:shd w:val="clear" w:color="auto" w:fill="auto"/>
        <w:tabs>
          <w:tab w:val="left" w:pos="568"/>
        </w:tabs>
        <w:ind w:left="580" w:hanging="580"/>
      </w:pPr>
      <w:r>
        <w:t xml:space="preserve">Objednatel se zavazuje zaplatit poskytovateli za poskytování služeb </w:t>
      </w:r>
      <w:r w:rsidR="00925EE2">
        <w:t xml:space="preserve">MISVS </w:t>
      </w:r>
      <w:r>
        <w:t>odměnu.</w:t>
      </w:r>
    </w:p>
    <w:p w14:paraId="1E7DA30F" w14:textId="4C85D62C" w:rsidR="00000415" w:rsidRDefault="007F733D">
      <w:pPr>
        <w:pStyle w:val="Zkladntext1"/>
        <w:numPr>
          <w:ilvl w:val="0"/>
          <w:numId w:val="5"/>
        </w:numPr>
        <w:shd w:val="clear" w:color="auto" w:fill="auto"/>
        <w:tabs>
          <w:tab w:val="left" w:pos="568"/>
        </w:tabs>
        <w:spacing w:after="340"/>
        <w:ind w:left="580" w:hanging="580"/>
      </w:pPr>
      <w:r>
        <w:t xml:space="preserve">Odměna poskytovatele za poskytování služby </w:t>
      </w:r>
      <w:r w:rsidR="00925EE2">
        <w:t>MISVS</w:t>
      </w:r>
      <w:r>
        <w:t xml:space="preserve"> podle této smlouvy se sjednává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0"/>
        <w:gridCol w:w="1675"/>
        <w:gridCol w:w="1435"/>
      </w:tblGrid>
      <w:tr w:rsidR="00000415" w14:paraId="4A56B498" w14:textId="77777777">
        <w:trPr>
          <w:trHeight w:hRule="exact" w:val="480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5390F" w14:textId="73DAFF29" w:rsidR="00000415" w:rsidRDefault="007F733D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Poskytování činností </w:t>
            </w:r>
            <w:r w:rsidR="00D93214">
              <w:t>MISVS</w:t>
            </w:r>
            <w:r>
              <w:t xml:space="preserve"> v rozsahu</w:t>
            </w:r>
          </w:p>
          <w:p w14:paraId="78CAE0A4" w14:textId="285199CD" w:rsidR="00000415" w:rsidRDefault="007F733D">
            <w:pPr>
              <w:pStyle w:val="Jin0"/>
              <w:shd w:val="clear" w:color="auto" w:fill="auto"/>
              <w:spacing w:after="0"/>
              <w:jc w:val="left"/>
            </w:pPr>
            <w:r>
              <w:t>1</w:t>
            </w:r>
            <w:r w:rsidR="00925EE2">
              <w:t>6</w:t>
            </w:r>
            <w:r>
              <w:t xml:space="preserve"> člověko</w:t>
            </w:r>
            <w:r w:rsidR="00925EE2">
              <w:t>hodin</w:t>
            </w:r>
            <w:r>
              <w:t xml:space="preserve"> v kalendářním měsíci.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8FEDF" w14:textId="05604D69" w:rsidR="00000415" w:rsidRDefault="00925EE2">
            <w:pPr>
              <w:pStyle w:val="Jin0"/>
              <w:shd w:val="clear" w:color="auto" w:fill="auto"/>
              <w:spacing w:after="0"/>
              <w:jc w:val="right"/>
            </w:pPr>
            <w:r>
              <w:t>22 000,-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67E43" w14:textId="77777777" w:rsidR="00000415" w:rsidRDefault="007F733D">
            <w:pPr>
              <w:pStyle w:val="Jin0"/>
              <w:shd w:val="clear" w:color="auto" w:fill="auto"/>
              <w:spacing w:after="0"/>
              <w:jc w:val="right"/>
            </w:pPr>
            <w:r>
              <w:t>Kč bez DPH</w:t>
            </w:r>
          </w:p>
        </w:tc>
      </w:tr>
      <w:tr w:rsidR="00000415" w14:paraId="75A2B09D" w14:textId="77777777">
        <w:trPr>
          <w:trHeight w:hRule="exact" w:val="475"/>
          <w:jc w:val="center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5B0667" w14:textId="77777777" w:rsidR="00000415" w:rsidRDefault="007F733D">
            <w:pPr>
              <w:pStyle w:val="Jin0"/>
              <w:shd w:val="clear" w:color="auto" w:fill="auto"/>
              <w:spacing w:after="0"/>
              <w:jc w:val="left"/>
            </w:pPr>
            <w:r>
              <w:t>Cena za 1 člověkohodinu (v případě objednání dalších prací)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19FCA" w14:textId="0BE91C06" w:rsidR="00000415" w:rsidRDefault="007F733D">
            <w:pPr>
              <w:pStyle w:val="Jin0"/>
              <w:shd w:val="clear" w:color="auto" w:fill="auto"/>
              <w:spacing w:after="0"/>
              <w:jc w:val="right"/>
            </w:pPr>
            <w:r>
              <w:t xml:space="preserve">1 </w:t>
            </w:r>
            <w:r w:rsidR="00674B34">
              <w:t>60</w:t>
            </w:r>
            <w:r>
              <w:t>0,-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C0AAF" w14:textId="77777777" w:rsidR="00000415" w:rsidRDefault="007F733D">
            <w:pPr>
              <w:pStyle w:val="Jin0"/>
              <w:shd w:val="clear" w:color="auto" w:fill="auto"/>
              <w:spacing w:after="0"/>
              <w:jc w:val="right"/>
            </w:pPr>
            <w:r>
              <w:t>Kč bez DPH</w:t>
            </w:r>
          </w:p>
        </w:tc>
      </w:tr>
    </w:tbl>
    <w:p w14:paraId="7D5E7D74" w14:textId="77777777" w:rsidR="00000415" w:rsidRDefault="00000415">
      <w:pPr>
        <w:spacing w:after="246" w:line="14" w:lineRule="exact"/>
      </w:pPr>
    </w:p>
    <w:p w14:paraId="2CFFC640" w14:textId="341DB711" w:rsidR="00000415" w:rsidRDefault="007F733D">
      <w:pPr>
        <w:pStyle w:val="Zkladntext1"/>
        <w:numPr>
          <w:ilvl w:val="0"/>
          <w:numId w:val="5"/>
        </w:numPr>
        <w:shd w:val="clear" w:color="auto" w:fill="auto"/>
        <w:tabs>
          <w:tab w:val="left" w:pos="568"/>
        </w:tabs>
        <w:ind w:left="580" w:hanging="580"/>
      </w:pPr>
      <w:r>
        <w:t xml:space="preserve">Uvedená cena je cenou nejvýše přípustnou a nepřekročitelnou a jsou v ní zahrnuty veškeré náklady potřebné ke splnění předmětu této smlouvy, jakož i veškeré náklady související (např. na administrativní podporu, náklady na poštovné a hovorné apod.). Smluvní strany nejsou oprávněny v průběhu plnění této smlouvy jakkoli navyšovat tuto cenu uvedenou v čl. IV. odst. 2 této smlouvy. </w:t>
      </w:r>
    </w:p>
    <w:p w14:paraId="6B654982" w14:textId="48A54CC1" w:rsidR="00000415" w:rsidRPr="00DB70E9" w:rsidRDefault="007F733D">
      <w:pPr>
        <w:pStyle w:val="Zkladntext1"/>
        <w:numPr>
          <w:ilvl w:val="0"/>
          <w:numId w:val="5"/>
        </w:numPr>
        <w:shd w:val="clear" w:color="auto" w:fill="auto"/>
        <w:tabs>
          <w:tab w:val="left" w:pos="568"/>
        </w:tabs>
        <w:ind w:left="580" w:hanging="580"/>
      </w:pPr>
      <w:r w:rsidRPr="00DB70E9">
        <w:t xml:space="preserve">Poskytovatel je oprávněn fakturovat za poskytování služby </w:t>
      </w:r>
      <w:r w:rsidR="00925EE2" w:rsidRPr="00DB70E9">
        <w:t>MISVS</w:t>
      </w:r>
      <w:r w:rsidRPr="00DB70E9">
        <w:t xml:space="preserve"> dle čl. IV. odst. 2 smlouvy vždy po uplynutí kalendářního měsíce.</w:t>
      </w:r>
      <w:r w:rsidR="00247428" w:rsidRPr="00DB70E9">
        <w:t xml:space="preserve"> </w:t>
      </w:r>
      <w:r w:rsidRPr="00DB70E9">
        <w:t xml:space="preserve">Součástí faktury bude výkaz práce. </w:t>
      </w:r>
      <w:r w:rsidR="00DB70E9" w:rsidRPr="00031B81">
        <w:t>DPH bude fakturováno dle platné legislativy ke dni DUZP (Datum uskutečnění zdanitelného plnění), kterým je datum podpisu akceptovaného výkazu prací.</w:t>
      </w:r>
    </w:p>
    <w:p w14:paraId="27C1EC46" w14:textId="52361115" w:rsidR="00000415" w:rsidRDefault="007F733D">
      <w:pPr>
        <w:pStyle w:val="Zkladntext1"/>
        <w:numPr>
          <w:ilvl w:val="0"/>
          <w:numId w:val="5"/>
        </w:numPr>
        <w:shd w:val="clear" w:color="auto" w:fill="auto"/>
        <w:tabs>
          <w:tab w:val="left" w:pos="568"/>
        </w:tabs>
        <w:ind w:left="580" w:hanging="580"/>
      </w:pPr>
      <w:r>
        <w:t xml:space="preserve">Služby poskytované nad rámec </w:t>
      </w:r>
      <w:proofErr w:type="gramStart"/>
      <w:r w:rsidR="00925EE2">
        <w:t>16ti</w:t>
      </w:r>
      <w:proofErr w:type="gramEnd"/>
      <w:r w:rsidR="00925EE2">
        <w:t xml:space="preserve"> člověkohodin</w:t>
      </w:r>
      <w:r>
        <w:t xml:space="preserve"> v kalendářním měsíci budou fakturovány na základě objednatelem akceptovaného výkazu prací.</w:t>
      </w:r>
    </w:p>
    <w:p w14:paraId="55921092" w14:textId="2BAD780E" w:rsidR="00000415" w:rsidRDefault="007F733D">
      <w:pPr>
        <w:pStyle w:val="Zkladntext1"/>
        <w:numPr>
          <w:ilvl w:val="0"/>
          <w:numId w:val="5"/>
        </w:numPr>
        <w:shd w:val="clear" w:color="auto" w:fill="auto"/>
        <w:tabs>
          <w:tab w:val="left" w:pos="568"/>
        </w:tabs>
        <w:ind w:left="580" w:hanging="580"/>
      </w:pPr>
      <w:r>
        <w:t xml:space="preserve">Odměna poskytovatele podle </w:t>
      </w:r>
      <w:r w:rsidR="00247428">
        <w:t>odst.</w:t>
      </w:r>
      <w:r>
        <w:t xml:space="preserve"> 2 tohoto článku bude objednatelem hrazena v české měně a měsíčně (zpětně). Odměna je splatná na výše uvedený bankovní účet poskytovatele na základě daňových dokladů (faktur) vystavených poskytovatelem se splatností 1</w:t>
      </w:r>
      <w:r w:rsidR="00925EE2">
        <w:t>4</w:t>
      </w:r>
      <w:r>
        <w:t xml:space="preserve"> dnů od doručení objednateli.</w:t>
      </w:r>
    </w:p>
    <w:p w14:paraId="2BBB0A52" w14:textId="00FA7809" w:rsidR="00247428" w:rsidRDefault="007F733D" w:rsidP="00247428">
      <w:pPr>
        <w:pStyle w:val="Zkladntext1"/>
        <w:numPr>
          <w:ilvl w:val="0"/>
          <w:numId w:val="5"/>
        </w:numPr>
        <w:shd w:val="clear" w:color="auto" w:fill="auto"/>
        <w:tabs>
          <w:tab w:val="left" w:pos="568"/>
        </w:tabs>
        <w:ind w:left="580" w:hanging="580"/>
      </w:pPr>
      <w:r>
        <w:t xml:space="preserve">Veškeré faktury bude poskytovatel zasílat </w:t>
      </w:r>
      <w:r w:rsidR="00674B34">
        <w:t xml:space="preserve">elektronicky </w:t>
      </w:r>
      <w:r>
        <w:t xml:space="preserve">na </w:t>
      </w:r>
      <w:r w:rsidR="00674B34">
        <w:t xml:space="preserve">emailovou </w:t>
      </w:r>
      <w:r>
        <w:t xml:space="preserve">adresu </w:t>
      </w:r>
      <w:r w:rsidR="00247428">
        <w:t xml:space="preserve">kontaktní osoby </w:t>
      </w:r>
      <w:r>
        <w:t>objednatele uvedenou v</w:t>
      </w:r>
      <w:r w:rsidR="00247428">
        <w:t> čl. VIII této smlouvy.</w:t>
      </w:r>
    </w:p>
    <w:p w14:paraId="48393CA6" w14:textId="1A05F417" w:rsidR="00000415" w:rsidRDefault="007F733D" w:rsidP="005244B3">
      <w:pPr>
        <w:pStyle w:val="Zkladntext1"/>
        <w:numPr>
          <w:ilvl w:val="0"/>
          <w:numId w:val="5"/>
        </w:numPr>
        <w:shd w:val="clear" w:color="auto" w:fill="auto"/>
        <w:tabs>
          <w:tab w:val="left" w:pos="568"/>
        </w:tabs>
        <w:ind w:left="580" w:hanging="580"/>
      </w:pPr>
      <w:r>
        <w:t>Faktura bude vystavena v souladu se zákonem č. 563/1991 Sb., o účetnictví, v</w:t>
      </w:r>
      <w:r w:rsidR="00247428">
        <w:t xml:space="preserve">e </w:t>
      </w:r>
      <w:r>
        <w:t>znění pozdějších předpisů, a bude obsahovat údaje v souladu s § 435 zákona č. 89/2012 Sb.,</w:t>
      </w:r>
      <w:r w:rsidR="00674B34">
        <w:t xml:space="preserve"> </w:t>
      </w:r>
      <w:r>
        <w:t>občanského zákoníku, ve znění pozdějších předpisů a náležitosti daňového dokladu dle § 29 zákona č. 235/2004 Sb., o dani z přidané hodnoty, ve znění pozdějších předpisů.</w:t>
      </w:r>
      <w:r w:rsidR="00247428">
        <w:t xml:space="preserve"> </w:t>
      </w:r>
      <w:r>
        <w:t xml:space="preserve">Bude-li faktura chybná, nebo nebude-li </w:t>
      </w:r>
      <w:r>
        <w:lastRenderedPageBreak/>
        <w:t>obsahovat všechny zákonem stanovené náležitosti nebo požadovanou přílohu, je objednatel oprávněn ji do data splatnosti vrátit s</w:t>
      </w:r>
      <w:r w:rsidR="00674B34">
        <w:t xml:space="preserve"> </w:t>
      </w:r>
      <w:r>
        <w:t xml:space="preserve">tím, že poskytovatel je povinen vystavit fakturu novou, nebo doplněnou o přílohu s novým termínem </w:t>
      </w:r>
      <w:r w:rsidR="00674B34">
        <w:t>splatnosti – v</w:t>
      </w:r>
      <w:r>
        <w:t xml:space="preserve"> takovém případě není </w:t>
      </w:r>
      <w:r w:rsidR="00247428">
        <w:t xml:space="preserve">objednatel </w:t>
      </w:r>
      <w:r>
        <w:t>v prodlení s úhradou.</w:t>
      </w:r>
    </w:p>
    <w:p w14:paraId="56D883BF" w14:textId="77777777" w:rsidR="00000415" w:rsidRDefault="007F733D">
      <w:pPr>
        <w:pStyle w:val="Nadpis30"/>
        <w:keepNext/>
        <w:keepLines/>
        <w:shd w:val="clear" w:color="auto" w:fill="auto"/>
      </w:pPr>
      <w:bookmarkStart w:id="11" w:name="bookmark11"/>
      <w:r>
        <w:t>Článek V.</w:t>
      </w:r>
      <w:bookmarkEnd w:id="11"/>
    </w:p>
    <w:p w14:paraId="4B430F40" w14:textId="77777777" w:rsidR="00000415" w:rsidRDefault="007F733D">
      <w:pPr>
        <w:pStyle w:val="Zkladntext1"/>
        <w:shd w:val="clear" w:color="auto" w:fill="auto"/>
        <w:jc w:val="center"/>
      </w:pPr>
      <w:r>
        <w:rPr>
          <w:b/>
          <w:bCs/>
        </w:rPr>
        <w:t>Sankce</w:t>
      </w:r>
    </w:p>
    <w:p w14:paraId="66ACF46C" w14:textId="78D88A0E" w:rsidR="00000415" w:rsidRDefault="007F733D">
      <w:pPr>
        <w:pStyle w:val="Zkladntext1"/>
        <w:numPr>
          <w:ilvl w:val="0"/>
          <w:numId w:val="6"/>
        </w:numPr>
        <w:shd w:val="clear" w:color="auto" w:fill="auto"/>
        <w:tabs>
          <w:tab w:val="left" w:pos="558"/>
        </w:tabs>
        <w:ind w:left="560" w:hanging="560"/>
      </w:pPr>
      <w:r>
        <w:t xml:space="preserve">V případě prokázaného porušení povinnosti poskytovatele podle ustanovení čl. II. této smlouvy je poskytovatel povinen zaplatit objednateli smluvní pokutu ve výši </w:t>
      </w:r>
      <w:r w:rsidR="00674B34">
        <w:t>10 000, -</w:t>
      </w:r>
      <w:r>
        <w:t xml:space="preserve"> Kč za každé jednotlivé porušení.</w:t>
      </w:r>
    </w:p>
    <w:p w14:paraId="1429BBD6" w14:textId="2B669D67" w:rsidR="00000415" w:rsidRDefault="007F733D">
      <w:pPr>
        <w:pStyle w:val="Zkladntext1"/>
        <w:numPr>
          <w:ilvl w:val="0"/>
          <w:numId w:val="6"/>
        </w:numPr>
        <w:shd w:val="clear" w:color="auto" w:fill="auto"/>
        <w:tabs>
          <w:tab w:val="left" w:pos="558"/>
        </w:tabs>
        <w:ind w:left="560" w:hanging="560"/>
      </w:pPr>
      <w:r>
        <w:t xml:space="preserve">V případě prokázaného porušení povinnosti poskytovatele podle ustanovení čl. </w:t>
      </w:r>
      <w:r>
        <w:rPr>
          <w:lang w:val="en-US" w:eastAsia="en-US" w:bidi="en-US"/>
        </w:rPr>
        <w:t xml:space="preserve">III. </w:t>
      </w:r>
      <w:r>
        <w:t xml:space="preserve">odst. 8 až 10 této smlouvy je poskytovatel povinen zaplatit objednateli smluvní pokutu ve výši </w:t>
      </w:r>
      <w:r w:rsidR="00674B34">
        <w:t>10 000, -</w:t>
      </w:r>
      <w:r>
        <w:t xml:space="preserve"> Kč za každé jednotlivé porušení.</w:t>
      </w:r>
    </w:p>
    <w:p w14:paraId="2017CA19" w14:textId="77777777" w:rsidR="00000415" w:rsidRDefault="007F733D">
      <w:pPr>
        <w:pStyle w:val="Zkladntext1"/>
        <w:numPr>
          <w:ilvl w:val="0"/>
          <w:numId w:val="6"/>
        </w:numPr>
        <w:shd w:val="clear" w:color="auto" w:fill="auto"/>
        <w:tabs>
          <w:tab w:val="left" w:pos="558"/>
        </w:tabs>
        <w:ind w:left="560" w:hanging="560"/>
      </w:pPr>
      <w:r>
        <w:t>Objednatel má povinnost uplatnit sankce vyplývající z této smlouvy písemně.</w:t>
      </w:r>
    </w:p>
    <w:p w14:paraId="4BB0F441" w14:textId="77777777" w:rsidR="00000415" w:rsidRDefault="007F733D">
      <w:pPr>
        <w:pStyle w:val="Zkladntext1"/>
        <w:numPr>
          <w:ilvl w:val="0"/>
          <w:numId w:val="6"/>
        </w:numPr>
        <w:shd w:val="clear" w:color="auto" w:fill="auto"/>
        <w:tabs>
          <w:tab w:val="left" w:pos="558"/>
        </w:tabs>
        <w:ind w:left="560" w:hanging="560"/>
      </w:pPr>
      <w:r>
        <w:t>Smluvní strany vylučují aplikaci ustanovení § 2050 Občanského zákoníku a výslovně sjednávají to, že ujednání smluvní pokuty za porušení povinnosti poskytovatele nemá vliv na právo objednatele na náhradu škody vzniklé z prokázaného porušení povinnosti poskytovatele, ke které se smluvní pokuta vztahuje.</w:t>
      </w:r>
    </w:p>
    <w:p w14:paraId="5E972CEA" w14:textId="77777777" w:rsidR="00000415" w:rsidRDefault="007F733D">
      <w:pPr>
        <w:pStyle w:val="Zkladntext1"/>
        <w:numPr>
          <w:ilvl w:val="0"/>
          <w:numId w:val="6"/>
        </w:numPr>
        <w:shd w:val="clear" w:color="auto" w:fill="auto"/>
        <w:tabs>
          <w:tab w:val="left" w:pos="558"/>
        </w:tabs>
        <w:spacing w:line="230" w:lineRule="auto"/>
        <w:ind w:left="560" w:hanging="560"/>
      </w:pPr>
      <w:r>
        <w:t>Smluvní pokuty mohou být kombinovány, tzn., že uplatnění jedné smluvní pokuty nevylučuje souběžné uplatnění jakékoliv jiné smluvní pokuty.</w:t>
      </w:r>
    </w:p>
    <w:p w14:paraId="68A2FBE6" w14:textId="05504B7C" w:rsidR="00000415" w:rsidRDefault="007F733D">
      <w:pPr>
        <w:pStyle w:val="Zkladntext1"/>
        <w:numPr>
          <w:ilvl w:val="0"/>
          <w:numId w:val="6"/>
        </w:numPr>
        <w:shd w:val="clear" w:color="auto" w:fill="auto"/>
        <w:tabs>
          <w:tab w:val="left" w:pos="558"/>
        </w:tabs>
        <w:spacing w:after="320"/>
        <w:ind w:left="560" w:hanging="560"/>
      </w:pPr>
      <w:r>
        <w:t>Objednatel musí poskytovateli oznámit uložení smluvní pokuty nebo požadavku náhrady škody. Oznámení musí vždy obsahovat popis a časové určení události, která v souladu s odkazem na příslušné ustanovení smlouvy zakládá právo objednatele účtovat smluvní pokutu nebo náhradu škody. Oznámení musí dále obsahovat informaci o způsobu úhrady, přičemž poskytovatel souhlasí, aby objednatel určil způsob úhrady smluvní pokuty nebo náhrad</w:t>
      </w:r>
      <w:r w:rsidR="00F975EF">
        <w:t>y</w:t>
      </w:r>
      <w:r>
        <w:t xml:space="preserve"> škody, na níž mu vznikne nárok, a to včetně formou zápočtu proti kterékoliv splatné pohledávce poskytovatele vůči objednateli. Pokud by nedošlo k tomuto započtení v plném rozsahu, zavazuje se poskytovatel k doplacení dlužné částky, a to do 14 kalendářních dnů ode dne převzetí písemného oznámení objednatele.</w:t>
      </w:r>
    </w:p>
    <w:p w14:paraId="4FA6A02A" w14:textId="77777777" w:rsidR="00000415" w:rsidRDefault="007F733D">
      <w:pPr>
        <w:pStyle w:val="Nadpis30"/>
        <w:keepNext/>
        <w:keepLines/>
        <w:shd w:val="clear" w:color="auto" w:fill="auto"/>
      </w:pPr>
      <w:bookmarkStart w:id="12" w:name="bookmark12"/>
      <w:r>
        <w:t>Článek VI.</w:t>
      </w:r>
      <w:bookmarkEnd w:id="12"/>
    </w:p>
    <w:p w14:paraId="465B3D87" w14:textId="77777777" w:rsidR="00000415" w:rsidRDefault="007F733D">
      <w:pPr>
        <w:pStyle w:val="Zkladntext1"/>
        <w:shd w:val="clear" w:color="auto" w:fill="auto"/>
        <w:jc w:val="center"/>
      </w:pPr>
      <w:r>
        <w:rPr>
          <w:b/>
          <w:bCs/>
        </w:rPr>
        <w:t>Doba trvání smlouvy</w:t>
      </w:r>
    </w:p>
    <w:p w14:paraId="35544ED1" w14:textId="7CD265AB" w:rsidR="00000415" w:rsidRDefault="007F733D">
      <w:pPr>
        <w:pStyle w:val="Zkladntext1"/>
        <w:numPr>
          <w:ilvl w:val="0"/>
          <w:numId w:val="7"/>
        </w:numPr>
        <w:shd w:val="clear" w:color="auto" w:fill="auto"/>
        <w:tabs>
          <w:tab w:val="left" w:pos="558"/>
        </w:tabs>
        <w:ind w:left="560" w:hanging="560"/>
      </w:pPr>
      <w:r>
        <w:t xml:space="preserve">Tato smlouva se uzavírá na </w:t>
      </w:r>
      <w:r w:rsidR="00F975EF">
        <w:t>dobu určitou, a to</w:t>
      </w:r>
      <w:r w:rsidR="00674B34">
        <w:t xml:space="preserve"> do 31.12. 202</w:t>
      </w:r>
      <w:r w:rsidR="00F975EF">
        <w:t>3</w:t>
      </w:r>
      <w:r>
        <w:t>.</w:t>
      </w:r>
    </w:p>
    <w:p w14:paraId="7E607B8B" w14:textId="2E934B08" w:rsidR="00000415" w:rsidRDefault="007F733D">
      <w:pPr>
        <w:pStyle w:val="Zkladntext1"/>
        <w:numPr>
          <w:ilvl w:val="0"/>
          <w:numId w:val="7"/>
        </w:numPr>
        <w:shd w:val="clear" w:color="auto" w:fill="auto"/>
        <w:tabs>
          <w:tab w:val="left" w:pos="558"/>
        </w:tabs>
        <w:spacing w:after="640"/>
        <w:ind w:left="560" w:hanging="560"/>
      </w:pPr>
      <w:r>
        <w:t>Poskytovatel je povinen být schopen poskytovat služby bez zbytečného odkladu po nabytí účinnosti této smlouvy</w:t>
      </w:r>
      <w:r w:rsidR="00674B34">
        <w:t xml:space="preserve"> z</w:t>
      </w:r>
      <w:r w:rsidR="00F975EF">
        <w:t>veřejněním v</w:t>
      </w:r>
      <w:r w:rsidR="00674B34">
        <w:t xml:space="preserve"> registru smluv.</w:t>
      </w:r>
    </w:p>
    <w:p w14:paraId="5670789C" w14:textId="77777777" w:rsidR="00000415" w:rsidRDefault="007F733D">
      <w:pPr>
        <w:pStyle w:val="Nadpis30"/>
        <w:keepNext/>
        <w:keepLines/>
        <w:shd w:val="clear" w:color="auto" w:fill="auto"/>
      </w:pPr>
      <w:bookmarkStart w:id="13" w:name="bookmark13"/>
      <w:r>
        <w:t>Článek VII.</w:t>
      </w:r>
      <w:bookmarkEnd w:id="13"/>
    </w:p>
    <w:p w14:paraId="33CFCEEA" w14:textId="77777777" w:rsidR="00000415" w:rsidRDefault="007F733D">
      <w:pPr>
        <w:pStyle w:val="Zkladntext1"/>
        <w:shd w:val="clear" w:color="auto" w:fill="auto"/>
        <w:jc w:val="center"/>
      </w:pPr>
      <w:r>
        <w:rPr>
          <w:b/>
          <w:bCs/>
        </w:rPr>
        <w:t>Zánik smlouvy</w:t>
      </w:r>
    </w:p>
    <w:p w14:paraId="4641C378" w14:textId="77777777" w:rsidR="00000415" w:rsidRDefault="007F733D">
      <w:pPr>
        <w:pStyle w:val="Zkladntext1"/>
        <w:numPr>
          <w:ilvl w:val="0"/>
          <w:numId w:val="8"/>
        </w:numPr>
        <w:shd w:val="clear" w:color="auto" w:fill="auto"/>
        <w:tabs>
          <w:tab w:val="left" w:pos="558"/>
        </w:tabs>
        <w:ind w:left="560" w:hanging="560"/>
      </w:pPr>
      <w:r>
        <w:t>Tato smlouva zaniká:</w:t>
      </w:r>
    </w:p>
    <w:p w14:paraId="63F4B1FA" w14:textId="77777777" w:rsidR="00000415" w:rsidRDefault="007F733D">
      <w:pPr>
        <w:pStyle w:val="Zkladntext1"/>
        <w:numPr>
          <w:ilvl w:val="0"/>
          <w:numId w:val="9"/>
        </w:numPr>
        <w:shd w:val="clear" w:color="auto" w:fill="auto"/>
        <w:tabs>
          <w:tab w:val="left" w:pos="1033"/>
        </w:tabs>
        <w:spacing w:after="0"/>
        <w:ind w:left="560" w:firstLine="40"/>
      </w:pPr>
      <w:r>
        <w:t>Uplynutím doby trvání smlouvy;</w:t>
      </w:r>
    </w:p>
    <w:p w14:paraId="3D5CA66D" w14:textId="77777777" w:rsidR="00000415" w:rsidRDefault="007F733D">
      <w:pPr>
        <w:pStyle w:val="Zkladntext1"/>
        <w:numPr>
          <w:ilvl w:val="0"/>
          <w:numId w:val="9"/>
        </w:numPr>
        <w:shd w:val="clear" w:color="auto" w:fill="auto"/>
        <w:tabs>
          <w:tab w:val="left" w:pos="1033"/>
        </w:tabs>
        <w:spacing w:after="0"/>
        <w:ind w:left="560" w:firstLine="40"/>
      </w:pPr>
      <w:r>
        <w:t>Dohodou smluvních stran, která musí mít písemnou formu;</w:t>
      </w:r>
    </w:p>
    <w:p w14:paraId="26697EF0" w14:textId="77777777" w:rsidR="00000415" w:rsidRDefault="007F733D">
      <w:pPr>
        <w:pStyle w:val="Zkladntext1"/>
        <w:numPr>
          <w:ilvl w:val="0"/>
          <w:numId w:val="9"/>
        </w:numPr>
        <w:shd w:val="clear" w:color="auto" w:fill="auto"/>
        <w:tabs>
          <w:tab w:val="left" w:pos="1033"/>
        </w:tabs>
        <w:spacing w:after="0"/>
        <w:ind w:left="560" w:firstLine="40"/>
      </w:pPr>
      <w:r>
        <w:t>V důsledku zániku některé ze smluvních stran;</w:t>
      </w:r>
    </w:p>
    <w:p w14:paraId="383780C6" w14:textId="77777777" w:rsidR="00000415" w:rsidRDefault="007F733D">
      <w:pPr>
        <w:pStyle w:val="Zkladntext1"/>
        <w:numPr>
          <w:ilvl w:val="0"/>
          <w:numId w:val="9"/>
        </w:numPr>
        <w:shd w:val="clear" w:color="auto" w:fill="auto"/>
        <w:tabs>
          <w:tab w:val="left" w:pos="1033"/>
        </w:tabs>
        <w:spacing w:after="0"/>
        <w:ind w:left="560" w:firstLine="40"/>
      </w:pPr>
      <w:r>
        <w:t>Výpovědí objednatele bez udání důvodu;</w:t>
      </w:r>
    </w:p>
    <w:p w14:paraId="4453FFA0" w14:textId="77777777" w:rsidR="00000415" w:rsidRDefault="007F733D">
      <w:pPr>
        <w:pStyle w:val="Zkladntext1"/>
        <w:numPr>
          <w:ilvl w:val="0"/>
          <w:numId w:val="9"/>
        </w:numPr>
        <w:shd w:val="clear" w:color="auto" w:fill="auto"/>
        <w:tabs>
          <w:tab w:val="left" w:pos="1033"/>
        </w:tabs>
        <w:spacing w:after="0"/>
        <w:ind w:left="1000" w:hanging="400"/>
        <w:jc w:val="left"/>
      </w:pPr>
      <w:r>
        <w:t>Písemným odstoupením od smlouvy, vznikne-li některý ze zákonných důvodů pro odstoupení od smlouvy;</w:t>
      </w:r>
    </w:p>
    <w:p w14:paraId="658272D7" w14:textId="77777777" w:rsidR="00000415" w:rsidRDefault="007F733D">
      <w:pPr>
        <w:pStyle w:val="Zkladntext1"/>
        <w:numPr>
          <w:ilvl w:val="0"/>
          <w:numId w:val="9"/>
        </w:numPr>
        <w:shd w:val="clear" w:color="auto" w:fill="auto"/>
        <w:tabs>
          <w:tab w:val="left" w:pos="1033"/>
        </w:tabs>
        <w:spacing w:after="120"/>
        <w:ind w:left="1000" w:hanging="400"/>
        <w:jc w:val="left"/>
      </w:pPr>
      <w:r>
        <w:t>Písemným odstoupením od smlouvy nebo její části z důvodů podstatného porušení smlouvy.</w:t>
      </w:r>
    </w:p>
    <w:p w14:paraId="587C9A84" w14:textId="77777777" w:rsidR="00000415" w:rsidRDefault="007F733D">
      <w:pPr>
        <w:pStyle w:val="Zkladntext1"/>
        <w:numPr>
          <w:ilvl w:val="0"/>
          <w:numId w:val="8"/>
        </w:numPr>
        <w:shd w:val="clear" w:color="auto" w:fill="auto"/>
        <w:tabs>
          <w:tab w:val="left" w:pos="558"/>
        </w:tabs>
        <w:ind w:left="560" w:hanging="560"/>
      </w:pPr>
      <w:r>
        <w:t>Podstatným porušením této smlouvy je:</w:t>
      </w:r>
    </w:p>
    <w:p w14:paraId="3F408FD2" w14:textId="4969F78F" w:rsidR="00000415" w:rsidRDefault="007F733D">
      <w:pPr>
        <w:pStyle w:val="Zkladntext1"/>
        <w:numPr>
          <w:ilvl w:val="0"/>
          <w:numId w:val="10"/>
        </w:numPr>
        <w:shd w:val="clear" w:color="auto" w:fill="auto"/>
        <w:tabs>
          <w:tab w:val="left" w:pos="1033"/>
        </w:tabs>
        <w:spacing w:after="0"/>
        <w:ind w:left="560" w:firstLine="40"/>
      </w:pPr>
      <w:r>
        <w:t>uplatnění smluvních pokut ve výši přesahující 10 % z</w:t>
      </w:r>
      <w:r w:rsidR="005E6DEF">
        <w:t> </w:t>
      </w:r>
      <w:r>
        <w:t>ce</w:t>
      </w:r>
      <w:r w:rsidR="005E6DEF">
        <w:t>lkové odměny za poskytování služeb        za dobu trvání této smlouvy</w:t>
      </w:r>
      <w:r>
        <w:t>,</w:t>
      </w:r>
    </w:p>
    <w:p w14:paraId="13868A0F" w14:textId="1940A52A" w:rsidR="00000415" w:rsidRDefault="007F733D" w:rsidP="00DD4234">
      <w:pPr>
        <w:pStyle w:val="Zkladntext1"/>
        <w:numPr>
          <w:ilvl w:val="0"/>
          <w:numId w:val="10"/>
        </w:numPr>
        <w:shd w:val="clear" w:color="auto" w:fill="auto"/>
        <w:tabs>
          <w:tab w:val="left" w:pos="1017"/>
        </w:tabs>
        <w:spacing w:after="0" w:line="257" w:lineRule="auto"/>
        <w:ind w:left="1020" w:hanging="440"/>
        <w:jc w:val="left"/>
      </w:pPr>
      <w:r>
        <w:t>opakované (minimálně 3x) porušení povinností poskytovatele podle ustanovení čl. II smlouvy,</w:t>
      </w:r>
      <w:r w:rsidR="005E6DEF">
        <w:t xml:space="preserve"> </w:t>
      </w:r>
      <w:r>
        <w:t xml:space="preserve">opakované (minimálně 3x) porušení povinností poskytovatele podle ustanovení čl. </w:t>
      </w:r>
      <w:r w:rsidRPr="00DD4234">
        <w:rPr>
          <w:lang w:val="en-US" w:eastAsia="en-US" w:bidi="en-US"/>
        </w:rPr>
        <w:t xml:space="preserve">Ill </w:t>
      </w:r>
      <w:r w:rsidR="00F3172B">
        <w:t>smlouvy</w:t>
      </w:r>
      <w:r w:rsidR="00907075">
        <w:t>,</w:t>
      </w:r>
    </w:p>
    <w:p w14:paraId="2B6B1BD2" w14:textId="6EE72FDF" w:rsidR="00000415" w:rsidRDefault="007F733D">
      <w:pPr>
        <w:pStyle w:val="Zkladntext1"/>
        <w:numPr>
          <w:ilvl w:val="0"/>
          <w:numId w:val="10"/>
        </w:numPr>
        <w:shd w:val="clear" w:color="auto" w:fill="auto"/>
        <w:tabs>
          <w:tab w:val="left" w:pos="1017"/>
        </w:tabs>
        <w:spacing w:after="0" w:line="257" w:lineRule="auto"/>
        <w:ind w:left="580"/>
        <w:jc w:val="left"/>
      </w:pPr>
      <w:r>
        <w:t xml:space="preserve">nedodržení lhůty dle čl. </w:t>
      </w:r>
      <w:r>
        <w:rPr>
          <w:lang w:val="en-US" w:eastAsia="en-US" w:bidi="en-US"/>
        </w:rPr>
        <w:t xml:space="preserve">III. </w:t>
      </w:r>
      <w:r>
        <w:t xml:space="preserve">odst. </w:t>
      </w:r>
      <w:r w:rsidR="00A72605">
        <w:t>8</w:t>
      </w:r>
      <w:r>
        <w:t>,</w:t>
      </w:r>
    </w:p>
    <w:p w14:paraId="47170DDF" w14:textId="36248243" w:rsidR="00000415" w:rsidRDefault="007F733D">
      <w:pPr>
        <w:pStyle w:val="Zkladntext1"/>
        <w:numPr>
          <w:ilvl w:val="0"/>
          <w:numId w:val="10"/>
        </w:numPr>
        <w:shd w:val="clear" w:color="auto" w:fill="auto"/>
        <w:tabs>
          <w:tab w:val="left" w:pos="1017"/>
        </w:tabs>
        <w:spacing w:after="0"/>
        <w:ind w:left="580"/>
        <w:jc w:val="left"/>
      </w:pPr>
      <w:r>
        <w:t xml:space="preserve">porušení povinnosti poskytovatele uzavřít pojištění dle čl. </w:t>
      </w:r>
      <w:r w:rsidR="00A72605">
        <w:rPr>
          <w:lang w:val="en-US" w:eastAsia="en-US" w:bidi="en-US"/>
        </w:rPr>
        <w:t>I</w:t>
      </w:r>
      <w:r>
        <w:rPr>
          <w:lang w:val="en-US" w:eastAsia="en-US" w:bidi="en-US"/>
        </w:rPr>
        <w:t xml:space="preserve">ll. </w:t>
      </w:r>
      <w:r>
        <w:t>odst. 11,</w:t>
      </w:r>
    </w:p>
    <w:p w14:paraId="5A7C01E5" w14:textId="77777777" w:rsidR="00000415" w:rsidRDefault="007F733D">
      <w:pPr>
        <w:pStyle w:val="Zkladntext1"/>
        <w:numPr>
          <w:ilvl w:val="0"/>
          <w:numId w:val="10"/>
        </w:numPr>
        <w:shd w:val="clear" w:color="auto" w:fill="auto"/>
        <w:tabs>
          <w:tab w:val="left" w:pos="1017"/>
        </w:tabs>
        <w:spacing w:after="100"/>
        <w:ind w:left="580"/>
        <w:jc w:val="left"/>
      </w:pPr>
      <w:r>
        <w:lastRenderedPageBreak/>
        <w:t>další důvody ve smyslu příslušných ustanovení občanského zákoníku.</w:t>
      </w:r>
    </w:p>
    <w:p w14:paraId="62619EE2" w14:textId="77777777" w:rsidR="00000415" w:rsidRDefault="007F733D">
      <w:pPr>
        <w:pStyle w:val="Zkladntext1"/>
        <w:numPr>
          <w:ilvl w:val="0"/>
          <w:numId w:val="8"/>
        </w:numPr>
        <w:shd w:val="clear" w:color="auto" w:fill="auto"/>
        <w:tabs>
          <w:tab w:val="left" w:pos="568"/>
        </w:tabs>
        <w:ind w:left="580" w:hanging="580"/>
      </w:pPr>
      <w:r>
        <w:t>Odstoupení od smlouvy přitom nezbavuje poskytovatele povinnosti uhradit objednateli veškeré doposud objednatelem uplatněné smluvní pokuty.</w:t>
      </w:r>
    </w:p>
    <w:p w14:paraId="56192522" w14:textId="77777777" w:rsidR="00000415" w:rsidRDefault="007F733D">
      <w:pPr>
        <w:pStyle w:val="Zkladntext1"/>
        <w:numPr>
          <w:ilvl w:val="0"/>
          <w:numId w:val="8"/>
        </w:numPr>
        <w:shd w:val="clear" w:color="auto" w:fill="auto"/>
        <w:tabs>
          <w:tab w:val="left" w:pos="568"/>
        </w:tabs>
        <w:spacing w:after="100"/>
        <w:ind w:left="580" w:hanging="580"/>
      </w:pPr>
      <w:r>
        <w:t>V případě ukončení platnosti této smlouvy jsou smluvní strany povinny ve lhůtě 30 dnů od ukončení platnosti smlouvy vypořádat vzájemně své závazky a pohledávky vyplývající z této smlouvy.</w:t>
      </w:r>
    </w:p>
    <w:p w14:paraId="1DB26BCF" w14:textId="77777777" w:rsidR="00000415" w:rsidRDefault="007F733D">
      <w:pPr>
        <w:pStyle w:val="Zkladntext1"/>
        <w:numPr>
          <w:ilvl w:val="0"/>
          <w:numId w:val="8"/>
        </w:numPr>
        <w:shd w:val="clear" w:color="auto" w:fill="auto"/>
        <w:tabs>
          <w:tab w:val="left" w:pos="568"/>
        </w:tabs>
        <w:spacing w:after="620"/>
        <w:ind w:left="580" w:hanging="580"/>
      </w:pPr>
      <w:r>
        <w:t>Objednatel je oprávněn smlouvu vypovědět i bez udání důvodu. Výpovědní lhůta v takovém případě činí 3 měsíce a počíná běžet od prvního dne měsíce následujícího po měsíci, v němž byla výpověď doručena poskytovateli.</w:t>
      </w:r>
    </w:p>
    <w:p w14:paraId="60DEB199" w14:textId="6421E4DA" w:rsidR="00000415" w:rsidRDefault="007F733D">
      <w:pPr>
        <w:pStyle w:val="Nadpis30"/>
        <w:keepNext/>
        <w:keepLines/>
        <w:shd w:val="clear" w:color="auto" w:fill="auto"/>
      </w:pPr>
      <w:bookmarkStart w:id="14" w:name="bookmark14"/>
      <w:r>
        <w:t xml:space="preserve">Článek </w:t>
      </w:r>
      <w:proofErr w:type="spellStart"/>
      <w:r>
        <w:t>Vl</w:t>
      </w:r>
      <w:r w:rsidR="00DD4234">
        <w:t>I</w:t>
      </w:r>
      <w:r>
        <w:t>l</w:t>
      </w:r>
      <w:proofErr w:type="spellEnd"/>
      <w:r>
        <w:t>.</w:t>
      </w:r>
      <w:bookmarkEnd w:id="14"/>
    </w:p>
    <w:p w14:paraId="5A502CC5" w14:textId="77777777" w:rsidR="00000415" w:rsidRDefault="007F733D">
      <w:pPr>
        <w:pStyle w:val="Zkladntext1"/>
        <w:shd w:val="clear" w:color="auto" w:fill="auto"/>
        <w:spacing w:after="280"/>
        <w:jc w:val="center"/>
      </w:pPr>
      <w:r>
        <w:rPr>
          <w:b/>
          <w:bCs/>
        </w:rPr>
        <w:t>Kontaktní údaje</w:t>
      </w:r>
    </w:p>
    <w:p w14:paraId="50D27AE0" w14:textId="77777777" w:rsidR="00000415" w:rsidRDefault="007F733D">
      <w:pPr>
        <w:pStyle w:val="Zkladntext1"/>
        <w:shd w:val="clear" w:color="auto" w:fill="auto"/>
        <w:spacing w:after="0"/>
        <w:ind w:left="580"/>
        <w:jc w:val="left"/>
      </w:pPr>
      <w:r>
        <w:t>Kontaktní osobou určenou za objednatele je:</w:t>
      </w:r>
    </w:p>
    <w:p w14:paraId="3E97D39C" w14:textId="58DBB0BF" w:rsidR="00000415" w:rsidRDefault="007F733D">
      <w:pPr>
        <w:pStyle w:val="Zkladntext1"/>
        <w:shd w:val="clear" w:color="auto" w:fill="auto"/>
        <w:spacing w:after="0" w:line="497" w:lineRule="auto"/>
        <w:ind w:left="580"/>
        <w:jc w:val="left"/>
      </w:pPr>
      <w:r>
        <w:t>Kontaktní osobou určenou za poskytovatele je:</w:t>
      </w:r>
    </w:p>
    <w:p w14:paraId="7BB0B8FD" w14:textId="77777777" w:rsidR="00000415" w:rsidRDefault="007F733D">
      <w:pPr>
        <w:pStyle w:val="Nadpis30"/>
        <w:keepNext/>
        <w:keepLines/>
        <w:shd w:val="clear" w:color="auto" w:fill="auto"/>
      </w:pPr>
      <w:bookmarkStart w:id="15" w:name="bookmark15"/>
      <w:r>
        <w:t>Článek IX.</w:t>
      </w:r>
      <w:bookmarkEnd w:id="15"/>
    </w:p>
    <w:p w14:paraId="45B5B66C" w14:textId="77777777" w:rsidR="00000415" w:rsidRDefault="007F733D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67243874" w14:textId="4A8591C6" w:rsidR="00000415" w:rsidRDefault="007F733D">
      <w:pPr>
        <w:pStyle w:val="Zkladntext1"/>
        <w:numPr>
          <w:ilvl w:val="0"/>
          <w:numId w:val="11"/>
        </w:numPr>
        <w:shd w:val="clear" w:color="auto" w:fill="auto"/>
        <w:tabs>
          <w:tab w:val="left" w:pos="568"/>
        </w:tabs>
        <w:spacing w:line="252" w:lineRule="auto"/>
        <w:ind w:left="580" w:hanging="580"/>
      </w:pPr>
      <w:r>
        <w:t xml:space="preserve">Tato smlouva nabývá platnosti dnem jejího </w:t>
      </w:r>
      <w:r w:rsidR="00CF1BA7">
        <w:t xml:space="preserve">podpisu oběma smluvními stranami </w:t>
      </w:r>
      <w:r>
        <w:t>a účinnosti dnem uveřejnění v registru smluv.</w:t>
      </w:r>
    </w:p>
    <w:p w14:paraId="7396B791" w14:textId="77777777" w:rsidR="00000415" w:rsidRDefault="007F733D">
      <w:pPr>
        <w:pStyle w:val="Zkladntext1"/>
        <w:numPr>
          <w:ilvl w:val="0"/>
          <w:numId w:val="11"/>
        </w:numPr>
        <w:shd w:val="clear" w:color="auto" w:fill="auto"/>
        <w:tabs>
          <w:tab w:val="left" w:pos="568"/>
        </w:tabs>
        <w:ind w:left="580" w:hanging="580"/>
      </w:pPr>
      <w:r>
        <w:t>Právní vztahy smluvních stran vzniklé z této smlouvy i právní vztahy smluvních stran v této smlouvě výslovně neupravené se řídí platnými předpisy ČR. Strany se tímto zavazují, že vynaloží veškeré úsilí k urovnání všech sporů smírnou cestou.</w:t>
      </w:r>
    </w:p>
    <w:p w14:paraId="780D386C" w14:textId="77777777" w:rsidR="00000415" w:rsidRDefault="007F733D">
      <w:pPr>
        <w:pStyle w:val="Zkladntext1"/>
        <w:numPr>
          <w:ilvl w:val="0"/>
          <w:numId w:val="11"/>
        </w:numPr>
        <w:shd w:val="clear" w:color="auto" w:fill="auto"/>
        <w:tabs>
          <w:tab w:val="left" w:pos="568"/>
        </w:tabs>
        <w:ind w:left="580" w:hanging="580"/>
      </w:pPr>
      <w:r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14:paraId="2E3A8617" w14:textId="1CEC4A12" w:rsidR="00000415" w:rsidRDefault="007F733D">
      <w:pPr>
        <w:pStyle w:val="Zkladntext1"/>
        <w:numPr>
          <w:ilvl w:val="0"/>
          <w:numId w:val="11"/>
        </w:numPr>
        <w:shd w:val="clear" w:color="auto" w:fill="auto"/>
        <w:tabs>
          <w:tab w:val="left" w:pos="568"/>
        </w:tabs>
        <w:ind w:left="580" w:hanging="580"/>
      </w:pPr>
      <w:r>
        <w:t>Pokud kterékoli ustanovení této smlouvy nebo jeho část je nebo se stane neplatným, neúčinným a/nebo nevynutitelným, nebude mít tato neplatnost, neúčinnost a/nebo nevynutitelnost vliv na platnost, účinnost a/nebo vynutitelnost ostatních ustanovení této smlouvy nebo jejích částí, pokud nevyplývá přímo z obsahu této smlouvy, že toto ustanovení nebo jeho část nelze oddělit od dalšího obsahu. Smluvní strany se zavazují bezodkladně uzavřít dodatek k</w:t>
      </w:r>
      <w:r w:rsidR="00674B34">
        <w:t xml:space="preserve"> </w:t>
      </w:r>
      <w:r>
        <w:t>této smlouvě, kterým neplatné, neúčinné a/nebo nevynutitelné ustanovení nahradí novým ustanovením, které je svým účelem a významem co nejbližší tomu ustanovení této smlouvy, jež má být nahrazeno.</w:t>
      </w:r>
    </w:p>
    <w:p w14:paraId="1636E7C4" w14:textId="18A67F78" w:rsidR="00000415" w:rsidRDefault="007F733D">
      <w:pPr>
        <w:pStyle w:val="Zkladntext1"/>
        <w:numPr>
          <w:ilvl w:val="0"/>
          <w:numId w:val="11"/>
        </w:numPr>
        <w:shd w:val="clear" w:color="auto" w:fill="auto"/>
        <w:tabs>
          <w:tab w:val="left" w:pos="568"/>
        </w:tabs>
        <w:ind w:left="580" w:hanging="580"/>
      </w:pPr>
      <w:r>
        <w:t>Smluvní strany berou na vědomí, že tato smlouva ke své účinnosti vyžaduje uveřejnění v registru smluv podle zákona č. 340/2015 Sb., o zvláštních podmínkách účinnosti některých smluv, uveřejňování těchto smluv a o registru smluv (zákon o registru smluv) a s tímto uveřejněním souhlasí. Tato smlouva nabývá účinnosti dnem uveřejnění v registru smluv podle zákona o registru smluv. Tuto smlouvu v registru smluv zveřejní objednatel, který se současně zavazuje informovat druhou smluvní stranu o provedení registrace tak, že zašle druhé smluvní straně kopii potvrzení správce registru smluv o uveřejnění smlouvy bez zbytečného odkladu poté, kdy potvrzení obdrží, popř. již v průvodním formuláři vyplní příslušnou kolonku s ID datové schránky druhé smluvní strany.</w:t>
      </w:r>
      <w:r w:rsidR="00674B34">
        <w:t xml:space="preserve"> </w:t>
      </w:r>
    </w:p>
    <w:p w14:paraId="0B5A2708" w14:textId="77777777" w:rsidR="00000415" w:rsidRDefault="007F733D">
      <w:pPr>
        <w:pStyle w:val="Zkladntext1"/>
        <w:numPr>
          <w:ilvl w:val="0"/>
          <w:numId w:val="11"/>
        </w:numPr>
        <w:shd w:val="clear" w:color="auto" w:fill="auto"/>
        <w:tabs>
          <w:tab w:val="left" w:pos="571"/>
        </w:tabs>
        <w:spacing w:after="0" w:line="252" w:lineRule="auto"/>
        <w:ind w:left="580" w:hanging="580"/>
        <w:jc w:val="left"/>
      </w:pPr>
      <w:r>
        <w:t>Na důkaz toho, že tato smlouva byla sepsána podle pravé a svobodné vůle obou smluvních stran, připojují k ní smluvní strany své podpisy.</w:t>
      </w:r>
    </w:p>
    <w:p w14:paraId="1C981CB3" w14:textId="237E523E" w:rsidR="00000415" w:rsidRDefault="00F3172B">
      <w:pPr>
        <w:spacing w:line="14" w:lineRule="exact"/>
      </w:pPr>
      <w:r w:rsidRPr="00674B34">
        <w:rPr>
          <w:noProof/>
          <w:highlight w:val="yellow"/>
        </w:rPr>
        <mc:AlternateContent>
          <mc:Choice Requires="wps">
            <w:drawing>
              <wp:anchor distT="279400" distB="0" distL="114300" distR="3326765" simplePos="0" relativeHeight="125829382" behindDoc="0" locked="0" layoutInCell="1" allowOverlap="1" wp14:anchorId="22820BA1" wp14:editId="5B5D540D">
                <wp:simplePos x="0" y="0"/>
                <wp:positionH relativeFrom="page">
                  <wp:posOffset>1143000</wp:posOffset>
                </wp:positionH>
                <wp:positionV relativeFrom="paragraph">
                  <wp:posOffset>292100</wp:posOffset>
                </wp:positionV>
                <wp:extent cx="1438910" cy="5905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590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AB2B58" w14:textId="77777777" w:rsidR="00F3172B" w:rsidRDefault="00F3172B" w:rsidP="00F3172B">
                            <w:pPr>
                              <w:pStyle w:val="Zkladntext1"/>
                              <w:shd w:val="clear" w:color="auto" w:fill="auto"/>
                              <w:spacing w:after="0" w:line="300" w:lineRule="auto"/>
                            </w:pPr>
                            <w:r>
                              <w:t>V Praze dne dle elektronického podpisu</w:t>
                            </w:r>
                          </w:p>
                          <w:p w14:paraId="36352034" w14:textId="6662AE92" w:rsidR="00000415" w:rsidRDefault="007F733D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0BA1" id="Shape 11" o:spid="_x0000_s1028" type="#_x0000_t202" style="position:absolute;margin-left:90pt;margin-top:23pt;width:113.3pt;height:46.5pt;z-index:125829382;visibility:visible;mso-wrap-style:square;mso-height-percent:0;mso-wrap-distance-left:9pt;mso-wrap-distance-top:22pt;mso-wrap-distance-right:261.95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" filled="f" stroked="f">
                <v:textbox inset="0,0,0,0">
                  <w:txbxContent>
                    <w:p w14:paraId="67AB2B58" w14:textId="77777777" w:rsidR="00F3172B" w:rsidRDefault="00F3172B" w:rsidP="00F3172B">
                      <w:pPr>
                        <w:pStyle w:val="Zkladntext1"/>
                        <w:shd w:val="clear" w:color="auto" w:fill="auto"/>
                        <w:spacing w:after="0" w:line="300" w:lineRule="auto"/>
                      </w:pPr>
                      <w:r>
                        <w:t>V Praze dne dle elektronického podpisu</w:t>
                      </w:r>
                    </w:p>
                    <w:p w14:paraId="36352034" w14:textId="6662AE92" w:rsidR="00000415" w:rsidRDefault="007F733D">
                      <w:pPr>
                        <w:pStyle w:val="Zkladntext1"/>
                        <w:shd w:val="clear" w:color="auto" w:fill="auto"/>
                        <w:spacing w:after="0" w:line="307" w:lineRule="auto"/>
                      </w:pPr>
                      <w:r>
                        <w:t>Za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74B34">
        <w:rPr>
          <w:noProof/>
          <w:highlight w:val="yellow"/>
        </w:rPr>
        <mc:AlternateContent>
          <mc:Choice Requires="wps">
            <w:drawing>
              <wp:anchor distT="257810" distB="3175" distL="3211195" distR="114300" simplePos="0" relativeHeight="125829384" behindDoc="0" locked="0" layoutInCell="1" allowOverlap="1" wp14:anchorId="3E1E1F67" wp14:editId="026E2522">
                <wp:simplePos x="0" y="0"/>
                <wp:positionH relativeFrom="page">
                  <wp:posOffset>4238625</wp:posOffset>
                </wp:positionH>
                <wp:positionV relativeFrom="paragraph">
                  <wp:posOffset>263525</wp:posOffset>
                </wp:positionV>
                <wp:extent cx="1554480" cy="60960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0B1907" w14:textId="72CFF958" w:rsidR="00674B34" w:rsidRDefault="007F733D">
                            <w:pPr>
                              <w:pStyle w:val="Zkladntext1"/>
                              <w:shd w:val="clear" w:color="auto" w:fill="auto"/>
                              <w:spacing w:after="0" w:line="300" w:lineRule="auto"/>
                            </w:pPr>
                            <w:r>
                              <w:t xml:space="preserve">V Praze dne </w:t>
                            </w:r>
                            <w:r w:rsidR="00A72605">
                              <w:t>dle elektronického podpisu</w:t>
                            </w:r>
                          </w:p>
                          <w:p w14:paraId="2717D0FC" w14:textId="2F9D8ACC" w:rsidR="00000415" w:rsidRDefault="007F733D">
                            <w:pPr>
                              <w:pStyle w:val="Zkladntext1"/>
                              <w:shd w:val="clear" w:color="auto" w:fill="auto"/>
                              <w:spacing w:after="0" w:line="300" w:lineRule="auto"/>
                            </w:pPr>
                            <w:r>
                              <w:t>Za poskytovatele: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E1F67" id="Shape 13" o:spid="_x0000_s1029" type="#_x0000_t202" style="position:absolute;margin-left:333.75pt;margin-top:20.75pt;width:122.4pt;height:48pt;z-index:125829384;visibility:visible;mso-wrap-style:square;mso-height-percent:0;mso-wrap-distance-left:252.85pt;mso-wrap-distance-top:20.3pt;mso-wrap-distance-right:9pt;mso-wrap-distance-bottom:.2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" filled="f" stroked="f">
                <v:textbox inset="0,0,0,0">
                  <w:txbxContent>
                    <w:p w14:paraId="330B1907" w14:textId="72CFF958" w:rsidR="00674B34" w:rsidRDefault="007F733D">
                      <w:pPr>
                        <w:pStyle w:val="Zkladntext1"/>
                        <w:shd w:val="clear" w:color="auto" w:fill="auto"/>
                        <w:spacing w:after="0" w:line="300" w:lineRule="auto"/>
                      </w:pPr>
                      <w:r>
                        <w:t xml:space="preserve">V Praze dne </w:t>
                      </w:r>
                      <w:r w:rsidR="00A72605">
                        <w:t>dle elektronického podpisu</w:t>
                      </w:r>
                    </w:p>
                    <w:p w14:paraId="2717D0FC" w14:textId="2F9D8ACC" w:rsidR="00000415" w:rsidRDefault="007F733D">
                      <w:pPr>
                        <w:pStyle w:val="Zkladntext1"/>
                        <w:shd w:val="clear" w:color="auto" w:fill="auto"/>
                        <w:spacing w:after="0" w:line="300" w:lineRule="auto"/>
                      </w:pPr>
                      <w:r>
                        <w:t>Za poskytovatele: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E35B20" w14:textId="4356712B" w:rsidR="00000415" w:rsidRDefault="00000415" w:rsidP="00674B34">
      <w:pPr>
        <w:pStyle w:val="Zkladntext1"/>
        <w:shd w:val="clear" w:color="auto" w:fill="auto"/>
        <w:tabs>
          <w:tab w:val="left" w:pos="722"/>
        </w:tabs>
        <w:spacing w:after="280" w:line="276" w:lineRule="auto"/>
      </w:pPr>
    </w:p>
    <w:p w14:paraId="66405CE1" w14:textId="4E3810E9" w:rsidR="00674B34" w:rsidRDefault="00674B34" w:rsidP="00674B34">
      <w:pPr>
        <w:pStyle w:val="Zkladntext1"/>
        <w:shd w:val="clear" w:color="auto" w:fill="auto"/>
        <w:tabs>
          <w:tab w:val="left" w:pos="722"/>
        </w:tabs>
        <w:spacing w:after="280" w:line="276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4"/>
        <w:gridCol w:w="4574"/>
      </w:tblGrid>
      <w:tr w:rsidR="00674B34" w14:paraId="443015BC" w14:textId="77777777" w:rsidTr="00674B34">
        <w:tc>
          <w:tcPr>
            <w:tcW w:w="4574" w:type="dxa"/>
          </w:tcPr>
          <w:p w14:paraId="608C6DCD" w14:textId="6259AF88" w:rsidR="00674B34" w:rsidRDefault="00674B34" w:rsidP="00674B34">
            <w:pPr>
              <w:pStyle w:val="Zkladntext1"/>
              <w:shd w:val="clear" w:color="auto" w:fill="auto"/>
              <w:tabs>
                <w:tab w:val="left" w:pos="722"/>
              </w:tabs>
              <w:spacing w:after="280" w:line="276" w:lineRule="auto"/>
            </w:pPr>
            <w:r>
              <w:lastRenderedPageBreak/>
              <w:t>……………………………………………………….</w:t>
            </w:r>
          </w:p>
        </w:tc>
        <w:tc>
          <w:tcPr>
            <w:tcW w:w="4574" w:type="dxa"/>
          </w:tcPr>
          <w:p w14:paraId="065D4BC2" w14:textId="68D7E6E5" w:rsidR="00674B34" w:rsidRDefault="00674B34" w:rsidP="00674B34">
            <w:pPr>
              <w:pStyle w:val="Zkladntext1"/>
              <w:shd w:val="clear" w:color="auto" w:fill="auto"/>
              <w:tabs>
                <w:tab w:val="left" w:pos="722"/>
              </w:tabs>
              <w:spacing w:after="280" w:line="276" w:lineRule="auto"/>
            </w:pPr>
            <w:r>
              <w:t>……………………………………………………….</w:t>
            </w:r>
          </w:p>
        </w:tc>
      </w:tr>
      <w:tr w:rsidR="00674B34" w14:paraId="16DE21CA" w14:textId="77777777" w:rsidTr="00674B34">
        <w:tc>
          <w:tcPr>
            <w:tcW w:w="4574" w:type="dxa"/>
          </w:tcPr>
          <w:p w14:paraId="03BEB959" w14:textId="73122C8B" w:rsidR="00674B34" w:rsidRPr="00A72605" w:rsidRDefault="00A45133" w:rsidP="00674B34">
            <w:pPr>
              <w:pStyle w:val="Zkladntext1"/>
              <w:shd w:val="clear" w:color="auto" w:fill="auto"/>
              <w:tabs>
                <w:tab w:val="left" w:pos="722"/>
              </w:tabs>
              <w:spacing w:after="280" w:line="276" w:lineRule="auto"/>
            </w:pPr>
            <w:r w:rsidRPr="00A72605">
              <w:t>Mgr. Helena Bezděk Fraňková</w:t>
            </w:r>
          </w:p>
        </w:tc>
        <w:tc>
          <w:tcPr>
            <w:tcW w:w="4574" w:type="dxa"/>
          </w:tcPr>
          <w:p w14:paraId="46D93BF6" w14:textId="7F740453" w:rsidR="00674B34" w:rsidRDefault="00674B34" w:rsidP="00674B34">
            <w:pPr>
              <w:pStyle w:val="Zkladntext1"/>
              <w:shd w:val="clear" w:color="auto" w:fill="auto"/>
              <w:tabs>
                <w:tab w:val="left" w:pos="722"/>
              </w:tabs>
              <w:spacing w:after="280" w:line="276" w:lineRule="auto"/>
            </w:pPr>
            <w:r>
              <w:t xml:space="preserve">Ing. Jan </w:t>
            </w:r>
            <w:proofErr w:type="spellStart"/>
            <w:r>
              <w:t>Heisler</w:t>
            </w:r>
            <w:proofErr w:type="spellEnd"/>
            <w:r>
              <w:t>, MBA</w:t>
            </w:r>
          </w:p>
        </w:tc>
      </w:tr>
      <w:tr w:rsidR="00674B34" w14:paraId="0D75E6AD" w14:textId="77777777" w:rsidTr="00674B34">
        <w:tc>
          <w:tcPr>
            <w:tcW w:w="4574" w:type="dxa"/>
          </w:tcPr>
          <w:p w14:paraId="62C2F88E" w14:textId="1B43C743" w:rsidR="00674B34" w:rsidRPr="00A72605" w:rsidRDefault="00A45133" w:rsidP="00674B34">
            <w:pPr>
              <w:pStyle w:val="Zkladntext1"/>
              <w:shd w:val="clear" w:color="auto" w:fill="auto"/>
              <w:tabs>
                <w:tab w:val="left" w:pos="722"/>
              </w:tabs>
              <w:spacing w:after="280" w:line="276" w:lineRule="auto"/>
            </w:pPr>
            <w:r w:rsidRPr="00A72605">
              <w:t>ředitelka Státního fondu kinematografie</w:t>
            </w:r>
          </w:p>
        </w:tc>
        <w:tc>
          <w:tcPr>
            <w:tcW w:w="4574" w:type="dxa"/>
          </w:tcPr>
          <w:p w14:paraId="6CC645F0" w14:textId="42D71817" w:rsidR="00674B34" w:rsidRDefault="00674B34" w:rsidP="00674B34">
            <w:pPr>
              <w:pStyle w:val="Zkladntext1"/>
              <w:shd w:val="clear" w:color="auto" w:fill="auto"/>
              <w:tabs>
                <w:tab w:val="left" w:pos="722"/>
              </w:tabs>
              <w:spacing w:after="280" w:line="276" w:lineRule="auto"/>
            </w:pPr>
            <w:r>
              <w:t>Jednatel společnosti RELSIE spol. s r.o.</w:t>
            </w:r>
          </w:p>
        </w:tc>
      </w:tr>
    </w:tbl>
    <w:p w14:paraId="57ED8712" w14:textId="77777777" w:rsidR="00674B34" w:rsidRDefault="00674B34" w:rsidP="00674B34">
      <w:pPr>
        <w:pStyle w:val="Zkladntext1"/>
        <w:shd w:val="clear" w:color="auto" w:fill="auto"/>
        <w:tabs>
          <w:tab w:val="left" w:pos="722"/>
        </w:tabs>
        <w:spacing w:after="280" w:line="276" w:lineRule="auto"/>
      </w:pPr>
    </w:p>
    <w:sectPr w:rsidR="00674B34">
      <w:footerReference w:type="even" r:id="rId7"/>
      <w:footerReference w:type="default" r:id="rId8"/>
      <w:pgSz w:w="11900" w:h="16840"/>
      <w:pgMar w:top="1520" w:right="1318" w:bottom="1520" w:left="1424" w:header="109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18B0E" w14:textId="77777777" w:rsidR="004F4344" w:rsidRDefault="004F4344">
      <w:r>
        <w:separator/>
      </w:r>
    </w:p>
  </w:endnote>
  <w:endnote w:type="continuationSeparator" w:id="0">
    <w:p w14:paraId="312B6F30" w14:textId="77777777" w:rsidR="004F4344" w:rsidRDefault="004F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BA58B" w14:textId="77777777" w:rsidR="00000415" w:rsidRDefault="007F733D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F8A73B1" wp14:editId="7D854628">
              <wp:simplePos x="0" y="0"/>
              <wp:positionH relativeFrom="page">
                <wp:posOffset>5963285</wp:posOffset>
              </wp:positionH>
              <wp:positionV relativeFrom="page">
                <wp:posOffset>10243185</wp:posOffset>
              </wp:positionV>
              <wp:extent cx="676910" cy="9144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208D3F" w14:textId="77777777" w:rsidR="00000415" w:rsidRDefault="007F733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A73B1" id="_x0000_t202" coordsize="21600,21600" o:spt="202" path="m,l,21600r21600,l21600,xe">
              <v:stroke joinstyle="miter"/>
              <v:path gradientshapeok="t" o:connecttype="rect"/>
            </v:shapetype>
            <v:shape id="Shape 28" o:spid="_x0000_s1030" type="#_x0000_t202" style="position:absolute;margin-left:469.55pt;margin-top:806.55pt;width:53.3pt;height:7.2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" filled="f" stroked="f">
              <v:textbox style="mso-fit-shape-to-text:t" inset="0,0,0,0">
                <w:txbxContent>
                  <w:p w14:paraId="0E208D3F" w14:textId="77777777" w:rsidR="00000415" w:rsidRDefault="007F733D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CE16C48" wp14:editId="6F03FAD1">
              <wp:simplePos x="0" y="0"/>
              <wp:positionH relativeFrom="page">
                <wp:posOffset>891540</wp:posOffset>
              </wp:positionH>
              <wp:positionV relativeFrom="page">
                <wp:posOffset>10203180</wp:posOffset>
              </wp:positionV>
              <wp:extent cx="5800090" cy="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o:spt="32" o:oned="true" path="m,l21600,21600e" style="position:absolute;margin-left:70.200000000000003pt;margin-top:803.39999999999998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558C4" w14:textId="77777777" w:rsidR="00000415" w:rsidRDefault="007F733D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BA1D17" wp14:editId="2CFAA3E5">
              <wp:simplePos x="0" y="0"/>
              <wp:positionH relativeFrom="page">
                <wp:posOffset>5963285</wp:posOffset>
              </wp:positionH>
              <wp:positionV relativeFrom="page">
                <wp:posOffset>10243185</wp:posOffset>
              </wp:positionV>
              <wp:extent cx="676910" cy="914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C6CE1" w14:textId="77777777" w:rsidR="00000415" w:rsidRDefault="007F733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A1D17" id="_x0000_t202" coordsize="21600,21600" o:spt="202" path="m,l,21600r21600,l21600,xe">
              <v:stroke joinstyle="miter"/>
              <v:path gradientshapeok="t" o:connecttype="rect"/>
            </v:shapetype>
            <v:shape id="Shape 25" o:spid="_x0000_s1031" type="#_x0000_t202" style="position:absolute;margin-left:469.55pt;margin-top:806.55pt;width:53.3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" filled="f" stroked="f">
              <v:textbox style="mso-fit-shape-to-text:t" inset="0,0,0,0">
                <w:txbxContent>
                  <w:p w14:paraId="61DC6CE1" w14:textId="77777777" w:rsidR="00000415" w:rsidRDefault="007F733D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66E45EF" wp14:editId="6F7DAF13">
              <wp:simplePos x="0" y="0"/>
              <wp:positionH relativeFrom="page">
                <wp:posOffset>891540</wp:posOffset>
              </wp:positionH>
              <wp:positionV relativeFrom="page">
                <wp:posOffset>10203180</wp:posOffset>
              </wp:positionV>
              <wp:extent cx="5800090" cy="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o:spt="32" o:oned="true" path="m,l21600,21600e" style="position:absolute;margin-left:70.200000000000003pt;margin-top:803.39999999999998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F6C08" w14:textId="77777777" w:rsidR="004F4344" w:rsidRDefault="004F4344"/>
  </w:footnote>
  <w:footnote w:type="continuationSeparator" w:id="0">
    <w:p w14:paraId="561425FD" w14:textId="77777777" w:rsidR="004F4344" w:rsidRDefault="004F43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289"/>
    <w:multiLevelType w:val="multilevel"/>
    <w:tmpl w:val="CD363B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13E0F"/>
    <w:multiLevelType w:val="multilevel"/>
    <w:tmpl w:val="006683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D751F3"/>
    <w:multiLevelType w:val="multilevel"/>
    <w:tmpl w:val="5BA41C1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9F4AE7"/>
    <w:multiLevelType w:val="multilevel"/>
    <w:tmpl w:val="ADB21BF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9F74F6"/>
    <w:multiLevelType w:val="multilevel"/>
    <w:tmpl w:val="95EE5E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5C7043"/>
    <w:multiLevelType w:val="multilevel"/>
    <w:tmpl w:val="F65CAF9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4612B7"/>
    <w:multiLevelType w:val="multilevel"/>
    <w:tmpl w:val="4BDCB6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1B7B00"/>
    <w:multiLevelType w:val="multilevel"/>
    <w:tmpl w:val="2794C4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552B30"/>
    <w:multiLevelType w:val="multilevel"/>
    <w:tmpl w:val="20047D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B96D88"/>
    <w:multiLevelType w:val="multilevel"/>
    <w:tmpl w:val="875A04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D63E37"/>
    <w:multiLevelType w:val="multilevel"/>
    <w:tmpl w:val="03D07C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3C10B3"/>
    <w:multiLevelType w:val="multilevel"/>
    <w:tmpl w:val="9346612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C64B29"/>
    <w:multiLevelType w:val="multilevel"/>
    <w:tmpl w:val="76E6D97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15"/>
    <w:rsid w:val="00000415"/>
    <w:rsid w:val="00031B81"/>
    <w:rsid w:val="000468E7"/>
    <w:rsid w:val="00090094"/>
    <w:rsid w:val="00230FCC"/>
    <w:rsid w:val="00247428"/>
    <w:rsid w:val="00257F5A"/>
    <w:rsid w:val="004F4344"/>
    <w:rsid w:val="005244B3"/>
    <w:rsid w:val="00577FA8"/>
    <w:rsid w:val="005E6DEF"/>
    <w:rsid w:val="00670239"/>
    <w:rsid w:val="00674B34"/>
    <w:rsid w:val="00717AC8"/>
    <w:rsid w:val="00753037"/>
    <w:rsid w:val="007F733D"/>
    <w:rsid w:val="00907075"/>
    <w:rsid w:val="00925EE2"/>
    <w:rsid w:val="0093570D"/>
    <w:rsid w:val="00956154"/>
    <w:rsid w:val="009E7526"/>
    <w:rsid w:val="00A45133"/>
    <w:rsid w:val="00A72605"/>
    <w:rsid w:val="00AA0E31"/>
    <w:rsid w:val="00C85018"/>
    <w:rsid w:val="00CF1BA7"/>
    <w:rsid w:val="00D93214"/>
    <w:rsid w:val="00DB70E9"/>
    <w:rsid w:val="00DD4234"/>
    <w:rsid w:val="00F075AE"/>
    <w:rsid w:val="00F3172B"/>
    <w:rsid w:val="00F360AE"/>
    <w:rsid w:val="00F36B68"/>
    <w:rsid w:val="00F707B1"/>
    <w:rsid w:val="00F9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41C5"/>
  <w15:docId w15:val="{6AE85DBA-241E-4953-9C2C-BF7D6D9E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0" w:lineRule="auto"/>
      <w:ind w:right="360"/>
      <w:jc w:val="right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20"/>
      <w:ind w:right="100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80"/>
      <w:jc w:val="both"/>
      <w:outlineLvl w:val="1"/>
    </w:pPr>
    <w:rPr>
      <w:rFonts w:ascii="Arial" w:eastAsia="Arial" w:hAnsi="Arial" w:cs="Arial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30F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0F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74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74B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4B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4B3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4B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4B3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7F733D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2067</Words>
  <Characters>12201</Characters>
  <Application>Microsoft Office Word</Application>
  <DocSecurity>4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Heisler</dc:creator>
  <cp:lastModifiedBy>Ivana Němečková</cp:lastModifiedBy>
  <cp:revision>2</cp:revision>
  <dcterms:created xsi:type="dcterms:W3CDTF">2023-02-06T13:49:00Z</dcterms:created>
  <dcterms:modified xsi:type="dcterms:W3CDTF">2023-02-06T13:49:00Z</dcterms:modified>
</cp:coreProperties>
</file>